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ook w:val="04A0" w:firstRow="1" w:lastRow="0" w:firstColumn="1" w:lastColumn="0" w:noHBand="0" w:noVBand="1"/>
      </w:tblPr>
      <w:tblGrid>
        <w:gridCol w:w="7229"/>
        <w:gridCol w:w="2131"/>
      </w:tblGrid>
      <w:tr w:rsidR="0007100B" w:rsidRPr="0007100B" w14:paraId="6C450046" w14:textId="77777777" w:rsidTr="115382F1">
        <w:tc>
          <w:tcPr>
            <w:tcW w:w="7920" w:type="dxa"/>
          </w:tcPr>
          <w:p w14:paraId="0EFF7FB0" w14:textId="7A727870" w:rsidR="0007100B" w:rsidRPr="0007100B" w:rsidRDefault="0007100B" w:rsidP="0007100B">
            <w:pPr>
              <w:spacing w:before="0"/>
              <w:rPr>
                <w:sz w:val="32"/>
                <w:szCs w:val="32"/>
              </w:rPr>
            </w:pPr>
            <w:r w:rsidRPr="004A00AE">
              <w:rPr>
                <w:b/>
                <w:sz w:val="32"/>
                <w:szCs w:val="32"/>
              </w:rPr>
              <w:t>P</w:t>
            </w:r>
            <w:bookmarkStart w:id="0" w:name="_Ref77237946"/>
            <w:bookmarkEnd w:id="0"/>
            <w:r w:rsidRPr="004A00AE">
              <w:rPr>
                <w:b/>
                <w:sz w:val="32"/>
                <w:szCs w:val="32"/>
              </w:rPr>
              <w:t>ublic Utility Commission of Texas</w:t>
            </w:r>
          </w:p>
        </w:tc>
        <w:tc>
          <w:tcPr>
            <w:tcW w:w="2390" w:type="dxa"/>
          </w:tcPr>
          <w:p w14:paraId="7AD22E3E" w14:textId="77777777" w:rsidR="0007100B" w:rsidRPr="0007100B" w:rsidRDefault="0007100B" w:rsidP="0007100B">
            <w:pPr>
              <w:spacing w:before="0"/>
              <w:rPr>
                <w:rFonts w:eastAsia="MS Mincho" w:cs="Times New Roman"/>
                <w:color w:val="auto"/>
                <w:sz w:val="36"/>
                <w:szCs w:val="36"/>
              </w:rPr>
            </w:pPr>
          </w:p>
        </w:tc>
      </w:tr>
    </w:tbl>
    <w:p w14:paraId="159E7571" w14:textId="6F6711A0" w:rsidR="115382F1" w:rsidRDefault="115382F1"/>
    <w:p w14:paraId="62309188" w14:textId="6DFDB570" w:rsidR="633ECFDE" w:rsidRDefault="633ECFDE"/>
    <w:p w14:paraId="2E287218" w14:textId="7489840E" w:rsidR="0007100B" w:rsidRPr="0007100B" w:rsidRDefault="0007100B" w:rsidP="0007100B">
      <w:pPr>
        <w:pStyle w:val="Title"/>
        <w:spacing w:before="1400"/>
        <w:rPr>
          <w:rFonts w:eastAsia="MS Gothic"/>
        </w:rPr>
      </w:pPr>
      <w:r>
        <w:rPr>
          <w:rFonts w:eastAsia="MS Gothic"/>
          <w:noProof/>
          <w:lang w:eastAsia="fr-CA"/>
        </w:rPr>
        <w:t xml:space="preserve">Volume 1. Statewide Energy Efficiency Portfolio Report Program Year </w:t>
      </w:r>
      <w:r w:rsidR="009D5786">
        <w:rPr>
          <w:rFonts w:eastAsia="MS Gothic"/>
          <w:noProof/>
          <w:lang w:eastAsia="fr-CA"/>
        </w:rPr>
        <w:t>2020</w:t>
      </w:r>
      <w:r>
        <w:rPr>
          <w:rFonts w:eastAsia="MS Gothic"/>
          <w:noProof/>
          <w:lang w:eastAsia="fr-CA"/>
        </w:rPr>
        <w:t xml:space="preserve"> </w:t>
      </w:r>
    </w:p>
    <w:p w14:paraId="60ADD583" w14:textId="6747742D" w:rsidR="0007100B" w:rsidRPr="0007100B" w:rsidRDefault="0007100B" w:rsidP="0007100B">
      <w:pPr>
        <w:pStyle w:val="FirstPageSubtitle"/>
      </w:pPr>
      <w:r>
        <w:rPr>
          <w:noProof/>
        </w:rPr>
        <mc:AlternateContent>
          <mc:Choice Requires="wpg">
            <w:drawing>
              <wp:anchor distT="0" distB="0" distL="114300" distR="114300" simplePos="0" relativeHeight="251658250" behindDoc="0" locked="0" layoutInCell="1" allowOverlap="1" wp14:anchorId="43C1EC3D" wp14:editId="4C1E8BDC">
                <wp:simplePos x="0" y="0"/>
                <wp:positionH relativeFrom="column">
                  <wp:posOffset>-914400</wp:posOffset>
                </wp:positionH>
                <wp:positionV relativeFrom="paragraph">
                  <wp:posOffset>455295</wp:posOffset>
                </wp:positionV>
                <wp:extent cx="7806906" cy="4999190"/>
                <wp:effectExtent l="19050" t="19050" r="41910" b="11430"/>
                <wp:wrapNone/>
                <wp:docPr id="18" name="Group 18"/>
                <wp:cNvGraphicFramePr/>
                <a:graphic xmlns:a="http://schemas.openxmlformats.org/drawingml/2006/main">
                  <a:graphicData uri="http://schemas.microsoft.com/office/word/2010/wordprocessingGroup">
                    <wpg:wgp>
                      <wpg:cNvGrpSpPr/>
                      <wpg:grpSpPr>
                        <a:xfrm>
                          <a:off x="0" y="0"/>
                          <a:ext cx="7806906" cy="4999190"/>
                          <a:chOff x="0" y="0"/>
                          <a:chExt cx="7806906" cy="4999190"/>
                        </a:xfrm>
                      </wpg:grpSpPr>
                      <wpg:grpSp>
                        <wpg:cNvPr id="19" name="Group 19"/>
                        <wpg:cNvGrpSpPr/>
                        <wpg:grpSpPr>
                          <a:xfrm>
                            <a:off x="1797" y="0"/>
                            <a:ext cx="7766685" cy="4999190"/>
                            <a:chOff x="0" y="0"/>
                            <a:chExt cx="7122795" cy="4585026"/>
                          </a:xfrm>
                        </wpg:grpSpPr>
                        <pic:pic xmlns:pic="http://schemas.openxmlformats.org/drawingml/2006/picture">
                          <pic:nvPicPr>
                            <pic:cNvPr id="20" name="Picture 20"/>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2280063"/>
                              <a:ext cx="3585845" cy="2284730"/>
                            </a:xfrm>
                            <a:prstGeom prst="rect">
                              <a:avLst/>
                            </a:prstGeom>
                            <a:noFill/>
                            <a:ln>
                              <a:solidFill>
                                <a:schemeClr val="bg1"/>
                              </a:solidFill>
                            </a:ln>
                          </pic:spPr>
                        </pic:pic>
                        <wpg:grpSp>
                          <wpg:cNvPr id="1" name="Group 3"/>
                          <wpg:cNvGrpSpPr/>
                          <wpg:grpSpPr>
                            <a:xfrm>
                              <a:off x="0" y="0"/>
                              <a:ext cx="7122795" cy="4585026"/>
                              <a:chOff x="0" y="0"/>
                              <a:chExt cx="7121272" cy="4586871"/>
                            </a:xfrm>
                          </wpg:grpSpPr>
                          <wpg:grpSp>
                            <wpg:cNvPr id="22" name="Group 22"/>
                            <wpg:cNvGrpSpPr/>
                            <wpg:grpSpPr>
                              <a:xfrm>
                                <a:off x="0" y="0"/>
                                <a:ext cx="7121271" cy="2287876"/>
                                <a:chOff x="0" y="0"/>
                                <a:chExt cx="7122796" cy="2287876"/>
                              </a:xfrm>
                            </wpg:grpSpPr>
                            <wpg:grpSp>
                              <wpg:cNvPr id="23" name="Group 23"/>
                              <wpg:cNvGrpSpPr/>
                              <wpg:grpSpPr>
                                <a:xfrm>
                                  <a:off x="0" y="0"/>
                                  <a:ext cx="7122796" cy="2287876"/>
                                  <a:chOff x="0" y="0"/>
                                  <a:chExt cx="7122796" cy="2288116"/>
                                </a:xfrm>
                              </wpg:grpSpPr>
                              <pic:pic xmlns:pic="http://schemas.openxmlformats.org/drawingml/2006/picture">
                                <pic:nvPicPr>
                                  <pic:cNvPr id="25" name="Picture 25"/>
                                  <pic:cNvPicPr preferRelativeResize="0">
                                    <a:picLocks/>
                                  </pic:cNvPicPr>
                                </pic:nvPicPr>
                                <pic:blipFill>
                                  <a:blip r:embed="rId12">
                                    <a:extLst>
                                      <a:ext uri="{28A0092B-C50C-407E-A947-70E740481C1C}">
                                        <a14:useLocalDpi xmlns:a14="http://schemas.microsoft.com/office/drawing/2010/main" val="0"/>
                                      </a:ext>
                                    </a:extLst>
                                  </a:blip>
                                  <a:stretch>
                                    <a:fillRect/>
                                  </a:stretch>
                                </pic:blipFill>
                                <pic:spPr bwMode="auto">
                                  <a:xfrm>
                                    <a:off x="2370736" y="1"/>
                                    <a:ext cx="2378687" cy="2288112"/>
                                  </a:xfrm>
                                  <a:prstGeom prst="rect">
                                    <a:avLst/>
                                  </a:prstGeom>
                                  <a:noFill/>
                                  <a:ln>
                                    <a:solidFill>
                                      <a:schemeClr val="bg1"/>
                                    </a:solidFill>
                                  </a:ln>
                                </pic:spPr>
                              </pic:pic>
                              <pic:pic xmlns:pic="http://schemas.openxmlformats.org/drawingml/2006/picture">
                                <pic:nvPicPr>
                                  <pic:cNvPr id="26" name="Picture 26"/>
                                  <pic:cNvPicPr preferRelativeResize="0">
                                    <a:picLocks/>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377441" cy="2287160"/>
                                  </a:xfrm>
                                  <a:prstGeom prst="rect">
                                    <a:avLst/>
                                  </a:prstGeom>
                                  <a:noFill/>
                                  <a:ln>
                                    <a:solidFill>
                                      <a:schemeClr val="bg1"/>
                                    </a:solidFill>
                                  </a:ln>
                                  <a:extLst>
                                    <a:ext uri="{53640926-AAD7-44D8-BBD7-CCE9431645EC}">
                                      <a14:shadowObscured xmlns:a14="http://schemas.microsoft.com/office/drawing/2010/main"/>
                                    </a:ext>
                                  </a:extLst>
                                </pic:spPr>
                              </pic:pic>
                              <pic:pic xmlns:pic="http://schemas.openxmlformats.org/drawingml/2006/picture">
                                <pic:nvPicPr>
                                  <pic:cNvPr id="28" name="Picture 28"/>
                                  <pic:cNvPicPr preferRelativeResize="0">
                                    <a:picLocks/>
                                  </pic:cNvPicPr>
                                </pic:nvPicPr>
                                <pic:blipFill>
                                  <a:blip r:embed="rId14">
                                    <a:extLst>
                                      <a:ext uri="{28A0092B-C50C-407E-A947-70E740481C1C}">
                                        <a14:useLocalDpi xmlns:a14="http://schemas.microsoft.com/office/drawing/2010/main" val="0"/>
                                      </a:ext>
                                    </a:extLst>
                                  </a:blip>
                                  <a:stretch>
                                    <a:fillRect/>
                                  </a:stretch>
                                </pic:blipFill>
                                <pic:spPr bwMode="auto">
                                  <a:xfrm>
                                    <a:off x="4744109" y="3"/>
                                    <a:ext cx="2378687" cy="2288113"/>
                                  </a:xfrm>
                                  <a:prstGeom prst="rect">
                                    <a:avLst/>
                                  </a:prstGeom>
                                  <a:noFill/>
                                  <a:ln>
                                    <a:solidFill>
                                      <a:schemeClr val="bg1"/>
                                    </a:solidFill>
                                  </a:ln>
                                  <a:extLst>
                                    <a:ext uri="{53640926-AAD7-44D8-BBD7-CCE9431645EC}">
                                      <a14:shadowObscured xmlns:a14="http://schemas.microsoft.com/office/drawing/2010/main"/>
                                    </a:ext>
                                  </a:extLst>
                                </pic:spPr>
                              </pic:pic>
                            </wpg:grpSp>
                            <wps:wsp>
                              <wps:cNvPr id="30" name="Connecteur droit 4"/>
                              <wps:cNvCnPr/>
                              <wps:spPr>
                                <a:xfrm>
                                  <a:off x="1" y="3"/>
                                  <a:ext cx="7122795" cy="0"/>
                                </a:xfrm>
                                <a:prstGeom prst="line">
                                  <a:avLst/>
                                </a:prstGeom>
                                <a:ln w="57150">
                                  <a:solidFill>
                                    <a:schemeClr val="bg1"/>
                                  </a:solidFill>
                                </a:ln>
                              </wps:spPr>
                              <wps:style>
                                <a:lnRef idx="1">
                                  <a:schemeClr val="accent1"/>
                                </a:lnRef>
                                <a:fillRef idx="0">
                                  <a:schemeClr val="accent1"/>
                                </a:fillRef>
                                <a:effectRef idx="0">
                                  <a:schemeClr val="accent1"/>
                                </a:effectRef>
                                <a:fontRef idx="minor">
                                  <a:schemeClr val="tx1"/>
                                </a:fontRef>
                              </wps:style>
                              <wps:bodyPr/>
                            </wps:wsp>
                          </wpg:grpSp>
                          <pic:pic xmlns:pic="http://schemas.openxmlformats.org/drawingml/2006/picture">
                            <pic:nvPicPr>
                              <pic:cNvPr id="31" name="Picture 31"/>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4735097" y="2300871"/>
                                <a:ext cx="2377440" cy="2286000"/>
                              </a:xfrm>
                              <a:prstGeom prst="rect">
                                <a:avLst/>
                              </a:prstGeom>
                              <a:noFill/>
                              <a:ln>
                                <a:solidFill>
                                  <a:schemeClr val="bg1"/>
                                </a:solidFill>
                              </a:ln>
                            </pic:spPr>
                          </pic:pic>
                          <pic:pic xmlns:pic="http://schemas.openxmlformats.org/drawingml/2006/picture">
                            <pic:nvPicPr>
                              <pic:cNvPr id="32" name="Picture 32"/>
                              <pic:cNvPicPr>
                                <a:picLocks/>
                              </pic:cNvPicPr>
                            </pic:nvPicPr>
                            <pic:blipFill rotWithShape="1">
                              <a:blip r:embed="rId16" cstate="print">
                                <a:extLst>
                                  <a:ext uri="{28A0092B-C50C-407E-A947-70E740481C1C}">
                                    <a14:useLocalDpi xmlns:a14="http://schemas.microsoft.com/office/drawing/2010/main" val="0"/>
                                  </a:ext>
                                </a:extLst>
                              </a:blip>
                              <a:srcRect l="1018" t="-10" r="5" b="19"/>
                              <a:stretch/>
                            </pic:blipFill>
                            <pic:spPr bwMode="auto">
                              <a:xfrm>
                                <a:off x="2376866" y="2300655"/>
                                <a:ext cx="2353101" cy="2285785"/>
                              </a:xfrm>
                              <a:prstGeom prst="rect">
                                <a:avLst/>
                              </a:prstGeom>
                              <a:noFill/>
                              <a:ln>
                                <a:solidFill>
                                  <a:schemeClr val="bg1"/>
                                </a:solidFill>
                              </a:ln>
                            </pic:spPr>
                          </pic:pic>
                          <wps:wsp>
                            <wps:cNvPr id="33" name="Connecteur droit 6"/>
                            <wps:cNvCnPr/>
                            <wps:spPr>
                              <a:xfrm>
                                <a:off x="1" y="4564311"/>
                                <a:ext cx="7121271" cy="0"/>
                              </a:xfrm>
                              <a:prstGeom prst="line">
                                <a:avLst/>
                              </a:prstGeom>
                              <a:ln w="57150">
                                <a:solidFill>
                                  <a:schemeClr val="bg1"/>
                                </a:solidFill>
                              </a:ln>
                            </wps:spPr>
                            <wps:style>
                              <a:lnRef idx="1">
                                <a:schemeClr val="accent1"/>
                              </a:lnRef>
                              <a:fillRef idx="0">
                                <a:schemeClr val="accent1"/>
                              </a:fillRef>
                              <a:effectRef idx="0">
                                <a:schemeClr val="accent1"/>
                              </a:effectRef>
                              <a:fontRef idx="minor">
                                <a:schemeClr val="tx1"/>
                              </a:fontRef>
                            </wps:style>
                            <wps:bodyPr/>
                          </wps:wsp>
                        </wpg:grpSp>
                      </wpg:grpSp>
                      <wpg:grpSp>
                        <wpg:cNvPr id="34" name="Group 1"/>
                        <wpg:cNvGrpSpPr/>
                        <wpg:grpSpPr>
                          <a:xfrm>
                            <a:off x="0" y="0"/>
                            <a:ext cx="7806906" cy="4971144"/>
                            <a:chOff x="1" y="3"/>
                            <a:chExt cx="7121271" cy="5441289"/>
                          </a:xfrm>
                        </wpg:grpSpPr>
                        <wps:wsp>
                          <wps:cNvPr id="35" name="Connecteur droit 4"/>
                          <wps:cNvCnPr/>
                          <wps:spPr>
                            <a:xfrm>
                              <a:off x="1" y="3"/>
                              <a:ext cx="7121270" cy="0"/>
                            </a:xfrm>
                            <a:prstGeom prst="line">
                              <a:avLst/>
                            </a:prstGeom>
                            <a:noFill/>
                            <a:ln w="57150" cap="flat" cmpd="sng" algn="ctr">
                              <a:solidFill>
                                <a:schemeClr val="tx2"/>
                              </a:solidFill>
                              <a:prstDash val="solid"/>
                            </a:ln>
                            <a:effectLst/>
                          </wps:spPr>
                          <wps:bodyPr/>
                        </wps:wsp>
                        <wps:wsp>
                          <wps:cNvPr id="36" name="Connecteur droit 6"/>
                          <wps:cNvCnPr/>
                          <wps:spPr>
                            <a:xfrm>
                              <a:off x="1" y="5441292"/>
                              <a:ext cx="7121271" cy="0"/>
                            </a:xfrm>
                            <a:prstGeom prst="line">
                              <a:avLst/>
                            </a:prstGeom>
                            <a:noFill/>
                            <a:ln w="57150" cap="flat" cmpd="sng" algn="ctr">
                              <a:solidFill>
                                <a:schemeClr val="tx2"/>
                              </a:solidFill>
                              <a:prstDash val="solid"/>
                            </a:ln>
                            <a:effectLst/>
                          </wps:spPr>
                          <wps:bodyPr/>
                        </wps:wsp>
                      </wpg:grpSp>
                    </wpg:wgp>
                  </a:graphicData>
                </a:graphic>
                <wp14:sizeRelV relativeFrom="margin">
                  <wp14:pctHeight>0</wp14:pctHeight>
                </wp14:sizeRelV>
              </wp:anchor>
            </w:drawing>
          </mc:Choice>
          <mc:Fallback>
            <w:pict>
              <v:group w14:anchorId="73AFF47E" id="Group 18" o:spid="_x0000_s1026" style="position:absolute;margin-left:-1in;margin-top:35.85pt;width:614.7pt;height:393.65pt;z-index:251658250;mso-height-relative:margin" coordsize="78069,49991"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cM9Wbg4GAABjIAAADgAAAGRycy9lMm9Eb2MueG1s7Fpdb9s2&#10;FH0fsP8g6L21JFuSbSQphmQtBnSbkW7YMy1TtlCJFCg6Tvbrdy5FffgjiJO5TTzsIa4+SOpe8tzD&#10;cy978eG+yJ07rqpMikvXf++5DheJXGRieen++cfHd2PXqTQTC5ZLwS/dB165H65+/OFiU055IFcy&#10;X3DlYBBRTTflpbvSupwOBlWy4gWr3suSC7xMpSqYxq1aDhaKbTB6kQ8Cz4sGG6kWpZIJryo8valf&#10;uldm/DTlif49TSuunfzShW3a/CrzO6ffwdUFmy4VK1dZYs1gL7CiYJnAR9uhbphmzlple0MVWaJk&#10;JVP9PpHFQKZplnDjA7zxvR1vPim5Lo0vy+lmWbbThKndmacXD5v8djdTTrbA2mGlBCuwRuazDu4x&#10;OZtyOUWbT6r8Us6UfbCs78jf+1QV9C88ce7NtD6008rvtZPgYTz2ookXuU6Cd6PJZOJP7MQnK6zO&#10;Xr9k9fMTPQfNhwdkX2tOe9Pa3fg22fFt8gLf/HgSu84B9+IoisbhS9zzgyCeND3DcegFERn2iHtl&#10;lkzxZ2GAqz0YPB0u6KXXirt2kOKoMQqmvq7Ld0BsyXQ2z/JMP5joAzbJKHE3y5KZqm86RAUIuBpR&#10;eE1fdfAE7lEXalX3YeTTZ5l8rRwhr1dMLPlPVYnABSTNZGw3H9Dt1gfneVZ+zPKcYEjX1jUE+U6Q&#10;HJidOgBvZLIuuNA1oyiew0spqlVWVq6jpryYcwSI+mXhY5HBZhpBUqpMaLKPTSuV3MLe+lorrpMV&#10;PU5hk32OBa2aF8aBzmZyp0JoOfPNr3KBgdlaS0MlB0MrCMZgvWH94SbAhoDOeGRxhBajeGgmusUR&#10;5lhV+hOXhUMX8AX2mo+wu88VWY6mTROyXUiaUeNRLoyPMs8WzSwbdubXuXLuGHh1vqwXCk52rTAg&#10;9TTekn/2Eu7WwWmCdi9OG8DUFGTcPAkDPRJobPokA/mBH8SBDe5wHI3jxtl6fY5koABD9NkV95jd&#10;E/kGCwmZoCYsfjyODYkc5Rvox/Jyr2cLm2N9G+74duJ127fw+b6Nff8/Ra0I9h1qDQlQfa5EqPOU&#10;q1tDZ3f8llfZ3+AXz8Q9GhrOpdDvd7K3r0WwJip6ZHlyFg2GsRcPgSgEiwlkNm1YFK8ovNtAAmSM&#10;OW04dBT5JliUlg1/5yMHMOs7mDUh2YffOWIW7HdIFDT7/ckhDFW1L0IB3ng06u0CfvSmJcDZgbfN&#10;jmaNljX50bmDd2Ql7DdD64hg6SH/AmZ3ZOsBwjUt3irhdnKIlBvqFVWTa+BuL9t4Vkr+ZcVKjo2Z&#10;hu0SKKh4y5jXUghIdr5WzkLJTDtm3Wzra2Ez88pkEiTXd3IH8ML+9Md9UfwEWeSZIPPY9JF8IRfO&#10;5tINYz+s5UUvEcBuTsWcI9MFcqlOF8yVfsg5fTYXtzxFmQLVBN/YsTMmSxLkb40yN62pW52C2Y7W&#10;sm1jtjva9tSVm+JR+9UjOrc9zJel0G3nIhNSHTJb3zcmp3V7yK+e33Q5l4sHs7zmBSBnmtiiRy34&#10;wEFnIwKGgOK2CMCTHeFK8wef3qI+pRz7tQoAyOpDz5aggqHn2Ux0S8CCbMEZNhOMPO+JsH7dMgDt&#10;nWeF3TaHn1kNMDQJAvlxqJ71nNzKUVL/lemV2QgakvvG1SzKqx8FMxXMfY+KwigXvfOBKhTUAH9U&#10;zX1TPW2ztMbNF9S0oACicVRnYwTpKDRZbB/S4RBWtJAOYxRa6YPdFteUrd5ETkaM/e1lQVtv2ZMF&#10;JqEiI4DHY2XBKIxGQ38nGYY46KpKT7DI/+Lg0N6+rSxeRRxsC9ZWM9iqoz0bGY6aHdme+1B8naQw&#10;uX3sE/v+yGYbbdF1S5f2jn364AuRPwRjQzlt1HeOUWH5+wRdW3HbC7rTaHGEm926/2W4bdXuO1nu&#10;JAznqynONsCmRYkDjUosXYflSxzcJtrq066Av6fb9X1TDttS98S/N6xa1WcB5pVl6PrkoEa+PWWg&#10;perk/QFt+33Wsq1E7a3lSwjUIHRiS5dNNfGUBHrWK9rFqs1ccJJtNnB76k5H5f1706r7vwFX/wAA&#10;AP//AwBQSwMECgAAAAAAAAAhAGMBvOBengIAXp4CABUAAABkcnMvbWVkaWEvaW1hZ2UxLmpwZWf/&#10;2P/gABBKRklGAAEBAQDcANwAAP/bAEMAAgEBAQEBAgEBAQICAgICBAMCAgICBQQEAwQGBQYGBgUG&#10;BgYHCQgGBwkHBgYICwgJCgoKCgoGCAsMCwoMCQoKCv/bAEMBAgICAgICBQMDBQoHBgcKCgoKCgoK&#10;CgoKCgoKCgoKCgoKCgoKCgoKCgoKCgoKCgoKCgoKCgoKCgoKCgoKCgoKCv/AABEIAiYDX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bv7RA&#10;37wDDDDe1c7rWjWrI5WHqPvCuluJFnG1DjP61j6kzICH/vfnX3lCUotHy1RJo4WbR/ImZNnzMwI4&#10;rn9b8Ls7sY4Srbfm29vwrvNQtohMpT+7y1ZN9KiBtq7n6V7uHxFSLTR5lSjDZnCweF4YEYzIGIJP&#10;XpWHb6bLDqriEblZvm9ua7K8tpZLt5CpVVxx61UWPTre5JiUM0jD5uuTXr08RLW+tzz5UItrpqZj&#10;eGYkjWWTnp19f8irMOnTRlRFt2lfu7RzWw1rfF1aVGEfl5Zl71W1WS5VsWdtwo+Y7eTU+2nPS5fs&#10;4x1Rzut6BFK2QqqqqSQK5DWfCQvGZoYvm3EMN2CO2RntXZteapcSMs1iVRW+Zic49/eqN0vk77xo&#10;VZW/i9Pb9K9LD1qtLqcFenTq9Dj5raxsdO23KMrRZ3bsHI7dq4fXUlLtPbBmVmBVVPPHfH0rsPGl&#10;55omEcrLt6qw7VzMc6O2+3VZFwfmxnjPrX0WD5ox531PBxfLOXs77f8ADENhKlxdRpPOyNjDrj3r&#10;S1TTbS0b7cJFdY0KrzuZf8O/4Gr8VnYSRLNbxbXcAr+5+91/P8axfF/9npthtL9Q7Jnl8e3+f5Vt&#10;Gp7askromUfY0W3ZmVe+IfD1/YyaRfXasrA/L1KtnI7ev61ieJTYeHrCG009T5kjFBhjkcev+frS&#10;6vpUEj77eOMyY+8uQMe5+tYXiDV5LdY4xYhpnXbs8z/Vg9T3zXtYbDx5koN26o+fxmKnTpyc7X0S&#10;aXS+q66mZfalDM7vJEsnk5B2nOw47+/pXl/jWM6bqcjRWxVbqP5t7bt3I/LBA/zxXoy3Vpp8DfbR&#10;+9lcMwVhgqD+tcp8TLJW0W3ugVVepY9T14wM+36duR9VlslTrpW0eh8DxDSlisC5X1jrt8tfkcEx&#10;Knc38qrzyqGbaKkkclcVWnfcQa+oij89px7iuXKgnmm7z0Y8UIwYbT+VPMY7VRttoNXOeDS4yMH/&#10;APVSxoPMwB0qWWH+76ZouQ5WdiuyDGCaavyjYw49+9Wkt9/OabLEFTIH0o5hqa2ISUxwPoaVIyxy&#10;aVIwy7WH0q9pFrFcTLFI2OoXr1wcdj3xRKXKrj8kLp+kzXhHkwsy8AsF7+ldDpXhmT+ypDGqtJMo&#10;3RyKflO4dwOmB/nrWv4L0p9NsWguEVnlbeF7qMYrrv7EhudPhCyFdoPRevy//Xrw8XmPLLlW19z6&#10;rK8j9pS9pLdxd12vp6beu+3bntH0W+jtMTxbcArtd+SOx/WoHlvrVPKvI+fMYCRVA3KOnfof6V09&#10;xbMgXaH6YLMOMY//AFVmarDGkPyqyuikqGPGf5968+GI55a9T3auDjRinFtcq+/bpb+tSpoOtJNd&#10;Rx/aF2iT5lLfMce31FdI8okVJWjLZX19O351xNvos9vdrPDMWkkYBmGcD2I59R/9au60mzdLIIqs&#10;PlU7Sc5rPGRpxakjbKquJqxlGorNfP0/rzH2truCNIhbbn888/zrqdGhZE8iSQAlay9M06WPCu3y&#10;sdxUL/nPWtTRN66h8hX922fr+VeLiJ80dD6zCw5JK/U2baQL8hU4I+Ue340WTsxy8Z6E/N9cVbg2&#10;2xMxw3+z6CoZN7tuhc7WU4yev+TmvLvc9h3jZtk0FyYWYl/vHaxdh1zx/n+dUdQmU3yzF9rBQMKp&#10;Hc/r/wDWqtrExt23NJyWG0Z6H1rMn1VpVMDqST82/d79K1p0Ob3kYVsUo+6+hrC5MsknmSbvl/Ln&#10;196GvY4fvOQoye2cVhwy/aJhOZv4ccYwKvRR+aSsibvl/hPTtWsqSjuZQxDnsaNpfROXaF8FfmAI&#10;6Vct2naJvMz82MN+n0rmLdFj1AxQ3W5jhQvpg+9dtoFmt1IsLrmNVwK58RGNJXOjCzlWfL/wxZ02&#10;5nsztVOW+6obP410Om6lhVVnXj0qi+jFGU29vnLALjr3rQi0iW1jy6LychtvevFrTpzPbowqQdje&#10;tvEyuiW8b84w3y5xir2n6pJaQNOJgPm+71ya52x0uYHzyd2f4TxUuoSS+eI1YMoUH5fpXmyoU5S5&#10;Ud8a1SMeZnYx+JxcfvNqj+72FXtK8TQ7fKnl525XK155EbiUsVbbt5zWjZSS+UrB9x7j0rlqYKny&#10;nTTxVTmud4dbhaPJIdm4XbSR69LEpjijH3eS3ua5JZb0JmFnXtnNTJeXQDb5M+nPNcv1WJ0LESOr&#10;stXuJG8y4cKuB0FTx3sU845H0z1rlbWW7lKhQVXrnmtK1d7cqHG4564rGpQijWnWk9zoJYYJSI5B&#10;zx9Kuabp8MkwCL93+7WPZO14ylmZh3xXVaBp726LJJH2wvPavPrv2cdzspWnIsSab5sGx1+lSf2a&#10;QQgj4/lWlaw+cc4OPTFWlhIcKUzxXlyrSWh3KFzGOnygYVD65xSppjiPYE7557VufYlkfBSrFrpe&#10;T84/4DWcsRZFKnqY9npzj92o/wA5q9aaUytuI3HHeta302NW+YZ71ZSzG8yYxXLLEXNo0zC/swmU&#10;sOtOithGclfx9a2ZLMIMAgHHpUT2jNHtUVPtrj5TMltVJyakhZIl+YZqc2Tbs4qRNMVhgDkHmq51&#10;azCxUjdmyW9+Keu12xjPY1cOnovy7AfSiOxCsMj9Kn2kR8rIYbZpJFwo981PFp6gbdnTvU8UO04B&#10;q0sGV+SsZVCoxuUDaKzggYx+tSRwKo55x+tWhA3VQ31FKLYKOfyqecrlISm4YxUyWZb7px61J5AJ&#10;4FSJnGKzcivUh+yqHyo5p3lHqBVpEBbJH/16HQqNwT61HMVylOSPvimvD8mPWrRjYvvKcU2SI7cg&#10;f8Bp8wrGeIHOYwnyjke9KsBfj/x71q6Lds/d69qmTTyPvDr3qnUFylOOEZ2LHzViFGjOMCrAttoG&#10;4GgWp3ck/lWbncrlHQ46k9qnOwdTUe0KmOaRgWOKzLHOMcDn+lGwD5zQuQcGkyT8poARQqvnPagS&#10;A7mpgfJ2ml8rnaAaBEiE5x7VMF+UAfWo1jPepArDnPSokMcArR5IpqqoOKcuScE8U5Yy3OfekMak&#10;IzuB/CpNoU4AoSIqd2KkVPmqWxkYDd/Sgv8AJtP/AOqpPLJ+bP1qMqD09akZHux0FO25HIp/lEHc&#10;eaVI3b5SPbpVNiGjBODQVy2c1IICDwOlSrD8mCDU3sMrlewpyIWPSrK246Cl8oL8pqeYCDZjj09q&#10;aY1zgVaEYJ3YpGQE9KOYCuIG6EcdqWSHvmrKqFX5vrSEL2X60uYLFcIDxigxAdR+VTsh24prLjgH&#10;FF2Bw5dkYle3eq97CtzGxGOai1K5lt4dyDncOKwz4tjSfdIjZ6bVNe9TozlrE8idSMdGN1S2ubeY&#10;zldy98Vi3NqJy0sLk7vur6V1ia9pmor5cu1WI5Vh7VVfRbC6bdZXPC9Qzda7adaVP4lY5504yejO&#10;FuGZ+HPOScqKqw20csu7O1l4+Wup1Xw/KqeZJHtVecqMZ96wr/TLhAstspcZyfUV6dKtGS0ZxTpy&#10;i9TStrOJ7NVdt3ZWNVtSto9jFFXcvCkVlS6xcWHyyhvvfd5wK0tN1Syu2VLo4+XtnqBSdOpD3t0H&#10;tIS93ZmLrMBktZIo4Nu4f6xV61xOuPdwwSWsjNwTtbv9a9im0fS5NNZftJxIOFNcL4k8N2jP5sY+&#10;RSew5/8Ar134HFQ5rNHLisPJq6Z4x4osdSuCIIk3RswLfn/+qovDHhWWOYtJbOI9wyrN1/xr0m60&#10;KzRDGUXaBlm28mk1NNE0+1jEEe87ePlHX0zX0qzKXs/ZxW54P9nwjUdST2OL1eOews1CR4Ayo9Fr&#10;z/xDHdljNKowzfe7cmvRtdvp5HmVkDqBiNSoxj1FcX4o2vB5sQ+bjcOOBXq5fKUWrrc8vMIxlF6n&#10;Ik6jES32pokGDt3dvftiub1ltRBJFzFJIjEMyqCD7c10WuQCazWeItk4B9GH4fSuSu49Qgmlieba&#10;m8jbt6jPQ5Hp/Kvq8IlJ30+4+Nx0nBKOtvJ/12ON8Qa7du32W2utvmDazdjk5wT17jH04rltT1G5&#10;mJivH5UlSD255H5113inRzMVs4I41JRpJG2jk447+uB09fSuN1tYzdMLZzt3fe9ff+tfYYL2coqy&#10;PyvOPrHtn7Ru22+ne1vIozKN3y/lVWcgcgVaAbbtI/KoJ1LcCvSR5dPTQhV9rYIqypCpw1VfJYHJ&#10;NWIl+XKjtVM0lYFJZsirSksAT6VWjHz/ADVftoklTlgp28Ng/Mc1EnYxqDXQIPlIrQvNGZtFhuYl&#10;DbuZAv8An/CqtlYtdXEdvGNxZwvy9ea7qy0BZtNk090fbt2qyj+EL2zXFicQqNtT0crwEsdGbS6W&#10;Xr/X5nA2WkXN2jNDAW2/e29fy61veENBSW4Mgtn3AsFk54YAcduefr9K7DRvBa2FoJraP95IoVpN&#10;o5IzyPfGfz5rYbw7Lp4WIbWOzLMzA4X15+lefiM0jK8Yn0GC4arQlGrU6atWuvK3y/HZnN2cV3Z3&#10;TXkwKYYYBXgrnr146/y9q7TTpIfKXyYlKovzbcccenGKp6jpM620cqxFmkyFZMbf/wBX+NaHh+2a&#10;38uXDZBAZc8jBwR+H+ffxsRWjVpqR9bgMPUwtRwW2+v3/wCRm61O9u7RBfTe2OnXiolhlI84IN21&#10;f4vetXxlpy3Vv5cUm3cwfpn86yXuDYW0n2oMWWPJwwIx/SlSfNTVtzStGVOtLneiW/bcqxXFlp9+&#10;j3ke1rggLlflLHp2+p612GhxpqF1tyu5V+729x+VcWizXsYDo3l+YQ394c8c+1a+h6hJpbhYVY/M&#10;qrhs45xTxVPmjpuLL8Vyy1Xu3v5/8H107WOzWCGa2CW2F/dncp5I9qfY2a26q4T5m5OOvXpU+mTR&#10;3QM1sWxwrfL1zV4WJTdHgtuOY/bv/KvAlU5bxZ9XTpxlaSJIGjFi3myfdHzN/n61ViaWW+WFDuhC&#10;H8eauQ2oMDtLx5ikYOMYOKVNOW1sizN8yt/d4rm5oq51cs20+xiapBJe+Z5rYMbE5HcisFhG1y0B&#10;OCvOQvXtjH4V1msWcySbg/yt93b3/L2qnoPg37ZMt46AbWIWHHBGeTXbSrQhTvJ6HDWw9SpWUVv1&#10;MzRIoZpTGg/d5IZfQ1dNjK74CsqckOPXtXRWXheM6hJBDFuEkZO0DArYi8KC5b7M8W0j7uPpx/Ku&#10;WtjqcZXOihl9Rx5X3ON03SYZb9LhY23/AO7gk811+nL/AGeUCqPM78ZOKfDobW10IreEll5X1HJr&#10;S0/wxfXE2+WNvl+8c/571w4jFRqbvQ9HD4aVO6S1bLEWqW0KQsoZhux/jV0+JLSSFkSz56LuYEc/&#10;4VBceG5Wtcw4HzZ/pTofDckarJ8u7bjJbrj/APVXly+ry1bPTiq6VkXNLuJZVUTlfm/u9M+1F1aK&#10;5MkJq1p2nSuC8kW0Z+Tp/nvVqbSlWL97u3Nj7q9K5ZVIxqaHTGEnTMUC4jLNI2FOAq+p5/pWpokb&#10;bMSIo2tnNSJoNxdxiVbdmHmY+nvWhpehzwRKZVCjcPwFRWrQcdzWnTqc1yzb2MUduTKrM7ZOKltt&#10;GjlHmZ68EEc1MrRt8hXgdDjrVmy4k+Xgbua86VSR2RjG9mFrpQiO50wuPlpxtDjeMkn27VakeWUb&#10;Iufxp9rbzsMMBux3rndSW7NuVbIbZ2k8J2xxkbf510GmzX1vtbzNxVvmFV7S37ld2K0IcK2wD+H7&#10;2a4a1Tm6HVTjyl+y1i8WTAI5HpWrYanK423AHs1Z1hBEZNzY9+K14LWB4t2evA6V5Vb2fY7qfN3L&#10;kMsLjB6mtCxRjLyOMfnVKw01i4Y9+lbNpZsnzZ/h7mvPqyitjqhFvVjobdPmDCpo7YuGUrTo4XJ+&#10;7/8AWq3FC+3JFckpG8YlJrPPzEDp/dpstuh6fTitCSJQuTVcpGG5/KpUh2sZrQlWzmnBMcgVaeMF&#10;8ij7MDz71pzmfL2K6xbju701oyDynSrZgwvFSJFuBXAOKOcrlK9vblm+cH2NTrAIxhBxU0cOPlHG&#10;Kk+z56HtWcpFRiVVjUDk0oGOKme3PQnmkMDlcM1LmQWI0hBbJbH9KmjhXb93p3ohtm+83FWBGR82&#10;PwqZSKQzyEUjB+tL5fRs0vVsCnpE7dKgYkESsOaUxIXPyVJHGQeV4xzQE5ytTcorrEgPEeKkKKTj&#10;FTbMc4pBDvO4CjmFYZsGMgU2TOcA1Y8rAwR7cVH9lZjkKaXMhsroQGIJzUhjVl4FSfZdpGB2qaO2&#10;IjyRRKSEkymYmI4yKb5YLZzxVyaI7cVH9nCj7tPmDlIBCq9EqQQMeSKlEBHBqaOPaOlS5BylfyCq&#10;7jS+U3AH51a8hpDyKVbSTG3bU85ViusO7gA1LHGo/hqyluwyrClFrIDjH/16lyHylbyizZHr6U7y&#10;OMKatLbtjpThBtOcVPMPlKogJGSP0pVhAPKj8KtMu1MBaYFbaCKnmDlK7oqtgCgQhWwKmMSnnFOE&#10;anqPanzBykaoG5IpflC7QKeYyDkUhjGMhfalcBnU8GnYGMGnxwlvmIpXiLHrQ2CRGuScn+VNGOtT&#10;C3OME59qGt8DJU0cwWIcHGc0pwRxTzE23K+tMZGUZJ6UCsMflelISoFKSVOc03BPUf8A16oR5rNc&#10;Wt7H5MhbHt2rlfENqbO5a4Kbhu+8ucf/AK66CadSu0LjHGcVn3ixXMTQyHIPUfhX1GH/AHcr9Dwa&#10;vvKxzsmvxIRCp2sBzz7dKtW/iqaMBmVV28YPfms/xB4XZD5lqXbev3eOPpWGuoy2SmK/X5lyFP4V&#10;60aNGtG8dThlUqU5Weh3tr4xsLseU+Du+6OtRXemxSFngXr/ALVeY3epvaztNE7fM+cN0AxW54d8&#10;ZXcMYV5mw395ic8elOeXypx5qbFHGRqPlmbl9oZuN3nRbl2/dNUf7PbT7niLEbHjgZHHrWtZ+I7S&#10;/iwH2sQR939aWdBJDgfNn0rKNSpH3ZGrhCXvRMaXUmhk2Fm+X+Fqz7+8iuU2xRMrH7249K0tZt+F&#10;JjIzkbiKoSLHLDskzu5+b0rrp8ujOaV9Vc5TV7d5y3mDG1srt/IVzuqXqJN5Mi7ccfT0rt9Rs7iN&#10;fIS3zu6N2PtmsT/hGGunaVkBkZvmx/nrXtYetBL3jza1GUn7vzPPddkKEeWG642/3qxri3d42mZQ&#10;+7hl7DI/z+dejv4R36jNLJEzRn5WDKTj1H+TXPaz4ZNnMzRQghX+7u7V7eHxlPSKPGxGFq8vMzyy&#10;4tEPmLE21Yo+VOAAM/TtXM6vA0d0rbWYybmYH0wcj/PpXomveFp4GkCD5jghWjx2xj/69YeoaFEI&#10;4pms/wB5G3Jzn9Pw7V9RhcVTWt9z5XFYOpJWta3+f+R474j8qCeRJIyzcmPavJI7cHJ+7+WK4e5R&#10;SPLERBY7gzdcfyx/nivavEvhi11B9l0u0rJv+XKkcnHPr9PpXBeLfB32Blult3kh2nzHTqnQjtk8&#10;Zr7HLsbSaUep+W5/k+KjJ1YtNL79d7+nfp5WOAlQxyEEUyZTj7ta9/pU9sC0sZ25O3cuCRnGce9Z&#10;7xn0z2r34SUldHyfvQlyyVmUMMDj/Jqe2yp5U0hh2vtx71Ytoyg3MnFVcqUvdGOgPzoMYqSGRwMi&#10;leE54FEcPzYH4UtLGTkpRNnwhHNJffaYJdrQ4Zo8j51wcgZIyeP84rvvDd0NS1EI5XAI3YjIK5C8&#10;fkTXC6JbahbTRR28LDdKGkKnHyj347H1r0Xw3pMcR88T7mlkDSZAO08f0+teFmUoq7fyPseHIVOV&#10;QinZO8r/AIW/C/6HSJZBbJYoedudp6/p/nvVxLQPbxzlCWZD8rdRzVmy0qcosKqzKuAGbHp6/Sri&#10;aU8K7WXcBx19c18jKsu5+mU6Enq10sUYdNjkhNu7bYwPveh9KsT6U1vb+ZCVVQ3y+pWrUFmU3RKv&#10;ybsncvbH+fSpp1hl2qyg44BPO3jH+fpWPtXzHVToc1OzRkXVnFdEyRxLuDfNj371zGreGZLS6aKJ&#10;V+ZgXRV98n+ld1DYwpcM0K/u92eOmPSquqWBfWlP2dm44bHXnr+X8q2o4p05WW1jnxWDjWjeS1v0&#10;8zH0DRrS7RoPs6osbdl25JBqO58LTxXm6OFW3SMclsDaSOf5112i6OYkMZgGDIRlh1HY/WpdS014&#10;fmSL5lbHvjtWbxr9q7M6I5fD2Cutv6RZ8NaFNHo+9lZegbaOOx9Pp+Na32GAwrIvyKo7Hr7VQ8O3&#10;+oXUfkInXhY93tzn3/xq7aQTCBpLo8wtlUPv/wDWryKzl7R8zPYw/I6a5V0/Ia9jBPMRGCvoO5Oa&#10;j+zSyncgY44PzdKsRQSCXzN27nHynjFbNhozlfNC5VuPve/FYSrez3Z0Ro+0exzi6fNMWhdvmUZw&#10;w6Vb0LSXt5VZIz6njnOK3H0SW0nNyY9zK38I6/5FNj0+dZuItq7f3e3HNZyxHNGyKjh+WSb3JdHt&#10;oYbpbhzwy/dBrU+xPHCfLb94zfKFHA+tUzptwoXbH8wXK4Gf8811Hh7RZ5oiZgWIjy3PT26V5uIq&#10;xiua56dGnKT5bGPpPhpotQ+0SbiZWzJ7+lbjxrBMbeKDaNvX+taVrpccI+YEbqJLBVbcHLZPPtXn&#10;VMR7SWp206Hs46GSunzI+QhK7cqxqKaxunBBi4bgKPxrr7CyW4j+aJSe3GfpU6aAk7KjRlufl+lY&#10;fXOWWptHC3WjOd0zSp8RtGm3aBkev/666FNMtp4lYxjcFycLWnb6DMsShEHy8DI6cU6PSjb/ACd2&#10;+9+ea4qmK9o9zqp0OQoDT2QYjHDc8evrUcmkCIbTGoHTitq0tWEgKr93npUsWly3Z+Qfd9qw9vym&#10;3s+Y5+PQWlkJfACjv0qwNNaGL5FGe1dGNHkKqqqOvzADpQuhKT8w6dflrN4q+7KWHsYMGjyNJhR8&#10;zZxipINHuYh3ZuPTNdNDo3lkMqfMvvwanTRizbmQFvRaxlizRYcxbPSbhR7+mOD+tXYdJVnBPJx8&#10;3zVsWmlZbDHHHNXINJQONre30rlnijojRMe10xw25T83vWrp1rIoCyLj196vrYqFxj6irAg4Cqnb&#10;tXHUr8xvGmok2nyR8xhf/rVrWsa4w2PwrMghTePmrRtt3BBrz6h00ywU8s5xT1k3KBn8KTmQ4zip&#10;Etvm5zjNc/qbakZcu20imywZGMVKbZt2Nv0p6x9mo5rBYovCV5IoVfly657VcaAbsmo3tTnJHfpV&#10;cwuUhMaD5gPepo1T+H5vWgKrc46VMseRkD8KlyHYb8qnFSRJzwKckYI5XvViNABk1nKRSiRvbgry&#10;1Q7Ch5XtVqQEfQU1Inc7ivFSmMaFR/kC9aeIlbgipobT5sr6dfSpTagHg1LkVZlMWoGcDFOjg/nV&#10;s2oFLHCzDpS5h8pB5Ck/LnihbTAyoq7FaEDcak8gAZqOcfKU/soK9KaLbYaveQB2py2+5ckVPOPl&#10;KX2dSMbaT7OQuKv/AGYDjFP+ypjaRS9oHKZ4ty4oNs+MBe1aH2dR0BprxbR1/Slzhy9TLaFt21hT&#10;hHgbVX+KrTwAnJpRFtywX/61XzE8pWjsznLAVYFojHgVIsYPJqTyWPA+tS5FcpCkGOOPyqRIQAOK&#10;k8kAZApyRtjBFQ5Fco1I+MhacsQzwv6VIqonFG8ZwBUjI2h29KjIAODVh2BGajZQSTQKxX2EjK/S&#10;kKPgEirK8cEUOUI4quYOUqfZ5NwBp/kjO0CpN2B0PFRkndgU7tkilADSfL1bpQASuDTSeaYAZQo2&#10;gUxXO7j1pTjHBpoGO/SgRNuIXcRQGJG/Od1QlmcfL0p6uQMYoGPKoR/OonAVvpT/ADAMjNRuQe34&#10;0ARsoL01wF6daczACoSxZua0Rmedy6fBKmxl+b64zWBqtjc28jPCOPaup1y2+ybkbjHI96wb24fY&#10;QW6HvX0WHlLc8atGOxhPdsic8kN0Nc54otBqULeSoilCk/L3966PUbfefMt1x3b5qyLqKW23SlhJ&#10;GeQuORx0r2MPLlkpI82snLR7Hmmp3mp6cWj1BFZY225x/s1kQeKhZytHFdNG3OM42n1Fega1p9je&#10;QMZrcbSuCK8r8ZeFILeRh5rbtu5NvHP+FfVYKVDEe7NWZ89i41sOrx1Oy8P+PbHTSZrlmK/KHbPT&#10;3r0jw/rVprMMd/aXCyKw/wCWbZHcGvllpdY8PS5muWaEtld0nK1p+E/jJr3hfXoUjmZYZGXI25BH&#10;Tv8AX9K2xmQSxEXKi7v8zPC55GjJRrK3Q+rpbe2u02XCqGOduKzdU0KGCP8AcQhSzdPWuC0H4++F&#10;tUhWe41KG3dW2ukkm35gM459u/Su80nxbpmuLCi6hFucfL8wOfcYr5Org8Zg370Wj6alicLil7kk&#10;yidGnfKTwDbnIOe/rVebw9aRJI0ar5gOflzzXU3Cw+TiSRSxbjAqrFp0LyGbazevpWccRLdlyoxe&#10;hyE2npgoT+OetZd34Pa7Jkn2gY/h7/8A1q7SXQo4Z3aRWZWP3dvQ1Db2NwJvs7xbVxj5h+VdkMU4&#10;6xZzyw8ZaNHnGr/DyKf70SOuOjdf8/hXAeK/hbf2jtNaeZNG3LJGOnqc9cV9AX3hyWW6WdsBR1x2&#10;rL1zR/N/1luPlXK7fSvUwecVqUlZ3POxeV060XdHyv4n8LywzP8Auio3BQo6n9K5qTwnbzWskF/E&#10;6sjEtt4+oOf8819E+MfA9nLJJLFb5fO1nb/OP61wfiHQSirBHGzblIMntX2uBzj2kEkfGY/JYc7b&#10;S/M8C8V+CPt9o0MSFVDD/V/L+p/+vXGeIPCj6BYv5hyHRCmQDxuJ6j/P6V7h4q02XTnIQqy9FbGe&#10;3Nee+IPCmpa1ctDJKVgjYFmfuuD057EjrX22W5hJxXNL3dz80z7JqfvOlTbqNWVtvn5WPKZIlMjb&#10;lPHTb9KmtlljUyKmQo6j8q3fFHhW5sNQJgCyRt93tjH/ANYVTi0+7nEjQWrYVs7RHkcnp9eK+njX&#10;p1KakmfndXD16NZ0pRd0/wCmUFQu2EGfoKIoFeRQXxzjk8CtQ6BdRRtHtbduKsx/vDbjH13f5xUt&#10;jpc9rOv2m1SaNowOBkDJzjp1/GpdaFtGVHB1udKSa+WxpeEYIZf9DEjMVbK7Rjbz06nv712/h68W&#10;F49turKzfMp7D+9+BrjvCFlq2i6nJcTBGSQY+Xks2eB046/WvQfD2l+ZG14I8Kyg4C87s/p0r57M&#10;pxUnd3TP0Dh2lWdGKtyyV7q3RbbndeG2AiVZm3N5eT7HA5q/JGjbgzbmUYxWJo/m2p3pGz/L93cP&#10;StRXkDtNjplVC4yR9P8APSvjqsffbufpFGpemkSSwbn+7u+Uj9etZ1xG0K4Iwy8tk+9bUFvwu49T&#10;9715/wDr0270jzX8yNGyVG5iPb/Gs41IxlZnRKnKRm2kTtt+Xbzjb610Nl4dMrrcMhMh4PtgcU3T&#10;9J2RxrNASSuVY9Bya67StNEiMHyrLzgfSuPFYrl2O3C4VN+9rsY8Wk20eoLKoC/KAcdjVu88OPfR&#10;pM6li3GT34rTi0ZPM8iM/NjC7a6O00VZLVUJztGG+teVVxns2nc9SlhvaXTPPbbQY9Pl8u3Qbg3L&#10;CrZ0USRs5j3NkFvYeldnL4bigiLhx94nbVCTT44V2iNevze/FL697TVMf1P2eljn49HAQLFtDHBr&#10;Y0S1uGkNvJHsU4PTn1pIrMtcBl4+bO3/AD9K2LG3WFt7tksDg5rOtWfLY0pUeWV0PGkecmwjdwdn&#10;H60200WIfu/J+7/eH+fSt6zWKCHjDcdfWq7RmSXIU7S35CvN9vLVHd7KJQFipdSUHy5BLc1r6RgR&#10;lRhvlxVGW2feWEnXp710HhvRmlt1kLn5vX171jXqRVO7ZrRjJz0I77DQZAGc9cU3T9OuLjrGdoPt&#10;6Vqf2JNMfKRDt/2u1a2jeG5LaBlb5vmz8vb2rgliI06e51xoynLVFPS7FGT7nzf1rbtNOAiyB8tW&#10;bXQxbqoMf3uenete20kY+7+FeXWxCZ6FKizNt7Rpl2RRH64qC60bY7SGPr0+tdVBpccC8Lg9qo3U&#10;Q5Vl+7XJHEXlobOnpqc/b6cyL80TFup461oWGnJGdxjK9juNWiixxease3ttHapIdzHDfdq5VJSJ&#10;jTSInto0ViWU/wBKbaxKMjbwvQ4q3Hbx5yfxqZbVXjDcKe5xWPtOhpylWJYlzt9eeKmW3DjdGf8A&#10;vqntCkSAKtIGdBx+VTe+w9tx0UJi+8evSpokJYDP8VRweYWwf4ferltGp5z+dZydi4oljgZjk1Zi&#10;t1I4TkcYpttGWA2fhVpYSpG49a5ZSNoxGx6eWIdF5x1q1HaSL90VPbR5Ax9KtxwIxA281zSqM2jA&#10;q21u4bLEtV1UUDbtzT1tinzEfhVhIFVc47daxlM0jHoirs2nAXpQYHc52VaVVBbd0p2M1nzFWKJt&#10;nXk/dqGaAkYXP+9WhIFB4FN2hhwtWpdSbFGKyzw1WorX5RhcVII+eTVhEAXcfxpSmxqJX+yonH40&#10;5IAVz+lTMvy8H60n7xeAKi7GRm3VmwRUiQDoRUsUTOMkVMluQeR9ahyKUSFYiF605Yzn1qwsQ2/d&#10;p6Q4GQalyK5SD7OQMEUsaDGDUuMc01sqcYqbhYCQOKBhm5FNOTzinRfLwKBjwpxyKXG0+1IM55p6&#10;hfxqRgqHPApyxEU5WCijIHep1AGiJ6H61G1vu4PrUgYHt70F8DHvRdgQm1z82aTyATgCpd53YzQX&#10;Cc+9V7wDREFPNDqAMAGms+7lqUPjrQAvTtTS53YK0hdj1NJknkCgBxcseRTSD0B70btx4pjSKFbn&#10;2oEKDjKk013IPBqIytng0qH2quUm44SE8BqAVAx8340w8Nml5znBqhA0hB5HegnBoAyMkUYcn7v5&#10;0ANZyE49aaWxwak8vHWmMF2nmgCNmB4ApFBI5NP2hmwOlIY9rY60xADg9KGkHJU0FQq5zTWUetAB&#10;u55qNpuMHt60kjOCSDURbJ+c+1XYgJJiVwpqPexGKJFCHApEIJznFWiWZmq6St2Nl1F0P51z974a&#10;VlOyPcM9c9q76W3Mnyv/ACqvJYRp2renipU9EYyoRlueZy+EvMlykbKvX5f/AK1Zes+HIViYFOn9&#10;2vT7zT4Yyzbcf8BrE1HRhcQyBRjcvHFelRx0uZNnHUw0bWPGdY0j7OuyWPCtxgVxPi7wwLhCsabm&#10;j/iPX/OP517rq3hlZo8TR4br93v61z2peBhckyKwK4wwU9ePSvo8HmcabTPHxGAdSNj5n8T+E7g2&#10;hjuV+90Cg5/CvO9bsdTsla3Scq2flkxyDn/9dfWPiX4bi5LBrOR2KkLtHt/OvPtc+Elss23Uo+uV&#10;VXTk89c19rlue0be8fJZjkVSesdPM8Flk1WWxeCRjuaNTv8ATH/1h/So9O8ceMPDOpG9t9SuFVVX&#10;awYbQPX3Pr/Sui1/w01ne/u7gSCGRhvjIw+M4ai98GNrGnyKqEmRcrtA3Ad8fhX1CxGGlFc6TT8j&#10;5j6rilNum2pR218n/megfDf9qzVbiyji1ZPtXlY8yQnDP/8Ar/lXs3w++Ong7xFMtpPcfZJJAN0F&#10;wdpB9AejdO38ua+RbTRG0OPyGiaNv4cL1x3/AM9q6PTby9N3HcTFWVCuxwOT06/4187mXD+W4i8q&#10;S5b9v8j6LLc7zCjaNV8z0v8A1ufZf/EuukaSN1ZTyPmpsn2V385gM54ryv4V+M7k28UepXG5iuFO&#10;Sfl6f0r0qyvbGQKrSh+m0jmvz3FYOphaji3ex9zRxEMRTTWgl+WnQmG3ZcdTWLPHM8jebG2GOF+W&#10;vQLdbJ412yoxZfl9/eua8SWuqQzMUs2Zeu7rgetY4ev73LaxpWpe7e9zk9e0gTWL24g3eZ8v3ecV&#10;wviTwSjWHmJCDkcMo6/X/P8AOvWISZYv3kXzfSsfWNFaVdsEK4bpxx2r2MLjJ0ZWPOxGFjUifMfj&#10;LwrfPK0dvGvlIvXGOcVzieGILqZbRLfPPzMFz3PFe++JfBLea0rrhmB7cVwmteEpdPma7t4G2s/z&#10;ccmvu8Fm3PTUUz4nGZTy1Oa1/wDI8Y8TeDrayuUiFuPlm5ZueOe/5f8A1q57xB4bktbbZaItv3Xb&#10;0Y5Ax+NereJ7G3uBNN5J3eYWw3bI/wAaxpdKh1iJrNP94Nt/TrX0+GzCcYxk/mfI4zJ6NWU1FJN7&#10;W3/Q8sttEMaSDVAdpj3Fhng9fyBP0Fa2k+H7VLWOKUNuXk7+oP19v611B8Mz2VnmJGZZG2/MD8uT&#10;z/L3pNH8Ly3cMkEpJYYb5eQTk8Z+or0KmP54t3PLo5R7Koko3duv32v18jD0zwtbpKz/AGhpFMmf&#10;LVMbeAMe/rXbeHdJjjt2kMudzbvmOc0WWiG2VEY7RyflPU1paPY+ZK2VGT37V5WKxUqkdWe9gcDH&#10;DSVo/n+poWFs7RMCu7+HgcfhTv7GubecTEMy7eMY6E8f59qvafG0ataKMKo7dTn/AD+lakNjNcKh&#10;T7pUbuOnFeJOs4s+ip0FJFOx0w3MWwHbuYfyrbudLVoMxKvHOGq3Y6O8MUZCN8q5+hrQTT5JYlkK&#10;jbI2NteXVxF5XuepTw/u2sYtlbl5FLp91vl4rf0qxcxskbgnG5s9qiuNGlhffHDtXAI5zmtTTbJr&#10;ebMf8XAz1FclaspRumdlGi4y1HxW2HV02q3Stu2Afarr8vTn6VBZaPPJIAYiNrY3Gt210KYJuKnd&#10;/td/evJr1o9WelRpz7GTd2bENJGO2G561nPYLG/mBCxDfKfT1rq5NIkQeWw+9z+lV10pmjyI26cV&#10;lDEKJpKjqcvLpGxVkWPnpiprS286JowPmUAVuNobv8yjgHLVYs9IEB2BV9vl7VpLErl3IjQ94p6d&#10;p80kItsbscfrV7TvDjzDyWUj1P8AKtnStGZG+cDJOfpW7aadbwMsrKu7B+Y+lebWxnLsdtPD3SbM&#10;m28CWnkLM8OWX+83/wBatzSdEt44dkMPbuOlXrYARLGwyDxV6ytGVwPU9hXk1sTUluz0KdGC2Rnx&#10;6Gse4KmV6LWnp+hrGg3dfTH61owWEZ2yEcVYWNlfywvQ1wTxEpaXOqNJLUz001PNYsF+VeM1NCtt&#10;C2JG/wDr1audqcKn8P8AdqmYJHl27PvDNZKTluVy8ok84Mm1HH0FVpLZpWLbf92tBNIJIYnJb/Zq&#10;1Bo6pjzAVHpR7SMdg5ZSMWewWG3wRuZuevSmwWDCMKQ1dEdKjZNzJ7VCLACTC0LEaWD2XUyUsiUz&#10;k5xUsdmQm0r14rTW0YjA/CpodNwdznipdYpUzF/s6aU7uRzxxURsZRLyMdua6VLPsfy9KR9Kiddz&#10;qvXNSsQP2JgRWpzjdlquw2zfcCrV86dHjAWnJZMnWiVbmHGnYjsrZsEE847VYWEoQWXpViyiZQxI&#10;qULlsMOMVyynqbKI+GJHKkKPWrVrHzgGoY127RirFuBncWrnkaIn2gHIGKUuwHWmqSwY4oMeQMet&#10;Zl+gIPmwW/CnMh6ihEHT0qRVJOKAIHhJPHFIsZGFI61aCDqaXy8jpS5gsRQwHbk1LsxwKkRCoxil&#10;2dwtRe47EKxZqSO3wKfGnG56c8gJ8tD+VHMx2FiQA8CpNuRimR8gHP8A9epVA+9msyxsa7uCtO2H&#10;pUmewoyam4ERjz0NRyfIRipWkA4qu5JFUA0NuJwKehUcEVGcg0qcd6uxJMCp5pcg/wAVReZzgUod&#10;ccGoKJSykZBpPMBPJpmT0FABPBFAEjP3BppkNB+Xg0xpBnpigAeXbwR3pvnhuhqGWUkE5pqsSwz3&#10;quUnmJ95bqKcWweDUavt4UUNKc4NHKBIrk8Ypm8jnNMU7hgUoz1NOwhRIwJpr53YzUixZGc0GLJ5&#10;NLQNSNVyM0/aqc4p6oDxj8KcUBHNHMOxCY9wz7UBDnk81MFHShk4zmjmYEOM8A04nil2jNL5antz&#10;RcCGRuKY+WWp5EBXB7VGUBGcU0SMGR0pdpJ/GpNoJz/Shgi/dHfrTAjcALtIqGVcruFWMFiCRQUX&#10;rigCk6FuxpDH8ucc1cKgPgmo3AQnNVzE2KM0YHAqPo/WrFw3zYU1AR82AO1aozZtzWhcfIaqXFvJ&#10;tO5K6M6bvXAPNVJ9Inc4UdK441UbSps52Sz3qxkHbFZUyRR5Vj612dz4fkKZRecVzWteG7z7RsXj&#10;d1PYV10a0ZPcxqU5LYxLq2EsWYkDD+KqA0iFpQQnXjpnOa6W20iRX2OvBqK50mO0kDBeCc12Rr8u&#10;iZj7PqZL+GrKQKBGo49K83+KXw+kjuWvYUVt0R2c4x/n6V6hLetvwPug4GKrarb2mqwBLhFKkYau&#10;zCYqth6qlc58RQp16fKfFXiHwe2k6rJA8G7LkMSp78g/TtWTd2z2SK0R2Hk8cfT6V9L/ABB+GMM6&#10;s1vAeWYptHTIrxT4g/Di50m3aW2im8zDFuflB/D1H86/TMtziljFFSep8LjssqYa7ijg7pba7sZF&#10;ucbhHliw7noa503F9p920KSfu42+U7Rx059q0jIbWZknDKP4hjuPx96jgksrmZmidWfpIu7sTX1V&#10;P92n1R83U/eWadmdB4U8dSaJcxtqEskS7cq0fKt+HbmvRdM+LOn3UEaS3vl/LlfMVhkYryJNGt5b&#10;aO0mlaSNWH1HX8quWOjx2pVUmuH2KRmSXdnPY/rXm4vBYPEPme56GFxmLox5dLfie6ab8W/PgV7O&#10;9Voxj+Lr9MV1Y8a3RdHjuV8uTG72+mc181abcvpGos7Rt5e3IRWP8u5rtPDHijztkEMxClfuluV4&#10;r5/GZLRj70Nj3MLmlSWk9z2K68RQXpIlZfm4Vo+/FUzdM8iwKd2ep9K5XT9aa4s2lSbaU/vfzzXR&#10;eHri2mCqDlm4bb7149TD+wR6ka3tepYm8NWeoxNNknbjHbjrXA+NdGbdJEzqyh/3e3r6Yr1eK3WF&#10;dsf3WXlV7cVzHijwohvPM3Daxzt6VWBxXs6urJxWH5qeiPD9R8Am7Zyx+VjwzL75/oBXOx+DLzRr&#10;tZhGx/efvCw6Y4FfREXhCxaCSBNo3A9T0zXGa34XW1lkAUgcsx25r6fC5zKV43PnsRk9ONpWPKNc&#10;8NI8KWrK2d3zL71n+G9N3XDMYAFXIZcdvevQL3Sgzssy7h5mVLA1Rg8J2+mTNJC5HOevX6V7FPHf&#10;u3Fs8qpgf3ymlojFfSfPkdDEFUgEMCeaLDQzBdsHHyhsAZ6iuiuEBXaYurfeKYqKw0+aeXA5+Y9v&#10;fio+sS5WafV4e0VldkL2aFfMhjYlQB0Hr61r6XYxq6FicKuV4Oc1Yg07yoNoT5tvGR1rVsdAaa2W&#10;Q9lz06j/ABrz62Ijy7noUaEuYl0qwXiRlOOnzVtaL4fS6ZdygIvTGO9Q6faEL8se7OBj04re0a0d&#10;V3A+nFeLiK0tbM9ajTWl0Nfwssyt22r025zVjTfBikiV03ehrfsYWdt2CPwq/ZQkSqg9fSvHni6k&#10;dLnpRw8G07EGk+HLZYlmaNff5avXWmRNFiOL7p71p2lqvkYB/wCA1dttLLQYDDr8uO9eXUxEua7Z&#10;3xorlsjmn0B5IchPmx8vt7VVk0nyyyvH94enSu3bTAsOFXjvmqj6R5jfvNoA9OtTHGMcsOccukb5&#10;sFCV/u4FXYNAC7TGuO9b66QiXG8LuG7gbanngMagLHzuxirlipSskKNCK3MY6akSZ8sZ6AgU8Rlo&#10;GGOV4rSmsWmi5/KjTtJkkIDZ9/esva+7dl8jvoQ6XbSSKu8bvw6V0ENiFTgdBTdJ0IoVMvK7iOK2&#10;YrFFbATt3FcNatHm0OqnT90rQwER7cVMttyrsK0Ra7UpHt9q47/SuL2lzo5UZksYVvlUUttaZlwU&#10;7d6tTQDr/OrFrCB+8x0+7TdS0RKOoyGwLBS69KmmjRONv51Omc8jNNcF33L0rDmdzTlsVIrSd22n&#10;KrUU0Esb7Vjzz1rWWIjC5pxtlKbj/wDqo9pYfKZkFkScn/8AXVn7MVGQtWkjUn7op7wcHIqXUDlR&#10;nMWA4qN3yOlaBtQ3yqKaLQZyBTUkHKyoIFPReaVICXGRiriWoxkLj0oW3ZOKOYOUIIcR496BbLux&#10;61IkZ2429elORHLYIP8AjWfMULFAp5PWp1hycBaWKLGM1PFEAN+3NZykWkQ/ZyBnbTljC4brUzgl&#10;sGmkDoq81F2MiIwealjUMAAKaIdx3EVOkRX5qGwGrF2IqyiKFxUYAzUyR5HNQ2UhvlZ6mo5l2nHp&#10;VsoMcVDMBjHtUxkUVZHboDTIxltxPepmg3cmlFvg5xV3RNhYw20CpEzjk0BMrktijB/CoKDzOcig&#10;PjqajK7m+nSgso5NADnPFM2HGaGJPQUdhkUwGS9QD/Ok3EUrDPWmkZqlsQNBIfDGnDJbApTGAMNS&#10;rGfSmA9Ww2KUuRyMUCLHWmlOcGsyxCzPTB05p7KFGDTGIxtxVkiBAx5FMKkH5acB3Apypu+9TAYA&#10;dvA/OlETHqamSHd2xTigB/pU8wcpCsfzYxUiwjuf/r1KFHUClPHWlcdhuFAwFpB/WlOTwBR8uME0&#10;gAp82QaMUBsE015MHFADl4bmhiM8CmKcDNIXyeKBaDtuO1NIbjFSI3RDTSMtwaAGlW+8aaQO1SMo&#10;Ixn/ADio5Pk59qpCYxm+bApjsw4Heml+crTjzziqJAvhuDQ0jRr96m42N8w/Kq88rFttMRI1wFOR&#10;iqs9yXH3j9KUI7Pkn86R7Hdya0ioxJd2Q789DTWZj3q1FYxn72an+x2qnd5f6U+eKZPKdvHCc1KI&#10;UI5SnHK9aY7kd68e7Z6GxHMoXpWff2aTqTt59a0GcOOtRtCp5q4tx1JauczJo8trIWGcHmqtzH5s&#10;WZId3GDXVyWyMCpHFZl9aRxcFeK6YVrsxlTsjz3W9LkR2MBO1ug29KzY7e+VWdk+YnoK7y60xX5x&#10;nms2exjiYkQ8V6lPFe7Y45UfeucnepCtvtvE4K1wfjTwzpt4DPb26gMpyvv616tqml296jDv0+au&#10;Z1rwmWiZFG4MuPmzxXqYPFKnJO9jjxFHnjax8u/Ej4KM6SajYW7E/wAUasT269fTNeU6j4S1rT5l&#10;+y/3gdwTOBmvsnxP4SeO15b5E+9nuPT9a8y8Z+BY45FeGyRgUyGUdBzxX6FlPEE+Xkm7nxmZZHTc&#10;nKKt6HkPh60e4tI4p4/3gXLNn8jW9a2tzOVtpLbLbf8AWRjPTvmrl34E1G2PnQOcfxbVJUe1Rabf&#10;ahYTJ9ox8sn3lU49+tetUrxrXlBpnn06LotRmrGNrVrc2KeVeW2d/JZh/ntWFo2uy6LqWJwxjZvv&#10;5GB7kd69X1jS9N8TWTQSweTLt/dzMvAOPb/PNcH4i8OS6VatFeWXmf7cakcevFaYPFU60XCa1fT/&#10;ACM8ZhalOSnB6I6jw14klv7JIVl8xG5WRf4vpXZeDbm7sJo2dhtb7y+mPX9a8j8KeI7YajHZW0TM&#10;F58vcMHHHHvzXdL4h1aGFleD59pIaPqB/jXm4/ByUnBK1z0MHioyjz3vY9SttWiM6kHqRx/n61fu&#10;RY61GI7x9qxfdIbGa8n0Xxk2puGWVo5Iz8/mcbeScnNd3YRXt/F5KH52X8zXzuJwcsPJXdme3QxS&#10;rR0Vy1eaV/Z85aJWkjbncW96zfFPh5r21+32wG1VIk3enX/P1q+iapYMtvfBiuzAGc4q3Yyp5JgI&#10;bBP3c9qyVSpTaknf9TTljUi09Dymbw2GXzFVsLyxP1qG70ASlY+fl5wtejX2gpHIwgT5G7Z96z59&#10;DtXdZYo/3g+8c9q9enmF+p588GkcK3h6SVRE0X3efr71Y0/wwsbiRQwb+LAxnH+ea7I6KUj3pDnn&#10;5vf0ottLO8O6AKeeOtVLHScdyI4OMXscyNPRi0ZUdPz5rU0jTZYSqIv3hlcd62ZtGSZN6oCw/DNX&#10;9K0lWUB4l3f0rmqYr3Top4a0jPGjxxjfsPzDP/1quaVaTrKQ8efr61uf2Iz2m8IeuduPerWn6HIh&#10;WSP5vmBOO9ebPFLlO2OH95WCw08yRrk1qWWl4HTjr0qxpmmM8n3PrxWxaafsG3HfpivIrYjoejTp&#10;FOzsW35x14ratdO2xbQv146U+000qwJX5a14LNVT5futzXm1q5106Zh31qVjUc+n0pkNiXUkJ2rY&#10;uLYM+z0piwrGNoH3qhVPdK5NTOXTMJuKfSqc2mL5u4q1b5hIXOOKqy2plkGFzg1UKrCVMzk04t91&#10;PmrTsdKUIDs/z+NS21p+8XA/OtS3tv3YworKpWZUKaKkECRZVFqaOHBJI/3asLDsO3+9QYCMNiud&#10;yua8oKhkj+YdDxUciFeo6VYhjc4LDbTp4i4xtqebUozpYw/JHv8AWpbWM/xDHtUht8HePwqZYSig&#10;jkn2qnLQSRGq8/dqREI+ZlqaKPaNx6daSQ4HWs+YoYzheVqSICRdpqNEYtgCrEMZQYx15pSAIoNm&#10;f85pzIN3K1NFGWPIqTyNzVnzF2K/kqwyaBaKW5q4tuDxigW4Q4Peo5x8pTkgVThR/wDWpptt5z/O&#10;rzRrnpTY7Qs3Sq5gsVktmA6VLHa5ONtWorYcbvSpVgCvk1DmVylRYMdRzT1TCde9WfJy2QtIU9Vq&#10;eYdisYg3aniAFsVKI2BwKkjhGdxNLmGV47fBz14pxjYdamVB2p3lmlzAV0Qk521KoyuTT/LXrikk&#10;RiMAUrgIZAOM1XkfJ5NOZWU4NN2AnJ6/SqQCp8xw1OLBfzpFPYUKuetACoPWg7tvSlXGRTsgUAQ7&#10;doxRsJHBp564zRwOWWgBig96VyuMYpDKoGajeTec4p2FcXYTlQaURr2+lNSTvS7+Nop6ivcXbmlA&#10;wcmmCQnqKmRhjIqShC2eTTGO0ZpWPOfzpC2TwtADWGPXmogCTzU7cnGKQqMZ21VybDAgbtT9p3c/&#10;/ro44/OgNnpSZQ9MfjTiO5FRgqD1oLjbn0pASbl6U1pPaomfB6UjSc5Jp8orkjOAf6U3zQBhqjZu&#10;ODUfmMxzzT5RXJzIc8cfjTC+481GGZvan9siqsSOZwQB/kUqtgjIqIdd2ad5meKVgJ1Iz9aAVxuB&#10;qv52enFBlb+H60uUdyV5lHSq08hYZNJJLg/N1pgJK7c9qqMRDwQBxQJNz7aT73FIBtPy5qiRWbHJ&#10;qN0WTotOAZjzTlxHk0fCIaUVOtR7izA4/SpJZFB3Ed6rzz7OfbNVFCJjcIi/K3NV5L8eZhGNVSzO&#10;+WPvTo40c8np7VoopbkOXY9QLL2qvPIoPJqvcamIk3E1k6jrjlPlb8q8mnTlJndKojQuNUtoW2mS&#10;o01eIcNJXG3l5O8rMJmIPv0qNdXkVSHLce/WuxYT3Tm9ud1/aduwyGpJninTcGFcXZeIQH8uWYLV&#10;3/hJ8JkchetS8LKL0K9tE1rmOJdxA6Vl6jbMVZoz+FRv4oheQLz83SnLqMUvDnGegrSMKkNyeaMj&#10;KuIMnBBVvUVUuI2c7CN2F/GtO+mhSTfuG36e9ZOpSs0TPb53Y4HrXbTvIxloZGp2MF5E9rMAQ3TI&#10;FcJ4l8JtbOZUXzIScAnqK62/1aWCRvP2p/d3d6o3F2Ly22ke2fSvZwsqtGzWx51aNOpocJeeE41Q&#10;vBEjKy4Me0nn1+tcx4o8DMqLdJbfeYBgq5P/AOqvQpo5LfUBFI/7vy9xFJeRC/s2HlKWB59+9e3R&#10;xlalJO55lTC06kWrHmiabstDaH/WbcrWPf2T326w1CFdvA3ehz2Neiah4aJjM0Hzd8elc9qGmyxz&#10;NmHcrcq20c+1erh8VGTujhrYfueQeLPhHdWcRvtAuGwzF1aN+UySePXk/pWBpXiXxL4WlktdVneT&#10;5h95t2evWvdLGztUnkhc7VYbWVhgZ9qyPEfwu0vXU3NahZFyY5FGQfb2r3sPm8bezxCuu/U8OvlL&#10;UvaYd2fbocbpfimwuNr3lntkYruKtnP9O1eoeAvHmlxstsqOu1cZx3+n515Xq/hG90ZlSSIDy2Lb&#10;euP8a6vwZdWGyMOnksrL8zD9fpisswoYetRvHVG2BrVqVa0tD1aXU3lVZIGVo3X/ACKW0tJJ5fMh&#10;iyDz8vaofDUcV5a75FViONytxmty0tlsZfkQ7P4tvevkKklTvFH09OPPaTKJto3bZICemVxS/wBg&#10;QrJ50C/Meny9a2Do5vZPMwR3XpV/SdMIZoJ/mXb8oxznPWuWWI5VdM3jR5tzk7zSZbdyypwy46VR&#10;ksXXcxDD0r0j/hHrec+SyMRiqeoeElG2Mw+9FPMI7MJ4V20OJ02zdn8qROcdxW3a6P5bo5j7dB2r&#10;TTRFgkX93WtY6W0u1SNzNwcVFbF31Q6VC2jM/wDs9YoNm0lfpViwsvKRU7buwrcGlBIgD17iiKwK&#10;jAFedLEXidapWY3T9Oz88YrSSyUFc9/7oqSwtJAVGz2q59nKSKzmuGpUvI6ow0Ft7VDEuR0NPfIJ&#10;GOKFZsn5e+KfkHoO1c5sU2ikkkbB6UojyORV5bdGOcfrQbRt27OfajnFylU225TRaWbFjheK0I7M&#10;ldqj2qaKzWIfL/KpdQrlKItFRdxFS2/Ayasz2/8ACKIrfC4J+9+lRzXQ+XUYIVd8g1K0Hy8U5FCD&#10;k/Snnc2SO/6VF2VYgWLHFOaMY2gVJtKnrzQDk5FAWIfsgz7elOFvkZqRvlbrQXCjijmYWREYlXl2&#10;4FRhfMfAXpT3DscqKms7N2bp146UX5RbkcMAH8Jq1DCeB/SrUdhtUYqaOzwM1lKoaKJXgtjjkYxU&#10;0UPOKsLbnGFr5n/bR/bP8IfD3w749+GvhLxUkWueF/C9xfa3Nbai9tPYzpFa3UNmwERkCXcExjW4&#10;ieMCR47dbm1ubi1krLmuWonpnxm/ay/Z3/Z/v49B+JfxHt4dYlt5LmPw7pdpPqOptbxwTTvP9jtE&#10;knEKxwSsZigjXZywJGfnj4q/8FVvEOhkjwL+zpfWtr/a8Wj3194ivjeXul3L6b/acl4dM0aO9a6t&#10;LezaOWQrcROWZoyIwkkqfPlp+yN8B/jp4quvhtq/wp8Wala3niWwvNcsvD+ravdR6hDcavAEvb2+&#10;MFveXAji1G6MFze2TpLaJqIiv5B5Mmn0fiP8GPhN8YfDUmj+GvjVeQ+GdS8d3ESeF/EckmrSpexW&#10;8lvG0oey15rGSDS5o7APPJCIpFgke2gudNKXeyjG19wfrY53xX/wVT/4KM/Gjw1qHiv4SePfDvh/&#10;+zLItptr4b8KWc665NcFJbG2jU3GrTS6lLAlwzWASD7KB5k0zKpU/Jvx9/4KI/tueI7az+Idl+1F&#10;8WNDk1pRdSaRH4iu7RUt3kmSOQG2Fsk2TDJlra1ggQeWCxZsV9K/DPwP8DPiH8HfjDol74+8Z/Ez&#10;XdH8Qa1p+g61rFpDqEMKy/ZrG3v/ACbea7mN3Ha6fBIs32OB9s80A+Ty5k8q+APwT+GXxihbwp8T&#10;viJ8K5NYsNYkmh8H6X4Xn0O+u2lu5JruOSN5tM3GeKT7KdluohhhgW3MAWQSjnR5d9/w/r/hyfte&#10;h8Y+Kv2nvi54+8QyX/jr4neJNauOBcajrWty3Eh+vmy7j+Mpq5oOrSalZ6hfx6810FswzYvFG399&#10;GP455NvPGcoOcbjnY/0def8ABO/wd4W8dW+k/GD4Q/FRdOtoYYpr7wh4NRlLIrq0zSx398waQvvZ&#10;URU3Ku1FUFTF4m/Zj/Zo8G+KrPQfhVqnxW1G11ST7NN/wkGn38bxgI0p8ojTlKtujA4jf5dw6Esv&#10;BUfNLe51p8q2PCtG1S/3r9lmuuOjfbLZse5IY11XhpfFl/PcXnhbXLvV209RJeWFhJJK8S8n5v8A&#10;SY0XgE8g8KevSvZrf9lTwV8sh8MeMp/LZXikml1kFSCDkhdF2uOMFXDKQTkZwR7x8PdP8B/ai194&#10;b1TwzcTajHcTTeHfhRJfGWJbQWrWpSfQNn2Z03M8GwpJJIzuGOMTGPdj5jjfDvw9/ab8G6BHr/gf&#10;9pDxB4JjvJrOGMw+LL7SrWwuJYZysOpyPc2hskkIDQmS0aOV0RFuNpYt6l8Pv2ov2p/h/wDDzxF4&#10;wi/bw1rT4/CWgjUr5fFmpaPdza2YLmO2urJhdXd+2mXJYEwARu0537YsFRXq/h3TfgB4d8LapL4A&#10;i+ImqancaLo+mxL4q8H+IWt7W30qNBaxx293e2dmzrcQRTrlS5uJrsYdLnyo3/sFtofwpdv2WPjr&#10;+z9pvwvbWbqZ1g17xM9k11/pn2m0gsYZdQaRhBBMqRNGS9vOUkDGVZHfW3ZhzRlueh/Cj/gop8WP&#10;Ch0DSvi1aTeLP7W8QapaWNvongm+gu76xto3ZrpdRvY9OsnlguzHp7wfZ4ZJZmTy0LOiSe8/CT9t&#10;Lw5408YL8M/ih8MvEXw/8TSSyRW1jrv2e4tb4xyyQyvBdWkkieUkqLH5kwhBknhjUGRwlfM/gTS/&#10;2n/hbpmqPdQ+E4bXwz4hS/8AGniL/hDzodvds8doZbpbhDokRZGtdRfzd86FNWt7aR5I/tNxHUvJ&#10;f2ptd8UR+OP+F0+AfD/9o+Hby08N+V8OtWtgf7Vs9NuUKzNdpNqVzjTGFuYBLeGWOImLctxDY1qZ&#10;rlaP0NYZPSm7VxmvJ/2NPifrHxF+E13pfinyk1rwn4kvdB1W2iPNuYWElvGwEswDi1mts4nnHOfO&#10;mz5jervIMdaozYyUc5zUTYHSnsSelMYA8kirRIx37CljGVxmhiB0xSJuFMB3Apsr7RkHpTsHGRUc&#10;pJbC0AR+Y5fGaVpPm60hYE5FRu2D1q7E3Edz0DfjSBz0JzimvJu+Ymm5fHFXYkl8zC05CWPP86iR&#10;sjAFPEmwZFSBITtpRJztqESZ69c0GTvmiwyR5F9KA+77tQvIe1EbkGjlEWFYJ3psj96aZRnFAwx4&#10;NKw/QXI65oEwJ9KYx5wDTTkGmK5Kz54IpN+OAajZwFxmhW+XOaAJVIPBpGHHNRCU+tIZc8n+dFmA&#10;8uc8VHI5BwDTGnweKY0gLcNVJATK4I2n0pS/GKhWQHpSSXHanyiuSmXjg0nnJjBNV1lPXNPjOTg0&#10;+UXMTZ3MNvpQZdq/WhWCjGaaYnk6cVIxpbceakQrndjimiIsfSh1KR4FAtR28F8lqerg8Y4xVRJD&#10;5m5qdLdEAbT+dPlFcs7wFwFqJyw+WoftTdcio5Lp+qn9KaixNkjyheGaqN9O+7aFz/npVgCRssR7&#10;U2eFSmR37YrSNkyXqZy3Th+ep4p6ap5R3Y/+vQ1sI1LS1najeW0K5TGc9q6IxUtDFtx1PSZp1uY8&#10;Z5FZc9vMwZSv/wBeufbxl5UpO5l/ve9Q3fxKEVuWjUMd2NtckMJWTskbSxFPqy1fQSRy4P3elUyF&#10;MZiY/N2q1DrUGq2ytgLJ3Wq80Cu7FlDZ4+U10x5o6SM3Z7GPqrSoC0Un1pqXk6LsFwzbu/qKPEul&#10;Oq+fAG4yWC1j2GpFbs2j7m2/wt2rvhBTp3RySlyzszSN9NHcBDu3dVbPBNX7TxBcBGjuY24GVPtV&#10;KzurWeXZwz5I6dK0Z9KEkXyKu7otRU5NpIuPNumULnxaCyomSpOG4/zzVi6laWDzLefbhc+tV4/D&#10;4WTbImM88dKbqdhPa2rBN3ypkU+WjzJRC80nczdYsl1OBbgMJGUf54rm7+9vI7sQuhj7N759Ktpq&#10;d/aauslq7NGy4mT+RqWSZdSu9s6xoxT5fm/ir06cZUt9UcU2p7aGXOMFWdT6/MvUVRTUfKuPs6OV&#10;UrwS3XmtjXrGdrBbcjaRxuX/ABrHtIbTUdtsIm3Rt97ucf8A1666bjKF2YS5oysjSsbfcm2YD12n&#10;rVTWtHjngYLDxu+U+9asdk0LB3iwf4ufapLjmHCJu9hWMakozujVxTjZnmutaTLAJJfLbP8As1Dp&#10;Nw8LGC5bcOq+uO9dvfWluUYzRd8kN61yWt6Ybe5W6tn+/lWz29q9mhXVaPLI82rT9nLmQ++8OaXr&#10;dr5skfmbhkHAOOPx5/lXGXvhw6dcFUDFVk74ya6mK5urSTY4O1fRq1bTTLTU40EsCsWON3Q10U69&#10;TDLV3RjKjGvsrM5XTNV1DSZ99u8iqW+Zd3SvRPCWvw6uqrcY3KcMfxrF1PwKZFNzBZ5VuGUHp71J&#10;pXh+605A8ETIMY2q2BXLipYfEU7rRnTh41qMrPY9IshHIv7pfu1etbRJyGCgNnhq47Q9UnCbCzLt&#10;XABbGa7DSb4vEshbPfmvnMRTlTPYo1IzN+0sPk6dKsPo4uk+ZBu/2Vo0W+glj8thhu+a2rWDuB71&#10;41SpKEj0IxjJHJ3fht0m+VO+RxVzTdJjQKnl/MOhPWuoNghGSoqBtO2S7guOeaj61KUbMfsVEy20&#10;5ChJTtVZNPzyfyrpPsgCbgvb0qpLaMv3Ys1Maw3TKNvEEbBH0q1HbFxwOfen2+nyscsn/wBerkcB&#10;BA21EplRiU3s1AAxTVtWBwRVyZCG2hPl9aQJspczHYiihKjH9OlSeUrdqcNzgjFDYU8rUjJIUGfk&#10;9akkA28DmoYSS+7OMVM+CtQyiIxgnLH2pGTanSpkhDHkUPFnpRcCuAR6U9UIGSaQqQcY/Cp4omPU&#10;ZptgQGLzG4Pago69qsMuwZxREhY8rS5gK5hdz/WpFgGNpH41YaIKOBToY8tyKXMPlG22nL1arsVq&#10;FOAB1p0I9KsxbQcntWEpM0jEIrXI6VKLTKcis268eeCtNiM154psQF+8sdwrt1x91cn9KzL/AOPH&#10;w3smWC21Ga8k6tHa2rZUepL7R+tZNsrmiup0yWhBxivzp+N/xP8AjNqXj/x1e+DrbRfElzrXxeuN&#10;J0DQ9b1EXFjp0unwJYTxt5M8jRSSafBqMrxW4trhVuGW5hvbedjbfbV7+0PapK0Wm+F2YZIjkuLo&#10;IT6EqFP5Z/GvDvDvhjwF4STTfBkU+m/bNPvLvVreO8WFro3Vy0huLzLjcru1xcgsm1Qty6ACMIiO&#10;O/vGVSpHltFniXgP9g7x74mstMu/ih4+aaK1vtE1KPS4bOKSAz2UU5PmRyK0HmPc3V3cNc20dtLI&#10;9xJI+ZHdm9W8K/sC/B3RLTS3u/DUmqXGg3U93o+pa9dPfXVhLKcyNFcTlpUz7OAAABgDFd5B4nuZ&#10;PMtrd7+NrQ+WqNayW6yYGRsdlVHH+0GK/wC0KybnxJqYT7fPHa29xcNEkdprF6qfvCxBBmhMwZj8&#10;oChTyOvPFTqROdRk9zlfDH7CH7LPhDxY/wATH8I6G+vNdSTnXVtYnvg8hJc+Yi+ZySSecc9uld9J&#10;8O/gxbMoGkSXzEcyLbkgH/gZU5/SvN/2mf2sPgd+yV4b0/x98fvi5pPhXSrq8a0hjuLCa8kvZgpb&#10;ZCsH73gKc4jfHGcZGflnx3/wcF/sE+ENWlfwZdfEbxtHMo/d6H4VSG3j9do1D7NIM9/mb26VzylG&#10;5vH2stkfc114V8CLI0Vv4Ugjh/gc7UY/Xg/oa5D4reNPgp+zp4dt/H3j+x8O6Os2qR2ljqeoQIoj&#10;nkVwuDK4GWJ28cgMScKGZfzc8Y/8HIOj2Sz6H4K/YO1TWtBkJ85PFnjsKZ4y3zB4DBdKAR0G8hew&#10;xxX0l/wWW/bQ+Ln7F37KOm3/AOzp4d0KHWPEfiSLTdPu73R45YdLthb+Y5WJgUMjFAoyAoU/dJUG&#10;p9ouhf73mSl1Prq++IGrT39qv/CR6kFnt/MtrrTLeYWbqemZLZfJz6AnJ6iuZ019XN1fXHjgQtdf&#10;a53XV0WNYp4DIxhDfv5ZNyRFEdm27mDOEQMEX+eX4i/8FOv+CpXxVtms/Fn7XuvafGG/djwzHDpL&#10;rkHgNZRwkjtySfSvCvHmofFn4nag2tfGT4weJPEdyz7Tda9rk11Ixx/endj0pe27Ir6vJ7s/p61f&#10;+2tR8D6lrUF1p9nImnTy6fe6fMb23cbCySsGWFmGBnaGAOep4I57Sf8Ag4e/YA0r9pjxl+yh+0Bq&#10;usfDjxH4P8Zan4fbWNasjcaNfSW2pSWcbpdQbng8xFWVjPFFFFl1MrBQ7eH/APBGKH+yf+CRvgu3&#10;spfOa107X/JMuGUkarfsAenHOO1flN+2N4Is/CH7VfxX+C1/qS69ovgHxBdeF9Jj15Va4ew0/Uhb&#10;QGSeIRyB2WMNJ5bRoWf5VVcKtupKyYUopXR/Tv4S0b9mv43XWm/tIfD6w8EeL5rmzaDR/Hmjx2eo&#10;NJAkkiMkF7Hvyiv5qlVfAbeDzmuJ+JX7EngHxDdaHr/ho3bahouqRTyL4g1C41JdUjZZbZ0vpriU&#10;3dzDHa3d8qW32hYG89lkjlQ7K/mP+A3iL4z/ALNXjaL4l/so/HfxV8Pda8tBNJpeqO1rcqsnm7Jw&#10;gBktgyR5t5I7gOV+bIPH6Ifsl/8ABzB+2t8KZLTwv+2n8CdH+J2iwRK99408HTQ6dqkMJkeWSWaE&#10;YtZZVhDLHb+XaM5jQFyzbjpGqupXJ2PvTwr+3d+zT+w1+0B8WPgj+1P8a49H1C81zTNft76+e81B&#10;7qW50q2iljHlRN5aolrAwAjhizOywxRogRewj/4LS/8ABMeVisX7Ulm3/ct6p/8AItfPdz+0T/wR&#10;C/4LPtpVjd6n4b0fxtrN4tnqUPinVj4X8UWzTQT29mbdk3W+s3QmjtljtzJcRxpLlgGxDJ438f8A&#10;/g2P8f8Ah7XZNb/Zq+Paa7ojfaHbQ/EluttqUAAXyEjnjxBcuSWLM624UIAFYt8tc0t46hZPc++d&#10;G/4K8f8ABN3XrpbO0/at8P27NgK2qW11ZJzwPmuIUXP413Ft+3X+xLqIRbH9sD4XyNJGJFRfH2nb&#10;ipAwdpmyOtfkx8J/+CG/7RWmXWh2vj/xPoPh7Wryza6vPCXi74hW1nePKbiS33QfYotQSeBHewzk&#10;De135f7tsFtP4JfsU6rcWeowaFI114dfWb23vp7f4d+JtTleS2l8hJrfVLPTPKkhLCSUoGlhkicI&#10;UDxrK2kZS6oOSPc/ZzQPEOg+K9FtfEnhbW7PUtOvIVls9Q0+6SaGeM9HSRCVZT2IJFXEbqMV+aPw&#10;x+DPwS0f9orxf4s1H4g/ECzh17y00vVvE3ha90ebwPB9rzEIdXvktJRJstZ7eKOMygBbiCZbpIR9&#10;q+hfgp8UPGXwI1y5+DviDx5r3iyPQ4rq5s9LvI73WNau7OO2nkKm7u/InvrqW5jfyXhgNstvGiMx&#10;e4glbREuPY+qvMI6GoXIzg0201Cy1Sxh1PTbmOe3uIVlgmiYMsiMMqwI6gg5zUbks2CKqJm2OG3r&#10;ioZDxnNOZvlODUTE+taRRIjktwopyMMYYUmDtyaTeOwqgFDFW+lKHLHNRmTaM00zNuzto5Sbkm45&#10;5PNO8zsDVZpiD069qRpd3ANHKHMTSydiakjfAwTVVZVH3jTmm7UcvQLljfuO4dKDIc4BqukpAOBi&#10;miUlvl/nRyhzEzTbTilWUnn+tVmmwdgoMgPH49afKHMTvPjjdSGZQOD9Krluc0FstinyhzEyy570&#10;b3DfKRUAJP3RT4nO4cd6OUVxzyKO/wA1NAY9TTigJzTlRh/DxSAaWKkelBDsMBaeImc0/wAkqMYp&#10;DIIoiBhqnVBjIOKAoVsAUE7eQOaAQqBid5pwfsKiYnPB4prTFRgGla4XJg6hdpppYKuSKhLvyzH3&#10;qKW4djtRuKaiK5JLKAeF/GoHYk7T9ajWQA5LZPfFRyTEn5K0USGyZjt+fFCyYXfIcc8Co13A5NNc&#10;4XDGq5SSd7sFcB+9RfaHJ3OKatu5+cHj+dQzSSJuEidRx9KaiguNvrxdhw3biuZ1eW4kLSRybdrf&#10;e9BW3eWUlw2fMx/Oue1nNrut9/GcZ9a7sOo82hzVm7FrVZ3tHyzfe46d6xoJZFuyA7bWbf16H1rq&#10;9Z0cTyMpjPfc4X2rHm8OXVrGHjDSccHHzVvRqU+SxhUpy5rk1lPKX3xSN7Zqx/aOowbWKM+G5O6s&#10;K58Y6RoJY6pKI/l+Vj1DAVZ0jxdZa/5kdiXby+rnpmnKhUtzOOncI1Yc3KnqdBb35vIiFiOFGfmX&#10;vWH9nYai2YNrScsMdK6LRJbbpMo3FctRqFhZTN58GAWb8RXLGoqc2rHRKHNFO5y+prNBfRtA/wC8&#10;3Zfb6V0ukpeSIJJZF2n7pz3z0qte6V9mdZ0bc2MbfSnaek8Y+0sMK3bParqTVSmrExjyS1NS6Qjb&#10;IkfSppbKO5tiHj3LjFQOk8sW5JV2+vWtHTIj9nIkB61wylyq50pczsed654ZNrds0EuwFifwqq2j&#10;i+XzimJo2zuVuuK7XXNLtLiZvtLN/hXPXWiTWRa5tbjbuP3fSvVo4hyitdThqUbPbQ5rXbm7T/RZ&#10;Uzv+VlLdKxjZjTpkure62sWw3PH1rtLnTotShM9wnzL1+tcprEJs5Gzbq0eeg9K9PD1Iy91fM4qs&#10;XH3mbVpqCTWihpQy5w3FST25XbtbjOelccvilIp1sY42Ee3Kse3+TXTaLqcN9bRxM5xiirh5UveK&#10;p1o1NCHWbTzIQ8cRJ6jnrWK+myXq+RIB6qW7V2kmm7rcoB1X8qym01UUxlT6A0Ua9o2QVKPvHJ6j&#10;4feOHO3dk9c5pNIgvI7tY2TaokG0/jXVDTB5WZiueasWGjwJ+/WPr7dK6HjPcs9TOOH9660FMbLE&#10;tq0Y6cY/nVZbCdt5Rfvfka1IreSMb93/AAH0qSWCNE2L7ncK4VU5Tq5LnP21nKkhLx/L0ro/D6Fk&#10;Xc/sPesw21x5hC4Y1raK3kEBlXipxEuaAUo8sjodNglaRSpwa6fTbl1QI6/99ViWE6sv7pAfT2rX&#10;04vgM3/6q8Gv7256lPTY3IZUmHC96ka2DcYrwL4+/t8fDz4BeIofDE+kx3K2t9bjxFrWpalHY2en&#10;2bM4nlgLgvqE8AVd1vAp3PJHB5izywwyfKXjL9u7/goP8VNEt9P+D/xf+G02valo733hfSPhkNP/&#10;ALQvGa1kuQlzZ6xPcXDNCluVlgghV8XUckckuxIbjzZe6zsUbo/SoQDGMUG0BGSlfij+2J4v/wCC&#10;2mia8/hvxJ+0b8SLj+z7fUHvNY8G+FZtMsY2tGvy6JJY28DTI8dhJIkzqoZWJwEjkdfmXx5+1t/w&#10;VD+GlzeeFvFvx5+MVve6Nqtxaal/aHjDW4pI542VHjIF2p+RsZxwPMXONy7s5zlDoXGnzH9In2dk&#10;42nrTlgeTllr+Zu4/wCChn7fMNwyf8NIfFyHazZjuPHWvhkA3cbjdAMQAM8Ak8AUWP8AwUh/beef&#10;y2/a4+LlrNH/AAN4u1N8c+k18B1wORWf1hdh+xZ/S/La4O0Uz7Ng4Ar8ANE/4LC/8FLPBHhfTbXS&#10;f2qb77PJHzJ4g0XSbqeRjNIAPOukkd22gD5dw45IO6vWPhv/AMFnv+CnWh3EWv608GuWMkcnlt4r&#10;8HxLYTERs2RNp8FvkhVL4EuAoLE7QcaRxESXRkftSYCvQVG8BJyK/NX4Nf8ABYf9vzxFLD4j8efs&#10;meFtY0WRZDIvhyK/tY49p2FjfiS8hGyRog6tGuwTR7iodWr6m8E/8FEdENnpNr8evgvrXgrV766u&#10;ItStrPUrbV7fSFiW5cy3Dwss3l+XayyNIkDRxoY3dxHIjtpGrchwaPoSOHbxUojK/wAFZ3gTx54D&#10;+Jui/wDCR/D3xfputWIk2NdabeJMqOUV9jbT8j7HRtrYYBlJHIrcMXtT5xcpAsRz0pxTPOPvVKsX&#10;ORThCvQ1PMUUxbYfNWEhOOnWpkgy2QPwqwsChcMKUpgome9puO0CpIrfYu3PWrxtwT8opptsCp5y&#10;uUpPEDwTS7NvGKtG3B5pfIxwRRzi5TivjjqfiPQvAEmr+GLa+muILmMtHp95FDIVOQRulkRcZI43&#10;D29vF/EPifX7myj8Q3RhVA2dTk1zUjC0MePvK6rIrEHjDMox3r3z4sW+fh/fAr3iOP8AtqleN/2b&#10;ZXU8El1aRyeTNvh8xA2xtrLuGehwSM+hI7mnf3Tmq/xLHHw+N9K+xx+KdL8bW+saPsEf2fRdJl1S&#10;ZpBxnzLR2JHt5XHrVAeBktficvxYsLTxtrSatpB017HfaWttYQM4kL7ZfIuFbKgcFmAJ4yST6jBB&#10;ExwoH0Aqdoty4C1HLrdk8xyHifXfhz4O8KW+u+N7YR2dvNGsEeo2z300UxOFCjErtID3XccAnOBm&#10;vk3/AILQ/tWftB/s2fATwfrP7LXxEtvD9xrvihYLrVE063vC9sbWWQCJZ0kiAYgHdsJ4GCOc/YPj&#10;P4a+D/ih4SvPBnjnSPtunXm4SJHM0TqwfIZXX5kYEcFSCOoIIBr4W/4L9aRBp/7PHw/sbS3GyHxz&#10;FHCuDwv2K4AGfbFZVL8rNKKjKaufm140/as/bm+JF+9741/bN+IrNJxJDpHiSXTYSOn+qs/Jjx7b&#10;cV5NrvgJL3U28R6tfXt7qUb+Z/aN3dvLMZBzu3sSxbPfOeK9IbT2258uNf6VR1ixUwsrX2PlP3f/&#10;ANVcrPSslsfoj/wcI6INf8J/DPUL2ITC21i+jRWb7pe3gP67BX5spoFvCmDFEnfFfqV/wXo0+GT4&#10;PeBbt42Cx+LGXjr81kxx/wCO1+aAt4HQPBbE7uev5UXM6X8NHM63pUX2CVzOP9WfurX6lf8ABwKq&#10;337IPgNDIyq3jaGT5MZ/48Lj1+tfmbrsDx6dMBbL9xs+xr9N/wDguJbzal+wr8NdeDf6zxHYvub1&#10;fTpjTQSX7yPzPx6vPDtjLuWaKZtq/wAUm4Dr2Oe3pVbT9EsoZ2mtbdV+XnbCox9cdK6bUAybc3Ua&#10;44bdgHtjsfT/AAqlAJJGZRLHN8v/ACz9T3/l/wDWoND9tv8AgkPDeP8A8ExvCthpFjDcyebq0Lxz&#10;TGMBH1O48xshG5CMzBcfMQASoO4fmn+3tpIT/goL+0Bkr+++J2vlsg8f8TmY1+mn/BEaX7d/wT7s&#10;bGMbvsmuanAFY5xmbf8A+z9K/Ov/AIKD6d5H/BQf47LsGW+JGtEdO+pSNVy+FGEF70vU8V0jw/Dv&#10;kmEQy1u/zKBn7p71XNhe6WltcwXEiSRSxmGUMQ0TFgu5WGCG565z6V1Oj2o81sx8/Z33f98mqes2&#10;ipaxgr0vLdfT/lslLmLOR8SeDvDPiCBT4k8M2spWSGHzo4Qk4j34IWRV++d2TI6ucdOa9m/ZY/bz&#10;/b0/YeXTtM/Zt/an1KXw3bXFrGPAPjhV1LR/9a0htovNY/YoWZ2EkkL20jbychgprjLvSY5Y1jKY&#10;/fIcfRwara74eiktlZF+b7TbnOfSZOh/Cq9AP1H/AGZf+DmrwLrNrp/g79v79mDVfDN1NNayf8Jd&#10;4JtTqujviVpGvpLWU/abWGELHIDGbt2KOyhSqqftL4RfFr/gm/8AtL/APWfGH7NHjX4T6v4P0+3G&#10;qeKLX+xYJbfTbPzmmme905zFJaM6wTspmRMMvm7JApVv57rWzuLWZgCWTl2jYAo7CNlXcpG1xz/E&#10;G/lWf8HPHXhr4A/tb/DP42xfDq8v9S8L+MdN1OCz0e4Eb6i1vdwu0LZzlpANgb5VQOTsYitI1JLc&#10;lxXQ/o/t/wBib4d+ELjXLv4d6VY2tlf6Xe2y+C9K0+w0PTJZLmJo5C89hZ/akZo9iGTc7KFUqCQc&#10;8bJ8BPj34M1lb1LOxj0u98PawdXk0rVL2+fT1N3p88FpJPIDqGssxbVpxgW7k3EsKyQiRGH596//&#10;AMFuv2o/2cviHo8PwLv9D+KngOHw54dsfEul+NLdodWfV7Szgg1T7NfQMZpJZ5Cubi7W6UumYtyA&#10;B/q79mP/AIOKv2DfjY1n4Z+N8ms/BzxNPJa272vjS38zS5LmUsHSLUoA0SxRlRulultRhwcYD7d4&#10;1I7GfLI+qv2ULyW5/Z68N6afDkmkx6PbzaNbafNIWkigsbiSziLkxxNvMcCswaOJgWIMcZBRe9kj&#10;C1g/CiDwBqmjX3xE+GHjOx8QaL4svItSs9S0m6t7izdFtLe1XyJYPleMrbK2ctyzAEKFVeiePeoI&#10;OR14reJnIqle2aiZgpq00G1c1DJCDkBa0RJCzlhuprMRwcc0pi2rio3BxyfzrSxndiFjjaKjd3Qc&#10;09hnknpULkscA1SQDUY7txJpS7E/J61HIWHJJ60ROF6nFU0K5YIKLzUe9i2M9qbPOSu3HFV2mZe+&#10;KIxbC5aefYud1Ninxkn86qtIWwAadvZulVyC5i0DubeeaULzuJqoZjEmQKctyW+VQ3zUuUOYs5B4&#10;yelKAgXg96j3HFCsGOTSsUTKBkn/ACaAG3dKEHfNPXI5qQJUXI4NOjjPQ80yBixzU6nac9qzkWho&#10;jKvzShmC8d6evXmh8Dp0qbjK7Sle2TUbMxHzNSsQX6UpUAYLZqidyvNcbflX6VF577+nFTzpEhU4&#10;+tVppgv3I61jqQyVZsg5JqNiGDYbOetQpKTztqeNQ3U7aduUV7kDM6vjHzU0yrEcA5+lWmgG7hM+&#10;lRyW2xCI+pqlJEtEP2lgc4NPt5WdSZV7/LTPs3ONvNNCvCu4k1WnQkkurgx/LnP+7VWWRg2WxluK&#10;kSGa6G+I9T1qNdPvnnxJHkdjinHlQO4bXeFv3nzN0C1ialpTnDTTKW6108FgCN3f+Hmo5fDzTPvk&#10;APt6VdOsoSJlT5kXbC/gu7ctd7dzZP3faqMun+fIzWD7l6tH6UQPDMVkKbG6Y70+1eS2uytuPlxz&#10;kdfesfhvYr4rXOU8VeAtO1FhPe2+593zK3cf1rK1DwFc6Kq6n4V1BrdmIeS3PIkAHT/PrXolyIdZ&#10;hO6IK6j5W21Q0zQ7m9nltpZG24BVh24rupY6rCFpPRdHqjmnhYSlot+pxGn+Ib+0jaTV7L7LcI33&#10;eoIx+FaGm6pfXd0uoW0nmKw2lVOV/L1rsLnwXZ3GntZ6knmkLhXK/Ma5OXTNY0O+WHTIAqM3zdOB&#10;71tGtRxF+VWf4EOnUp2u7o0tTlK7b9ztVV+bd607T9d0/UI/IZB8rYKhfxrUS2Op2Sgx4Zf9YCK5&#10;y20aG21tr1V+cvtkPZse1c9P2dSLT3RrLmjJNdTqLOIxSLEi/Ix+961q2rRRgqpqnp/+lyKQgXaO&#10;lWmiaK45PDV59R30OuK0K2qaXHesHQc1mT2ZT5J0U8/pXTRwM4DBflHFQ3WkmYb9v40QrcujCVO+&#10;pxd/pE4k3wN8vXp1rn/ElnaR27s8APzY216JdaauNnfFc5q/hxpmKeVuGec/TpXpYfErmV2cdai+&#10;XQ8wvPDFvdt50MWPRV4p2ni+00rBJzhuOM/jXeDw6tviHys81D/wi4L58ode/WvX+vxlGz1Rw/Ve&#10;WV0VdM1CeaDcELfLyX/WrKQRzj7nPf3qddFkLrCoOe9a+n6SI1A9uVPeuCpWhHVHVCnKWjOcGi3R&#10;mJMOVH+zWlbaO0lvhVxgcjH6V0g0n5QFAx9KfFp67/kGOe1c0sZzG0cPynMRaUVkZWRuOelTtpQk&#10;TYq7W7DbXUx6Mj8yDLf3qsrpUDLkx8j1rKWM1NFQ0OO/4RG4UfaI1B55460+LwxKHDScH+ICuwWz&#10;YNwPlxUqackg3qnI4rN4yp1K+rxMPStPaNlGO/y8Voavq2jeENBvPFHibUIbHTtNtJLq/vLhtscE&#10;MaF3kYngKqgsT2ApjeMPBOnRGW68U2O1eqxXCu3/AHyuSfyrlvi5438A+M/At94GiuPtlrrCraat&#10;C2nuyTWDuq3cJy8RDSW5ljV1b5GcNg7dp5albmlqbRjGO7Pgn4z/AB01r4X/AAtvdM0nV7fUfEn/&#10;AAj9z4l8bwad4ftYrbW8y3MpZ7GVxaXCm5ZLuTVYZBdpDawQFIZZmlSn8Gta/aT+Jfwrs/hH4b1P&#10;WNJ8C6ZpMdlPYy6Z9ofVPLJZYfsmvaXcQ/Z4wfIjWKQKbdIopN4TNfU2haB8OfAemnZ4fs7ezs2k&#10;lNxMwijhMjlnIJBC7mJZiWLuzFnLMxY9RYePIdIsoRpenQmO4fEU+n2Ek6x5GcsV3Ko92AFctaz1&#10;THCrLsfG974E/a/1HwXa/BbSPhNdWfg/TRtjXXPh5oLwSfJKvmSLY6hah3JmeTcYc+btl/1qK44X&#10;4EfsO/HLSviN4ok8M+FdZ0qOz1CK3sW8Mx3+gwvCbW0d/K8nUdpjMkUe4bmBeDkjaFH6IXvjvX9W&#10;u49LngupofK3Ld28kESAnjaQGWTP/Acehr5v8Yf8FM/2XPhA+tWH7RP7Tnwv0290fUrm1ls9I8bL&#10;qV/CUldVWWyiVpUdVChkBbDBhkYFcDvHdnWqt46I5XWP2GNc8WW8178SvA95rjBX+0HXfibf3khz&#10;9qzlP7aV2/4/r3IHJ+2T/wDPV82Ph9/wR38C6t4XtNf8Ifsm+B7Wy1WyW6tbm58G3dzK0cyo6tuk&#10;8WRuDtAxlVZcsMDcwLv2df8AgpX+x5+2x8Rb/wDZw+DvxwTxLq0+iz3zyWXhC6sY/s0ckSOh+3Iy&#10;SkiXldpDLu6YrhP25v8Ag4G+MP7Enj/wj8JP2WtC+H/xH8NeF/DkOm/ECPxLHc2WrQ6pZzva3UEM&#10;yzxRNnygB5dvKUYMxDIyUnLqyoOUjsfgp+wR8RL228f/AA11b4GTXmhaLr7aJFpPgv4d+ELOaOB9&#10;N0+eM/atVvZZoZGgkgcsPMmEn7x7h5ssnt1/+wv8UvEfgtbLTfhVD4ftvt8d5H4d1y68MQbJI7iW&#10;5jJOm+GLsbVNxPF5fmlWjklQhllk3/OPwY/4O2PhhqP+k/tG/sE/Enwlp94pOj6h4d1S11gXTbuV&#10;P2iOwVUUH7ys54GR3r6e+Hf/AAcSf8EpfHuk2FzrPx21bwrf33DaP4j8E6mJbUlsAST20E1qP95Z&#10;mUdyCCARnbYqzPGfF/8AwS01D4a6R8RtX8MeA/CPi3VL/wAOzWOmaV/wqWz0/wDsuZobxLSSHU7i&#10;7srSUos9usjw2hH+hQssSTDzG7D4e/D79qCHwNoPhXwL4M+H+tWPiK31mDSPEnh5otRsNKjOmlPJ&#10;uY7KxsNKctdfb1UNFMiy6lIPmCzfaftL4T/tXfsq/HrXZ/C/wK/aW+H/AI01O1tTc3Om+E/GVjqN&#10;xDCGVTI8dvK7KoZlUsQACwHUiui+Ikvw403Qre6+Jw0tdObWtNhtW1aJGi/tCW8hisQu8ECU3TwL&#10;GRyJCmCDg1pzhqfJvhrx7cfAX48eFbbULjQbvRPE0eqaLJq2lSNDZ28VpfSS2kMk6CWIS2dpLcwt&#10;bILeJPs8zsxAt4oPW9X/AG5P2I9Du20/W/2x/hXZzK2GhuviFpkbKfQhpwQa8o/4LD/slz/Gf9m6&#10;TxX4J8KalrWtaR4qsby8g03QZNc1RdPmeC1u00u2dj5EgVIJ2WEwhxby5dDLI5/HD45/8Eq/C3w2&#10;v4dA8R/tJeJLPxFNHC194d1D4Y65F9jJsJZmnJe3kMlv9pSK2WRAzEys+wLGc37SXQnkUldn7wP+&#10;3r+wtbbRc/tqfCWMyRh49/xG0sblPQj9/wAj3p9v+3n+wzcyeXD+2j8Jn/2V+I2mH/2vX81+k/sd&#10;fGv4hTLe/D3wP4l1aGOxkjLW/gu8MbSW1qoWNGitpWMkkitECQqCQZcxxncPQPhX/wAEvv2vPEl5&#10;KdR8FeM/DkcWnrcwyXngzX908hi3fZlFppU2JVb92S2I92SJGX5jPtJPoHs13P6QvAnx4+BXxOuf&#10;sXwz+NPhPxHcKu4w6D4itbttvriKRjjmuwVeORX802tfsC/HP4d/EW1sPiXc61a6HNfPpVr4k8Qe&#10;dptm11LFK0f/ACGI7JvJKBi0rBQgIQ4cha7m4/Yf8PeAfGGnX2i/F/wv4g0v7ZtV7Xxl4fs5Av2T&#10;7SJB9r1ZwA3Me90Hlyrs+csFD5pdh8h/RHGD1oIHUV+TH7MupfFr4b/DPUPj3o37S3x68Rab4JuL&#10;77Louqa9ptvpsP2TS/ts0NxaPqVz/ocUbKWATzIgvlKJpJI3i+7vgz+0X4mXwFp/ibxv4psPE2my&#10;Xt1/ams2SxLNYxtbLd2tuq2+V1G4ER2v9njjLNysS42sIUouJ7wF7k04RgUKBsyKkTGeDRzEnM/F&#10;lHX4e37xws7Zh+UY/wCeyc8+nX8O9eNkAOox/F/Svbvip8vgDUD/ANcv/RqV4ykfnMWJ+7z9OapS&#10;935nNW+PXsPtgwXirQXI3Ee9Mt4yVxn/AOvU6R8DaaGzAZYw5gyxH3mP/jxr4A/4ODoIo/gF4BmL&#10;Hd/wsCMDH/Xlc1+gtjGPJyv95v5mvgP/AIOD7cn9nfwIyNt/4uJEN2en+g3f+FY1X7p0Yf8AiL+u&#10;h+X9vZRuhKW0jfu1J4I45NU9RspEgaRYU6YwW5J/z+NayoojUteMzeUv3Oe368mql9axy2pDCTHP&#10;8J54rlPQP0z/AOC8kUX/AAoTwbM22Pb4+Vd7e+nTn+lfmPJGvzK9w2Gx69Mda/UT/gvJaeb+z74O&#10;KRbgfiNGDkHnOnXPevzKawuVTaIFTGB+v1/zmh7mdL+GjnPEccP9muCsj5jPAFfpd/wV1H9r/wDB&#10;K/4S62y+Zuk0KZiT/f0x+c/jX5v+IbSRNLdTdIq7OAtfpT/wUasG1v8A4Iq/CXVZHx5fh7wvOzD1&#10;bTgv67qY5fEj8lNRglYAJojTfL91mfHI/wBnpVG1tGjmBfSWt/Vdrjt2z/n+m5qVnpqgtd6pMi8q&#10;zRoSdvf+Icf5+mTaRaWLhktdUuZGJA2yWoG7n/f9vSkWftV/wQVme8/Ydu4RJu+z+Nr+POemYbZv&#10;/Zq+H/8AgrF4Ti8E/wDBSz4waQHJ+1+MHu2P/XzEt1j8PN/Svtr/AIN8y0/7FuvM68p8Rr1e/H+h&#10;WJ/rXyn/AMFzLWGw/wCCrXxJhZ5PKa80qTZCoZjI2g2jAbWKjkk5OePQ540cvdRjT+OR81abFHCN&#10;4kPKMvze4xTNUsRND5arnbcRNge0imrD2+2Lbb3MUux4Q20lcl2HyrvA3n125A9auy6fIl7Ja30L&#10;wuu7fHIpVgcZ5BpXNbFQWQduePlz/Wlk0wTsFaPI3K3Psc/0rQih3XGD837rrj/ZqRYQrB8f8sWP&#10;T607i5TG1OBbWJZAcbpIk/76kVf61v8A7KGn+V/wUl/Z1AQc/F7Qwx9f9PtzWR4niZLCDBzm+s//&#10;AEpSuk/Zo8yz/wCCj37ODxbdzfGjw4jZ9G1G2U/oarmDlPav+Cv3w80rwV8XvhamlWohfVvgP4Yk&#10;ujGcb3jhngBJ/wBy2Qf8BFfI82mSPYfZr+2S8hVY41huFyojUlti8fu1yedm0nOM194f8Fz9OS1+&#10;PPwVtlw2PgZoa5xjOJNUGf0r4xazHl7R/eb5Sv0qnIkpfBH4q/GT9mHXW8VfsxfHHxL8O9QkuLae&#10;8h8Pag6WN/NDIxj+12rEwTxoJGwkqSghipXls/c/7Nv/AAcm/tOfD2ysNK/a0+AWi/EDSVjsY5vF&#10;ngO4/s3U47cEpPdz2cm+CeV/lZY0Nmm7IACuNnwda2Ky3OoROmfLulA/79RH+tUB4cK6VbQ252eX&#10;5Tjb6qyNn65UEelVGUo7C5Uz92PAf/BTn9jj/god4Li8A/s3/t5Xnwl8eXbQJZ6RrGnadaasby4S&#10;RILT7NqkEsV9+82s6WUhfIRfOTeN3xH/AMFObv8A4Kr/ALCfinwrZ+Kv+ChWreItJ8XNdwaRqejx&#10;tpc7yW4ieR7mBP3Vt/x8Ii7JXVhFuOwttr87fGvh6x1uRk8QaNDfI0MxMkwPmCRnTEu4YYuMtgsS&#10;Bnpjiv0i+Ev7NHiX9tnUtV/ZT0nS/FFn4P8ABvjLxFquj+JPDl1JH4Zt4L9bDOkwFZJ4IPLIklW2&#10;gmmXZeyEM6lpJN41JVNCOWMXdnm/gD9pb/grb4Ns5PEepfta3NqsNvJL/wATrxFpOrAIpiBcQeZc&#10;PL/ro22opYruIHyPt988B/tH/wDBTfVNCTxnr37Yd7qFuvmRyabonwdjW4kkjcqwSC70yByC5tIV&#10;dnWPzb+JXaPbK8XQWX/Bv98OdHS41rx18RV+ytDJ9svL29gwisAGbdcWrqpAUANwVAwCBxXS6P8A&#10;8ElP2I9P8SWviZ/2klvrdLma51XSYPEVhb291GWWQwq1hHbeWDMsUgTJUNHkLnJG8eZf8OZvk/pH&#10;vMX7R/7SdjoWj6trvwksPDdrJMk2qX3xJ1Cy0lRZxwMJleS2vLgQ3DS+SyfuyhE7oUUQmV/XPhJ8&#10;Rrn4j6JcDX9Dt9J17S7uW21zRra+e6WzkEriM+a0UTESxLHOgeON/KniYoodc+G/Ab9gn4PaLr2o&#10;ePvhf41uNYgk1y9265rmqT6vNC7rJFcR23meXBxI8jF50vA7ctkqAOb+Ov7UfgL/AIJt/GK68f8A&#10;xy8PeLJdC8aaYy6SulzQ3c15fW0gW8vZITdJHExt/wCzYwigoI4MxrbjfC2/PbVmPLfY+trtWB2n&#10;pUe1umO1fFvhv/g4F/YR8W3sVpp/h34hL5v3ZpPDcDJ+aXLfoDjqcDmvYdL/AOCmH7GuraZb6lN8&#10;RtR09rr7OI7XUfCOpxSlpzIIlA+zkPuMUgBQsuY254NaxqwlsyZRke5EM3BPGaZPEfX8ay/CXxI+&#10;H3j+1S+8B+ONI1qKS1W5jk0vUYrgNC0kkayfIT8pkhlTPTdE69VIGm0jStt9a1iZixwxgZZsmnLE&#10;oO7H/wBeiGBwOWqYRvgYFJspEJh3dR2qaG2BOQp/2amSGQjpViKPIxj2qJSKUSq8K7TmkjgX739a&#10;tyWzP3ojg2nLLmp5tB2K6ryWoL/3atmDaNwX9KYYFLDFLmHyiRBlSpQwIxmmf7gpcEnH61IDixAx&#10;mmsWYUoGTnNPx2oGR+QT8zCo5I3CFN1Wge6io5Aicn8qlSFYoyQvtJH3v5VC0e4fNVuUsTuDcZqB&#10;sZIreMiGQqgDZ2e1TKArfOKj37Bkt0qNbh5fnLHB6U7XFsXlcHgdKaXhjIXNVBPvfCucd6IJZJiz&#10;MeA3HFHJ1FzE5jEgyoA5/KoJodo8kN948tVlE3DBPXrT7S2ilmCMejc0ublC1xLexk8gMpoG+O48&#10;oc1u2lvCItgT86lGmWud+0fjXP7buaqnpoYyQ+WcOv3qvWNohG4r/wB9VbntIWGSBVWO4VW8mAbv&#10;U+lRz8y0K5eU5260y6miIKfNtwrLTdPSWFvs91J937zHvWotyqWyyTDHpurE1G4luZDJEMZ6Mtds&#10;HKejOeXLHUuTyCJWijKrk8nHStGxdBAPKbH+etYyR3t1bYuFAIGQ9LHrX2GPyJkZ+Pl29KUqblGy&#10;CMuXcv3d7b+b5b3GcN8yqaZOLMReenT864XXr7VLnxBC2ntsjb/WLzz/AErq9IvFkVILk/dHzN61&#10;tUwzpQjK+5nTre0k0aYjeWy3wJt3L1xWTpunqtw6yH948h9a3pbmE2yxQSDpjFRWVhAgJRNzf3q5&#10;41HGLNnG8kcl8WvjD4C+AHhN/GHjzU/Jh2Ti0t49okupIrWa6aJC7KgbyoJW3OyIAhLMoBNfPev/&#10;APBUu+1u2h139nT9lzWPiNYyWcb+Zp/imyWYXLWcN2bH7Nbfap/tKpNtaLy94aC4bHl28sqM/wCC&#10;lXxM8T+EbxLHwN4a1C/17w94L1DV9Km0+6PnafdzyJb2t4kIb9+IzFNG4KsEF0r4blT82+O/Dfxk&#10;+KvinR/iwn7Otut/BZ3KrrXw11y80a/vZpCvl3VztmhLXEJDbG85VJdg8RUIic9WduptGK0udn8W&#10;v+C8/wAbfhleXGgah/wT/vtJvIneOObUPEU8sUrqkchCg2UJJ8qaKTGc7JY2xtkUnyXWv+DjD9rW&#10;w3NJ+y9oNjHuxGLrQ7+Qt0JGRcqMgMpPTqPWuC+IX7GPxj1q50GS8k+J+sSHUnjuLXxlqlvqRtoW&#10;WeZjhGIUNO244blpCTyST6b4D/Ya/al12VfCvgK8+zyRwyyraWsItZUQx+Q8m1L5MHypRDv6qjhM&#10;hSAeNym3udHuW2MG3/4ON/2l7efGr/s3eHZ+Adtrpt4mc89TdOK6aH/g5D8SWqxw6t+xU2oSSRo7&#10;SWviqS1VWK5KkPaycg+5x9aseJP+CMP7VPjXVbnxp4+17xBNfyWbRXF1HqbPNLF9nEDRlm1ViwaB&#10;FiYEHcihTuAArj9K/wCCFeu6hpbal8Qf2Z/iprmpPfSSPNo/xK0G1X5WKI3+kh2BKKpPzHJxnkVU&#10;albpImUaXY7bT/8Ag430Oe5jfxN+yCumwlsNL/wsaKR1/wCACzBP0r0jQP8Ag4F/Yt1aCMSfDX4i&#10;SXXl/vo9P0e1mjV84KqzXKM3rnaOB9AfGfDn/BDr4izXU1x4C+APiLwrcRp/o5+I/wARNF1KzkJ6&#10;qYrGwmlwe5EkbYJ2spww9c8Q/wDBPL9oT4X/AAY0/WfFvgz4I6lqUPiCzTUNH8F/AFtSlkszcYuC&#10;ZG3Fl8hmyot04hVY3jZ2duiNbEW1kZ+zpdEe6/DX/gpV+xn8UUsP7F+IOoWN1qEyxtY6h4bvVa0k&#10;ZgoWeWOJ4IuWXLGTaNwywr3PwD43+HXxM0p9c+G3jrRvEFjDN5Ul3omqRXUSPgNtLxMwBwwOM5wQ&#10;e9fmp8Jf2Df229OuNSuW/Z6+G/ha1mFu934g8RR6TDa39tHAYxEunpo7G1VZFiuG8yPOY2U7/McN&#10;2t3468e/DD466H4u/aT+K2seCdJutLu7CTxZ4f0y4urfVijRywwNN/Yenyoz3KSzM0OUdGcKY0kZ&#10;pdPrEmveI9jG+h+jEMG1TuX6UfZDHc+YOA3YV8X3f/Ba39nr4Q/B7TvE/wAT9B8ceKLuO8ns7zUP&#10;Cfhnz4XRZJjaTy3EotYFluLSJLkxKEZfMYeVHtKLxEX/AAc0/sEy3MllL8I/jBC0MMkrmbw3pyjC&#10;Rs+P+Qh1YKQB3OKn28Vux+ylbY/RWEQxoFk/lQzq/wAqJX5wj/g53/YCuX8q0+E/xhm+Y7Wj8M6d&#10;82O+P7QyB9QDitTSf+Dlr9hC6kUSfB34xQrnl5vDOnBR/wCVCs/a097lck+x9KeOvil49XVtdtjf&#10;3GmRaXeXCW8l1dpbwtGjH5y8W4hdozlhkDqBXzJ+2r+3L8Ef2f8ASNP8M/FH9oePwr4m8TWDXukX&#10;kPhu+14zW6lVaVPIQqPvAK0nynj5SM49/wDBdx4Y+Knw507xDa32p6rpPiLR4bqK61tUW9u7eeIO&#10;slx5QCiZlYF9oChicADivy3/AOC7ngnRPDHxx+Enh2xaVotP8C6hZ2oupmlkaKOa1UFnbLO3AyxJ&#10;JJycnmprVXGOhnTjzVLM948B/wDBbP8AZk+KHxr8NfCvwb4H+JjTeINetdHtb5tF0+HTzLcTpCkz&#10;iW4NwqBmBOFzjPyk8Vwv7b3/AAWN+KX7O37RHi34A/Bv4B6PcX2hyWizeIfEnie5mt52ls4pyFsk&#10;C7VHmheJQDjJAzivif8AZSsLa2/ay+F7RxhSvxE0UHt/y/w11X/BTazWX/goT8TN6bs3OlsDjp/x&#10;KrSuWVSpKN7m8aNOMrWPor9gL/gqL+2L+0H+2N4P+Evjmz8B6N4c1aHUk1DT/CPhyW3LNHYXE8bh&#10;5Z5CCJIl6fKQTkZIx8vftf8A7V/7afiv9qH4jaQ37VvjzS9L0fxxq2naXpfhzxBNpkFvaw3ksUce&#10;22aPfhFALPuY9STXY/8ABKC3I/4KB/D8eXxjVvw/4lN4K8q/aXsWX9q74rBxj/i5WuYBx/z/AM1Y&#10;uUuXc1jGKk9O36nvf/BBrTNTt/29dc8U6xr+pahqF78O9QW6vdQv5J5Zx9rsmO53YsxyoPJ6iviH&#10;9qbwxp2qftN/EjXh4f0+1kvPHusTm2srNYreDdezNtijAxGi5wqjgAACvvD/AIIexPD+2tdAN/rf&#10;A+oJgd/31s3/ALL+lfHf7S+l+R+0V8RYZlC+X431YNnti8lqSo/xGexf8EC3uNK/4KQ+H7eSUbb3&#10;w/qsWxcf8+zSf+0698/4OUPhr4X8PfFn4T6l4Z0m3sZtW0bUJtRa1jVPtMplgJlbHLMSxyT1/OvB&#10;/wDgiQUtP+CmvgKBCAs1rq6bB3/4ld0f/Za+pv8Ag5YtUX4jfBFxPIu7RdSUKq8cS2vuPX0NV9kP&#10;+XnyPzK8H+G722uYLu01Rknt2DxSZwynPUHqD+Neh6VYeJGeTVH1OK4ubyEi4mv4VnO7J+YeYCFb&#10;/aGDWF4SjG1cySf8CUHFd3oYha1jUSx7lXDbl68mpKkc3caBdXdvHpWo6Dpt60blpp3jIknX3wdo&#10;PuF785r0T4bftHftLfCuytPh/wDCr9oz4qeCfD9u5/s/R/DXxAv7a0ikd8t+4iljjXJJJYKckkke&#10;uJFbq927qiN8mflPSp4rYw3sLtG2PPXA6gc00SfS3w1/4L1/8FO/hvcr4l179oPRfF1tHGbePw54&#10;08D2nlA8KsjSafFazMRjr55Bz8wNe+eBf+Dmb9o7S9PTQfi5+x14R8X6vIxm8zwb4un0qFrUpja1&#10;tPBfO3JJ3CVQeOMZ3fnbdaZYy2zeYI+V7pjPFVz4Y03UYY7o2+1gipvjkwflG0d/arV0B+sHwi/4&#10;Lc/8Ef7jVrXQ/F37HGsfDNrqyuI9W1pvhrp0tjatNA63EQfTZJLqRZN7x7hbguJPmVQxx2/wAv8A&#10;/ggT+0f4g/sn4KfFW3vtYjnRLTw/rXjDxFZXuoSkM4jtrLU5UkvmwhykMcnYEfMAfxhh8G3Vroc2&#10;h6Vql1a20twzzwW8hQSHAwTjB/HrS/DH/hbdn+1L8JbP4V3mjweKI/iFo8Xhm6urURRQ3xvIkt5Z&#10;mVGLbZGUksj8DlXGVL5mLlP6BNR/4J6/sgfGjQNF8S/AO30XSG0bxNpOsaf4m0TwzYzQ6jHDLb3e&#10;1LryAbyCWFim9JXiDt8wcxtHXveifBq+0/Vrq61P4weLNS0+6057RdDmms7a2gDf8tY3tLaGdJAO&#10;A3m8A5Azgj8DP26/FPxjn+Ifw4+L2u/bfD3iCSz1Gbwv4l8H63JZ3kMVxq1zc3LyzwrFIsv225vw&#10;PK8tREYiACzqOL+Hf/BUr/gpJ8DLBrLwD+3X8QJTfbX1BvGSweIFt2UHhJNVjuZFT/rntJ7r6Pms&#10;Kx+83jL9gP4Ka7ufTPBXhtrq4jljvte8TaCde1ko+7Ihv9RlmeIjccb1lUdNuMCq/g39j3Tvh9p3&#10;huHwdaw6TP4a0WG0uL3TLtVutcXZcs9tcGKGCJE+03L3BmSPzXkdpB5UmWb8ltA/4OEP2+ZdEu/B&#10;nxK0TwD4q02XR/7O1zVtFm1HQtauoWWRWntrqC6MFpdYkYieC1BRghK/IoH0t8Mv+DoL4VXMF1N8&#10;fP2NPGugZ8s6S3gvXLPXEuVO7eztdfYPLxhcbRJuyc7cDdUZxCz6H6V/CnRvEPhj4YeHPDXiqeCX&#10;VNP0O0tNSmtdvlSXEcKpIybY4xtLAkYjQYI+RfujpIhjkiviv4Wf8F5v+CVHi610vTk+Os3hK81e&#10;YNJpPiPwbqNmLK4mk3OLi5S3azQ73LPJ55TLMxfqa+sfBfxg+FnxG8N6N4z+HHxG0XxFo/iKaSLQ&#10;tY0DUo720vmjWUuI5oC0bhfJlBIOAUK9eKba6Ek3xX/5J9qBz2i/9GpXj1km9Jjj/lmP/Qlq/wDF&#10;LXf2tz4psbLVPB3g+28C3VnCdam026mvby2uBEGcGaV7XYpuWjjj2W05eOKRpPIMiqlCwGIpQGH+&#10;r/8AZ1p/ZOet8fy/zLUKHOA1Tqh29OlMhU4AxVhVygUjNJmKQ2yTEOM/xN/6Ea+Cf+DgqJf+Ga/A&#10;8oi3MvxJgUe2bC9/wr76tseXjj7zfzNfBX/BwZtX9l/wS7Rbl/4WfajcvUf8S+/4rGr8JtQ/iI/M&#10;NBOq7DBEvyL/AA9Dn3/wqHVJpFhb/SNu5eiryeKuWSLKsckdhJIMKSzf59qiv4pwHX7Cqt1Yt9Pe&#10;sD0D9Nv+C8duv/DNvhG4ZWXHxMhXcvvpt3/hX5gyxovJSRmOAuW/z2zX6i/8F2WWf9lPwbdQuoEn&#10;xOtGDNjGDpl9X5gyQyNlpr3aF7r39/8A9eKDOl/DRha/CfsMg+zt93HzN0/Gv1A/bZslvf8Agg/8&#10;O5Hg3SR+BPBTLubABMVquT+BNfmJ4kitlsJma7Zv3Z+Xbiv1L/bAtLO5/wCCCPhH7Ruxb/DHwM/f&#10;qXsl/Dgn/JoHL4kfjzfxa9On+gSaZuc4xcLAOc4P+tbHc9uayVtNdE6reNpm1eT9jkswccAcx4Oc&#10;++a0tYTw7AGfUNIupsMTiG4WM9zxlG9D2rNg/wCEXW88nS9Ivo9uOZdQRv8A2kPrQWftH/wb0R+V&#10;+xl4nTafl+Jd5wzFv+Ydp9fLH/Bd20eX/grD8R5xCWXzdFJIZv8AoX7Edj719V/8G9AdP2M/Eys+&#10;7PxKvDzzj/iXadXy5/wXHAuv+CqHxJuk3f6vQ3PGeuhaf/jVS2RnD4pHyzqLy21hHhD/AMfVuMtz&#10;/wAtk9a1LSYW8ogIZYY3eURRsQpdh8zsv3WJ56jmqOoQtJYRop/5erdvylQ1pXgjiiklkTjyyWx1&#10;xipNCaG5h+XzQCI7fa0n3Xd/75P3enG1VXnvVi7EQhmFuXYqgRS8OS7MO2wttVScFm2+vSqWogR2&#10;M0yLytuxH4A1Z8gW6NKHPyxscqf1oAh8R2E0lhDNCFkjTUrZGliYOm9LlNy7hkEjHPNb37OMLt/w&#10;Ua/ZtXGP+L2eGv8A05W1Yt+t5JJHc9ZIpkeOUr864cZ2nquRkcdq639k67jl/wCCi37OVjd6ZBMv&#10;/C3vD6QvNv3QMuoQNvDBgXY4xmQuMdqLgfTH/BeFAn7RfwZXb/zRTRf4un7zV6+M/KB/dkj/AFn3&#10;fTmvtj/gvVarF+1D8J7Nhxb/AAd0uHCtyrLearHznAC43EtnOVAwc8fGS2qS6ksdvOs3mTPHCVUj&#10;zWBH3AwBbg9h/Kq5gMHTbLbc6mzfLuvVOcf9MYv8KmjsgsIBQfLG/wDKr62Etu8yvEytJKC3y9Dg&#10;L/7LSSQbUZdo+XeB39qu5PKY11oqTSZKbvkb5W+mf6V+qnx48ZfDT9jr4SfFzV7rxho3w/8AA+m/&#10;Hy5i8k6PPJZqs+heH3htYrS0jJ5VpAm1CIxk4IBFfmE6LCryE/LtYNn/AHDX3d/wWbu38Q/8E6vi&#10;tqct9++vfjd4Tu7xR/GLjwbokm5h3BeInB4yueoFaRly6kuNzzX4i/8ABcf9hewlvNI0TU/FniLS&#10;b21a3MPhXwjPY3SK4wStzNcQMjYPDIFZTgqQQManwI/4K7/Br9rH9ofw58EPh94A8faL/bjXCLda&#10;rFp0cKNHA8211jaWTDCMgFWBDEZGMkfkTp+g2k8h2uWH/XMLn/vmvoz/AIJm6Tb+H/23vh3qoYgt&#10;rTw/NIx/1kEkff8A36qNabkTKnFH6VftR/8ABWv4/wD/AATq+Nej/DT4W+D/AAz4q8K3VjaTah4Z&#10;13fZyk+ZKrCyvI8R27tEE3+essaBIWWMF339tpf/AAWD/wCCW3/BQ7wFpPwi/bs8Eax8OL2S/hms&#10;bPxRLNJpf22ZLmzEsOpWR8sJGkrbpLxLeNfNV8EJvX5V/wCCzvge1u/Evgvx4IJFmutW1mxYTRkf&#10;Lb22lkEZ7E3Dc9CMGvje40+8gsYYrW4+XKeZG3zLJiUsAwOdw56H6Vt7SUZMjljZM/YDxL/wSr8L&#10;+MvCWo+Kv+Cfmv8Awn1rwp4o8ySw1XUJF1KG2eFikf2S5lTUVmi++svltbsZoeWKYiTX+AP7I/8A&#10;wU9+HWiRpe+J/g14Yi1ZbQ65daf4Qtk1K0CwkGApbWSW9wQZX3sZJMkuFkZTtP4/fCrxv8R/gb4p&#10;/wCEz+B/xD8R+BdamKx3Gp+D9aksTcr5qyFZ0T5J48qP3TqUOBkHkH7U+BP/AAcSftlfCO3Ww+Pv&#10;gjwz8WdLVWH9oJJH4d1gF50CSSNEj2kgVCwEMdvG5+UmQkNu1hWhfXQiUZPY/Rj4Eaf4otvENp4/&#10;+w6pq2palp6W3ijxJ4o1+JLjz0uh5lgtnbTXEEWPMurmFYC0YU+TlS4mr6EhtRnJFfPPi/8A4KAf&#10;8E8td+LOo/szfHf4xeE9N8TaHDDcx/8ACXRra6Zdx3mlxutxaXkxNq/mW2oNFsE3mkGYBWTDt9KR&#10;RxooAbdx971967Y1FayOdx7kcduCOT0qZYxuwR2qQIMDAqOSQb+BSu2BJEqgbAvFPCJ1x9KjRvWp&#10;49uMD8Mis5FoFRiMVII1X5jTWbaKRnXoTUjHyMCcYFQyKP4advHQ01gSODTQEe0Kcr60NKBwR74F&#10;SGI54/8A101bQkbmqtAIHeeRsKP/AK9PUSFgCetSeXs6VIkWF3GhyJsJHt5pkqGRtzD8PWpgm37o&#10;xTZI91SUU5oweFGFpoCLHwPy71ZeJSnSmeTgfMKtSJsZ80LXDbAOPSgWTqNrJgKK0UgLuG9KW4QB&#10;cAjJqvadCeUw57Y/6mI9T/eq9HZMLfY789cirC6ejybiPm9auRWIkKo9OVTQmNMzY7VnyjcZq1Z2&#10;PlHCevWr08DRD93FUcVneyv8qtjP92snU5kXy2LEUjRAAduKvwRi4TAcUlrp6om1l5qwIFjHWuWU&#10;l0N4xZUnhkgQ9x1+tU2uFiGfIC/1rTuZ7eFMzMuP51zuv+NtC0dv3kqbmPKjnFXRjOo7JXJlKMdW&#10;7EpFndJkorA9qqyaFbu37k4PYdK5e38RmObyoJJNwbad1akus3MUe9ldhjbuHQGvQeHqU3ozl9tC&#10;XQ1vJj02BhLJu7Hd/Kua1fUoHnWCIGPDZq88099ZMJZSdvIbNcvc298t+0e5pM9Gz/Kt8NR95uT1&#10;Ma1R6WNaawiuFMs4Xd/C47VRuPGHhbQGa01bXoY5E+8qhnZeAeQuSOKuaNpupXQb7UpC9Pm71wHx&#10;a8MNZ+I9V1/QNDk1DVLW2je1sP7QaGO5cRIduN2zPpnAJwCRnInEVlRg7u46dN1JJnVp8aPh1Y6q&#10;umLd3V1cNCZUjhg2lkBALASFSQCwBx0yPUU+0/aL0SR5otB0BLsQ7t22/BkX6oitz7ZzX41f8FD/&#10;ANvT9rrwJ+3R468B/CTxN4b8K2/hC6t9O0zWNN8H2M2pTW8tnbXTJLPdRy5HmSfdQKOBxnmuZ/a6&#10;/af/AGrfGH7IvwB8Y6j+0f4us9a1q48TjxFqXh/Vn0t9SMV6kcPmix8pWCINoGABknGSTXi1MZKp&#10;0PRjh+Xqfrt4p8S6T4p1TVPinruh2ouobeNXuri0S3aG1gUsiZmKDZG8lxIGkJZTcTYYKQq+bJ+3&#10;5+yb/ammeDNA/ab+Ht14g1bVoNOstAt/Glq1y9zNIsaRbbXzW3F2A6YyeSOtfkp+yCdVuvBP7RY1&#10;vXtQ1CTVvgLrkt/JqN7JO1zJGYtruXJLMBI+CSSN7Y6nPn/7HfhHR7D9oz4YXcFlHHs8caM+5VAx&#10;/psPP6Vzyr1GaKjG9z9Pv2o/+Cwv7M37H/xJ134SfFTx7rWr+KNJ1SF5/DOh+BLy4ns7OW0t5Yo/&#10;PuXt4pCwczCQMwKzqADtyfVP2Ov+CpfwR+JPw6/4bN8F+AviZJokmoXnhGPwxH4btJL1b8Rw3gmZ&#10;FmKrGY4woYzAbnVcAkGvyH/4K4aadW/4KK/FC6mvZLiT7fZRLNNKZCFTTrVFQM2SFUKFC9FCgDgA&#10;V+jX/Bt1YSH9jDxNpd/Yyzwt8RdVZpmdCqf8S7TQEOTuywdsYUj5WyRkBufnk9TbkieK+AP+Dsb9&#10;ujRvG9vB8V/2V/hL4o0Xcwmh8LXmp6LNL8p27bi7luVjwxUnMLZAIGMhh7t8Of8Ag638Ia74tg0X&#10;4rfsF6rounvuNxdeF/iRaaxcKAhb5IpLa1Rz0481ePU4B/EW98M6ZDta5uLVT9ofb5wm3A8dNox+&#10;ddh4B8M6NHL5yLH/AKt1+XcMgoQevsaFKSHyo/frwP8A8HHf/BP/AMVeIbfRfE3w5+K/hO3mb95q&#10;3iLwvaNbwDBO5ls7yeYjjHyxscnp1NeqeGP+C1P/AASt8aeIYPDWlftWWVrcXDhY5Na8M6tptuue&#10;73F3aRwxj/aZwPev57ofAejLAl5bRMsqYMckc2GU+oPUUkvhy4u3W7bVbwyJx88zOvpkhiQc49OT&#10;mtI1JEOET+k7wj+3x+x147+MMPwf8E/HzwLrMt1pa3Nnq+l/ETQri3uLkylPsCQR3xvGuNv7z/j3&#10;8rYcCUvlB6p4g+H3gXxVe2Oq694Y06+utMlebS7u4tEkktXdDG7RORlCyMykqRlWIPBNfyqSaBd3&#10;Xm+fcwyN5sZG+zjVcYfK4RRwePfgVHpsHiTwX4ks/Fng+ePSNRs7hZLW+0eaa1uYXByrRyq+5GB6&#10;EHg1oqjJ5T9f/wBpj9hL/gpH8Nf2gvHFz/wTts5vDvhfxBeafqF1qN8PDmptq91GiyGRpdSBvohH&#10;Kq4R2kDSrLKCBJtX5Z+LP7DP/BYb4x2evXPxa8Ef2p/ZepRX909r8NdKtbmeZ5XiAtpLWyWS4QNc&#10;zTtHGzRbnmlcFnYt886b+3f+374T1uz8RaH+158YPOs5FlWO++JmoX0JZWyA0E7tFKvHKupUjggg&#10;8+lJ/wAFzv8AgqnoWqW9/wD8NR3moW6SI0lnqHw+0LyZF4JV2itUkweh2uG64I61XP6hy22KWif8&#10;Ekv25bib7G3w08VW/wC7lhMuq+H0basi7CCXt2bgfcb70Z5Qqea6nTP+CCXxu8SpfeJfi741vNIt&#10;1s1do9O8EXNxJiGMBVCLbRRLuCje5kBc5Lk7mNe5/smf8HFvx6+In7R/h74W/tMH4X6B4T1y3vop&#10;PEOi+F9W+0Wl3HavJblkN1L5iNKqoyhFOHyHXGa9m/aP/wCDgPQv2evFfhXwZJ+zfY+NbXXPB9lq&#10;Xiq60/xwsH9j3srSJdaaIXs2W4aDy9pYyJuYlGClWrS0HG5PNLmse4/sy+CdR8A/s/eB/BGrpeLd&#10;aP4T06zuI9RtzFPHJHbIjJIhAKMpBBU8gjB5ya/OL/gv9ZwD9pD4W7y3mf8ACJ6ttXbxt+0Wuf1x&#10;+dfqL8OPidpfxo8E6P8AGDSNIuNOs/FemW+sWtjebfNto7qNZkifaSu5Q4U4JGRwTX5l/wDBwBDE&#10;v7Q/wnfYfMbwvrIU442i4tMj8yv61nWb5UZUv4jPkP8AZWst/wC1X8MT8q7viFog+Vf+n6HnNdd/&#10;wU609oP+ChXxGV1yH/ss42/9Qy1FYP7LCBv2sfhgAvzN8RNEG7/t+h713X/BVLThF/wUI8eNtOZI&#10;NJfA/wCvCAf0rPm903Xx/L9UV/8AglJaFf8AgoH8PwqZz/ao68f8gq8rzP8Aam05Yf2vPixEU4X4&#10;jawfoDeSmvV/+CVqmP8A4KBfDuQptzcagufrpt0P61xH7a+kLpn7a3xYt8KP+K5vn3cH777/AP2a&#10;o5uhUV7/AMj1T/gi2YYf27dPhDY8/wAMalH9fkR8f+O18r/tYWYg/an+KUDLynxC1pT+F/MK+o/+&#10;CO8jW/8AwUG8JwZA8/TdUTr/ANOUrf8AstfNX7XsW39rL4sIoxt+JGuY49L+eobKXxM9A/4IsRsP&#10;+CoPw3XP3l1gnb/2B773r64/4OXLWSPxX8BJ/OkVZrPWkXaOu19O68j+9XyX/wAEWAH/AOCpPwzw&#10;AR/xOhlRwP8AiTX3WvsT/g5fdoNf/Z4DvIU268zCNeG/eaXkN7Y49eTRze6if+XnyPzV8IwlQNt3&#10;N0/ii4/nXZaIFKMpuFLZI+ePp+nvXJ6PrpuL+Gayt1s7ZVxNbQwStu9wzyNtP4EV0em+JlXVWRLZ&#10;v7PkbMkzEvMh4GNoTBHH94fSqKaL9vCPtuNkZBX+Hipblfsx3qHGzktuB6VnWfibSbrxHJZPvt4U&#10;Qn7ZeQhI29sKS2fqtTT63pOqQ30Wl3HmNa27GTcrxqQB/AXA3f8AAc0CsbEqskWHl6DoyVX0dEbS&#10;llaONv30g4bnhiKtWeq2OsWk02kagt1HA2yZrVlkWNvQ7c4+nWofDQjm0DAZNwupx8yn/nq/FaCL&#10;GlwS/vo3EmFbLBeeuBzWj8CIUX9uf4EnzGz/AMLg8M53LjrqttWfoaebqF1aLHnaiN+7kxjJb/4m&#10;tf4KRTx/tzfAsvu/5LF4Y2hj1/4mtrSYH1h/wVi8Ht4U8OfB6zmto/Ot4dds32HgGLUegPcZY/5N&#10;fFOvWET2rM8DKCpH3c19/f8ABba3S38KfC27L/d1jxb94ckLfwHH618H6la7IseSPqsnXpzS+KIG&#10;TqGhafJ5YFrFuVl2s0e09BxVe48K28NzE9sJE8ucOvkynAPPIrev4GIVHaThl/1ke70pbyyWVlbZ&#10;HjzcdwaIgYeoaBcRQteSyLMZE+dbmEMPr04PuMGv3F/4IReE/jhon7APw51HxH8VLHU/Cl5DcT6N&#10;okehx29xpMYmuI3tWmGftUbzbrgORFJE37smZWHl/jBqttLDprFUkHynaU+YHiv3P/4IbXw1H/gl&#10;t8LWP/LE6lA3tt1S7FaR3Ez6U+LcSR/Dy+2AD95AcDv+/jryi0XbHIP9gDn/AHhXqXxg1GGPwNcx&#10;Fdskk1uu1kJwDPGDkj5QemMnntmvMFTAwAeT+VVf3TmrL3kWYEBGP1qyqgrxVeBFByBVpNxGTQc8&#10;Qt8BMgfxH+dfBf8AwcGIx/ZW8Fusm3/i6VoP/KdqFfesJwp4/iIr4Q/4OCoC/wCyl4NmA6fFWyX2&#10;507Uf8KxqfCbUP4iPzHQxbQ8uoNxHkAD2/z9Kr6jDbCJyombdwR7YIrUtLS6kjjYeTH8pH3h15/w&#10;/l6VFqkckdszNfJ948RnkdfpWJ6B+jP/AAWimGpfsPfDG88tmM/jnS3Cj1bSL41+brW86nalgv3f&#10;+Wnbpmv0U/4K53Y1H/gnB8F9WExzceKNCkWQc/e0O+Oa/O+7SxVAfNmdjwNy/jR1Ip/CYfiW0ujp&#10;c2Gh5yPuj0+nFfqV+1ZH9q/4IPaHaowUr8K/AuG3Yx/pGn8/5x1r8t/ERtRp8oS2kcnPzflX6ift&#10;W3BX/ghTofybs/C3wKAv/baxP9KBS+JH5AXF3qti+bX4hf2YWzhvOnUE4P8AzyQ98enNUpb7UJbg&#10;xN8WVvxyAvnXh4xn+OMf/r9a1ri31F32Wvwzj1gDrHJFcts7A/uXXnJxzxzWX/YniGK5JuPgz/Z6&#10;s3ystrfDAz1G+VuB1/Cg0P2S/wCDfBi37HHibDcf8LKvOd3/AFD9Pr5X/wCC0jm7/wCCl/xBnjlT&#10;a2m+H5B83J/4kWmnNfU3/BvUC/7G/iVXj2N/wsi7DLzx/wAS+w9a+S/+Cs039o/8FBPE8zRHdd+F&#10;/DTrM2duf+Ed0skEjheM9cD3yRT6GcPjkfP9vbtcx+UqZ+YFfwOatzxQSbkmVdrxYbzOmNvf0pLG&#10;ymjuJ7ZPLmktVP2n7LMsqxZXgMUJAz9aj8QSC20q6nQlWWzc/T93SNBPECrFod5OB92xlJz7K1Wd&#10;WV7bTbiZDwtrI2QfY1H4lh8zwzfKB97Tpgu3v8rUvit2tfDN/KTnbp8zfkjUATvBI2/KH/VMQv4H&#10;/Cuo/ZOs/tf/AAUh/ZwUdB8X9Efp/dvIj/T8KxV2mT73BhcYx7Gum/ZKCx/8FIP2cWI/5q5o4/8A&#10;JpBQB9O/8F4o1u/2p/A7Ky/ufhnFHx/sazrKYH5V8PETQ6xFDbytHut5j8hx0aP/ABr7m/4LhxrJ&#10;+1H4bjDf6nwTcR8f7PibXF/pXxHNbt/wk1uoXP8Aoc54/wB+GgAimvLCOERFTGkTCOExjy13EhiF&#10;+7u75IJB6U6OazIaG5g5WHEcmcF2ySXc4x07KqjNPMB8liVx8oHT3pJEE0QZiuCGBb0HrRcCLU4L&#10;F4pvs00jRcLueMDOYyDwCSACcbjgd6+qf239ck8Xf8E4PiraQarJeTWa/By5kkhkEkn2mTwrHFKS&#10;VJBYiLnBwRyMggn5Vu7VHtrhT8v7nuP9mvrb9t3TZbb/AIJw/ERDFn7R4N+BrKPMC9PDsq5yeAMp&#10;39KpSA/KO007VYpSL+xvIxjObpGH8xXun7Dji0/az+G04wobxlpy/L6NOin+deG2+mvb3e4GFV9I&#10;7+KU/wDjrV7h+xijR/tPfDaTP/M96Ru6AY+2RVURM+7v+C1Npnwh8MboL/rPFXijKr7WXh+vg+3g&#10;E7SR9fLkA+nyq39a/QL/AILO2yyfDv4TynofEnitixbgYtNB/wAK+DY7C4s57iO5t5I3Yg7ZFIPM&#10;a4P5Vtze8Z20sZ91AILWSY8bY2b9K5L4pabCfDs3mLwtxaFcDp+/ANdxqlur6fcwj732dgcehDYr&#10;lvjDF9m8HXtzGxVla2Kt6ETZqugup9Df8FV/gn8P/gN+2r42+B/wm8NR6d4V8P2OmW+j6TNNJdC2&#10;jl0u0nfDzs8jEySOcsxIBCjChQOB+AX7XH7U37JNtn9mv4/+IvB9p5kzL4dimW/0gvIyZIsbsSQI&#10;xAGZVQScfeGa91/4LXQMf+Ck3xOkYYDLpPbsNGsh/Svlie1DIB2U56e9aPSbsQvhP04/ZX/4OG/i&#10;V4h8Uab8Ov2lv2Y4tbvdc1T7Ho+sfCWbDSyu8ccMTWGoTggFy5af7SABt/djDNX6eeBPFvh74k+B&#10;9F+InhG7a50nXtKt9R0u5eFo2lt5o1ljco4DISjKdrAEZ5ANfzg/sw+CNK8aftQ/CvwlrtvI9lqX&#10;xE0S1vI4ZnjZoXv4g4DIQynBPzKQR1HrX77f8E9fhjp3wz/Yy+Hek6dr2tah/aXhax1WeTW9Ukum&#10;ikureOYwRbzthgj3COOJAqqiDILF3bopVJS0ZlOMeh69EuDyKnRRtyBUgtBGMZo8ontWrlckicFj&#10;7U0rxUyoT0pJI9g3AHNFwIgUUfMKkRlYZI57VES2OBSxcnP86bETKobk9accZ24qHe4bCmhZHyQB&#10;9DU2GS+XGoxtH400kelJGpJyakddw4oAY7hR0/8Ar1Fc3EaLux+FOnV/TpVWWAyYzVRSZLY1rx5W&#10;wqmpoZARhjzUKwHqopWV15I5q2ok6llDGy7R+dSNbgDdtqnG8gfccbatNfIqgmT5jziocX0KQ+G3&#10;dOSKt29uWly8nWqMV5O+DjGauJdJFFtf71Zy5io2NCJLdPl71IXhi4WsuPUk6Uj6iduXbjNY+zkX&#10;zI0Zb1VXO3NYuueMLTT4nZ514HI3dKw/GPj6LQLB2LHIXgDvXhXjz4q3t9cSLHuCn7ynon6cnivZ&#10;y3J6uMlfocGMzCnh467nY/ET4+Jb3DWtjf8Arvb0+nNeQ+KPjY8s28NNNu+83mfd9sGuM8V+Nrq4&#10;c3DRs6SNnC5yK5q91VNTbfcxSKrH6k+nFfpeW8PYbD003E+Fx2eVqtRqMj7O/fOft7sI8cswYACt&#10;mPV0ktY54ysqsuCq85b/APXXMTy3VvY+THIsqsv8X9ak0WG5inyN6FlH3vu9a+DqUYyjdvY+ujUa&#10;dl1Ow0/zTF867W/jjI9fSq+o2sksvl2kAVtuSy023vtQmk8plUfL95R1q9YWtzbTB50Egz1x2rh+&#10;CVzs+LQm0CWVdtpeWx92P1rz74hSXcfxD1LESiNWiEO2QksvkR8ngbTnIxk8AHPJA9OivIlkXMfF&#10;ebfEMxT+P78QjOPJHTv5KV5+IfWx0U/hPwe/4KONI/8AwUN+Lm7cWOt2Jb93yf8AiWWda/7RejNJ&#10;+wN+zvqrA5/tbxJFu6E7r2U/+yVS/wCCjcKL/wAFFPi6sg5XVNPO3oOdLtf8/hXX/tDaYn/Ds74A&#10;X2P9X4r1yPgf3ri+P/steXpZndrocR+yNZs3hT47Jt/5t98RkEH0Nuf6VwP7OcyaZ8UfA2qcKtt4&#10;k02X8riM169+xPpv2nRvjtbpu+b9nnxPxt6/Lb14t8NC1hqOg6ozsv2e6tpV+YDG1lNZSNInbf8A&#10;BWi2Vf8Agon8TkC/8vlg33c/8w20Nfop/wAG4KA/sXeLY+cj4kaien/UN06vzz/4K4xRN/wUY+Jx&#10;VFyLjTeP+4VZ1+hn/BuIwh/Ys8WEjG74kakG25/6Ben1h9krsfi7rnh3V7q9littL1CRYr6YN9l0&#10;8ygcr15HFdF4PsLqz2vLazpzj95ZhTyMetZfxVGiaT4q1ayurC3Z4fEV/Gsd0si7SsgB5SVecbfU&#10;Z7cZNjwPqViUV5njt1DD92JuDx1+836mqHLc9St48WGG2j5Ry0JH8qhs4ibZg4U/Mx4YjvVO08f+&#10;Go4V0+XVJPOK/wAMchQc/wB/bt/Wp7TxL4etrFmu/EVpGGkbas1xH6n1PpQILYY1UxIzfNGSPmz0&#10;I/xp+pJCeZI/uvk7ohxz1zSWNxFea3HLayRyI1tIVkjX5TyvpTtaiYRfwdvuuRWiZMgu7e1MePLT&#10;JUdiM1WtbS2mssrGBwRxIV6HHetKaJvs2MtkL/DKKo6KpOm7nVv9dKPuhujkVpGRJ65/wSy8J2Ot&#10;/wDBS34Y6LNpqXK3EfiBDDMiuG/4kV9jjHqAfqK9F/4LG/DHSPDXxz8A26adbwvJ8LdJ87y7cAsw&#10;uLqPLHu2FAOeeK5T/gkK8Y/4Kx/CNJEwPO1v+DHJ0O/xXtH/AAXljjj/AGovBcSMqsvw1sBt3EYx&#10;f3/4VXN7tiOX3j78/Y1tVt/2VvhnbJjanw/0ZVA9BZQ18Df8F/oo/wDhfvwlIT943hnWgG9hPZZG&#10;PfI7dq/QX9kPn9lj4asc/wDIg6P/AOkUNfn7/wAHAgB+PXwjUBfn8N62VYdeJ7Hj8c/pRV2RlR/i&#10;HyX+y15cf7VHwxJb7vxD0Un5Rgf6dD+Velf8FYrDy/8AgoV42di3/IP0liOP+fKMf0rzX9nJltv2&#10;jfh7dNu2w+OdIY/L6XsRr2L/AIK92DW//BQTxRIsW7zdB0tvT/l32/8AsuKxudNvfOT/AOCY7JB+&#10;358NgDjdqlx933tJ1x+tYv7f9gll+3h8WIimP+KqZ+P9qGNv61rf8E6j9k/bw+GdwFX/AJGIR8H+&#10;9E6/1pv/AAUciC/8FAfiupYD/ifxHG3ubS3P9azv7w/tGv8A8Ek5vJ/4KK/D2JX4kTVl+Xv/AMSq&#10;7P8ASvnr9rwbf2tPiyMEf8XJ17/04T19Ef8ABJ4LH/wUZ+HIVv4tY/8ATNe/4V89/tioo/a7+LkW&#10;MBfiZrwH/gwn4pB9p/13O+/4IsRu/wDwVO+GP7pmA/trcy9v+JLfdeK+xf8Ag5atBNrX7PJ8u4ba&#10;fEBLRfdUeZpf3uvp69q+QP8AgilA7/8ABUr4Zyx2czLGutBpQPkT/iTX3B44/OvsP/g5bh367+z/&#10;ADC1uW8pdfPnRthI8yab975e+OOR0PWl2D/l58j82fB2nJ5aO811zj73PUV13hm1t5BdFrj7tx/F&#10;HnPC1zPgy2dIgAl4uAPlbt/hXYeFEdJLz/SJlIuQMGPr8iVaZRSuNOgfUo0cQuGyCNvX9Kq+K9Dt&#10;P7PuLo6fErR2zFWjxxheD+lbV2m/U4R50bDJ5ePGDgmq/iyH/iRXn7qNsWrn5eMcGrAbe+ErRdPe&#10;GL7VCjoQyqxKkf3cDisvwxod1aeDm0XS9amtLWS4mBt4V8scSMAQVwQcAdCDXZXVo4s94sW+7u4l&#10;zn/61UPDkbReH9khnRvtUxwy5H+tegixz2jWviNZb7RrDUo4mS1hBuGUPNt3S8bpQ+T1yTnjHpXV&#10;fs/TalH+2r8CIL6yjVofjF4Z8y587c0p/ta16gYUfgtZmhNGfFOpJJPGAbGD70P+1MPwrd+CAiP7&#10;a3wPZfK+X4weGj8rH/oLW3+fwoA+1v8AgupevafDP4blUOf7a8YfQL9rtskn1wT+nTrXwXrWuaat&#10;wscEnmLJJhpWh8sJ05bJHH0yfavuz/guqf8Ai2vgeIbz5Wp+LzweM+baN/Wvh/WrJ2VVkVvmYcSQ&#10;jn6//Wpx+EQ28u7G6uI9MtpleRsYeGQlMAc/N0B9iQeOKtieG4k+xLOGuBGsrwsoZlX+8R12++Kh&#10;vdHs5/JWaC3ZWZQdylfX6UltpEX2CG4tvOj8xQWMFwR24/GqA1NYNs+gRSl4m/d8t90/d69fWv2c&#10;/wCDfrWZNS/4Jm+GbN2z/Zvi7VrVfp9td/8A2pX4swaaqaX9ttfMja6tgZmW2T958pIycZIH6V+x&#10;/wDwbsTq3/BOKOEf8u/xK1iPHp/pEf8AjVR3A+zvjuSPhhdEf9BDTx/5OwCvLgnABPRq9O+OGo2D&#10;fDW6juvMXN7YFV8ljybyHb0Hr+XfGDXmkKERNg+mc9+RTXwnNW+JFmBcDp0+7VgL8oNQxbMYXGO1&#10;TorcHb/DTZziQn5GPo+K+Gf+DgCzN5+yB4Vl8lmEPxU09ztPODYaiv8A7MK+1PEugP4s8L6n4eg1&#10;aayluYmWG4hmeMq+0EZZPmAJGDjsfTNfHP8AwWP8J61pH/BOyysvE+vfbr7RvFGkyXGoKjASuDJE&#10;SNxZiMSYGSWPck5JxnfU1o/Gj8vLCGI2uE06Vu6t19f8ah1K3uHjaJtNVPmJy3RR+NXbTyDbBH1J&#10;nXy8YVevYfjxUN61q0Eqgzybc4Zlx/SsT0D72/4KZvNff8Eof2fbsSLum1Lww5Y9OfD17XwHcJdk&#10;Kxv0X5sNhscHFff3/BQ22a+/4I//ALPMghZgr+E5No6nOhXS4/8AHq+CJoAgymmbcsv3ui9OKfUi&#10;n8JzXiF92n3Ekl/9xMBNp9M8V+nH7YHyf8EK/De4thvhv4FHHU82Zr80fE0F0dMulFhGAEOOATwt&#10;fpt+1rEZ/wDghT4ZeEK2Ph34JXOeBtNmMUIU/iR+P+q2Oh3MLTapqF7FtUjNvarL39C69s9zXP29&#10;n4YjvNll4j1BlGf9do6R89P+e7f5FdpcQ6qqslpcab8sj/8AHxJAqt85x/rMfWsUyeKo7llu38OS&#10;D/p3TTuRjPVBmg0P2M/4N5QT+xt4lAnaTHxKvBudQCf9A0/0r5H/AOCscbWn7fPiKMTNiPwr4ZXy&#10;2X08OaaP/r19df8ABvQH/wCGOfEibFXHxHuyQuMc2Fh6V8p/8Fh7Zrb/AIKB+LgsUZVND8MpnjI/&#10;4kOmr9aOhnH+JI+eILl3tmt7iCKWMr80bR8HjNP8S61OdCvJZhIxt9JlitY2mLxouw7cRtlePXGa&#10;dY2xO0DjPt0pmv2Ql0W8jBx5lm4/OOg0LeqT2r6GbSQ7v3cnnyvB+8lU7vlGwqi+x2n39neNGtpv&#10;COshmxt0+ZbeOGZZC67GyzFtmMc8ANwO54p1xabo1UNndGR+pqHxBZG60K4iWP8A1ljIuN3qGoA2&#10;7i33TmG3kWTy7bzJpFR1RAc8b2AUn2BNdH+ypDMv7f37OGvxQs1q/wAX9EEVwq5jfN4nRuh6djXH&#10;zW8kaqyMynbu+Vuh5re+AesXGj/tw/APWp9QY+T8XdCMjSHgL9viJB9vlHHtQB9Yf8FvDv8A2qtF&#10;Qnp4Tv8Ar/2NevV8XGLdrtvIE+7byj5T6tF/hX2n/wAFyjLD+1PoeE/1nhXUk8xW+YY8U66cDcCP&#10;Tt9K+NTqFq2vrcy6Y8NulqR5NvlnaTC4O9iRg9xigBhVVibcx+7zke9Zj3fk+Hbq/KD9w12f++Hc&#10;D+VacU8EkUINwolnwrKGysfLcszY4Ax0GeTgeuRqVoz/AA/8QSQPG6WceoCSYNtQtvlGVLAbhkfw&#10;5oAv6jHEsEih2G6M8Hv8mf6V9pf8FENNjs/+CavjQNFH+8+HvwUf95nbxpd4mTjB/h7c/wAq+Lte&#10;huLNbdLi3kRbpmEW5SA48iQ5HqODX2p/wUZvcf8ABN3xUyun/JO/gqPmjDKP+JZqLZIIwR9aAPx3&#10;tY7UXTNFeWKt3W0Sbj67wR+te5fscx7f2kvhu4kc7PHWkt8zEZxeRcdq8Ph1OO8vm3zwk7sYj02K&#10;L/0ECvdf2P8Ay4/2i/h3Kz/d8baSe3OLyKhAfoP/AMFlYC/ww+EZibBTxJ4sG4dP+PXQv6flXwbY&#10;fbbPfHDKwjmmSSZA3EhX7ufXHv7196/8FkZfL+Enwlkb/oavE69PWDQh/WvhhrYR27TAZ2oTxx0F&#10;acxPKZs9/wDatUuob7T428yFWZoV2sMmUbVAwoH4E/pXP/Fyz0u++H94j6rHY71DtJdo7Rx4cEDK&#10;KzEngcLjJ5wOa6w2DJqk8hJwbaIL/wB9S1yfxytAPhbqj7R8sWenT5lrTm0JPsz/AILgaM3/AA8G&#10;8aX1tbs3n6TYSTNGucBbZYcn0H7vFfIbwbXIxzX2h/wXb0mVf2273VN5Ual4bWVe2VW7vIP/AGl/&#10;nFfHM19qDTNLdBbotIry+cuWfHbcCGAPfBFaOXvEcp6B+xioH7ZPwhZuAvxQ0HqP+n+Kv6Bv2RF3&#10;fsn/AAwPp8PtFB49LGEV/Pr+ydqVpb/tT/DO8gsytxD8RtIliSSQiIsLqJo0JALKC2AW+bAOcHGD&#10;+/n7DWsRa9+x/wDDi+hXiPwlZ2xGQcNCnkkcd8oa2pkSPUJIx2z1phCg7mH51MwIOTUbqWy2K2JI&#10;v3eclqbJluKkZNwxQoGMGqRBX8vPCr+NOjt8n5sVJ5bBs9KkijGcg0XERCJScYpDCoP3as7QGyFq&#10;KYE8BqLlWIS2PkC0KrMdmKcsRxvbp7U4TqvCr/8AWp+hIGIf8tarzRpjAbippRIVyv51VuopNuFp&#10;xBkc80P3d1V57vyMhHY+u7oKVgEjzOT1x9azNQkLv8rELnrXRTppuxlKRY/tImTcz8fwjNNjutg3&#10;yEDHPWsJ7uQT7Ulz+HSrYneaH5Fy3vXS6NjBVDRj8Rl32RIfbNWYr6a5UBi3zGsuy0x/M853X6el&#10;bFtbKu3ErFhzzWVSNOOxpHmluSxgRjOfxNVtW1AwWzNn8fxqxL8q79v1rn/EVxPOfKXhTUUaftJl&#10;TlyxOD8e6uNUuHUvuZRxj868u8V2bbpI3+9/Ceteua/okIRnCru6bvXiuA1+2gtzIrcsv3Sa+zyu&#10;pCCSifN46EpXbPMzodqI2WS3HmdQcdBWbc+E4sr506pxz8vSuu1G7V7nyoIhuX6c/j3p03gm51SL&#10;zCWCdWZTgj0r6yGLlTs5O1z52phozuoq9j6RsvDc0bqzH8cVrxaQJIDHKBx/eq/b3FmMCRun3ast&#10;cwN8oxt9q/JalepJ6n6FGnCKKumaUwOJYxtH3TWg2mo4yhpY50EXH1+lRtqpU7Ej56VzN1JSNrRi&#10;h8WlKsoIXqa858eWix/EHUto4/c7R/2xSvVtNuoblAGPzA9+tec/Ee3K+P75sfeWIj3/AHS1yVpS&#10;tZm1OMbXR+D/APwUjiMf/BRz4vqqH/j+0s5+ul23Fdd8dds3/BL/AOCJRs+R8QtUiZc9yb9h/Oud&#10;/wCCl8bL/wAFIfi2ruFVrjSWGV6n+zLbP9K3vjCWn/4JgfCcytny/ivqCblbsYLs/wBa8+/unV2I&#10;f+Cfll9ruvjRY+X/AK34AeJFznr/AMe4r5z8PA22gWNwrLuWOM9K+qP+CZmkrqHjL4sWOM+Z8Cde&#10;T7vrJaj+tfLmiJJJ4XsxGrZ+zJ8rH2rNstdj0L/grnb+V/wUZ+J2B96bS26eukWRr9BP+DdFgn7G&#10;HifOcH4nakOnb+yrD+tfBn/BZCwks/8Agoz8Q22YWaHSJF9/+JVaDP5ivu7/AIN1iY/2MPFJPAHx&#10;N1A9uB/ZNj/Ws38I+x+TPx38LW0nxr8ZWqQaswh8bav/AMg3wnFf4H2kjP7yRcL8vDd+Rgbecnwz&#10;ZwRSbD5wVT832jS0hYfVQTj6Zq5+1ppO/wDaT8f2rRWeIPiJrg/0jUI4MD7WR/EwBPHI+nrzD4Mt&#10;4YbVYlSPJbrHeo3GD3BNUB6FZ6Xp0ulqGhtvufxW5H41V07w7oNzbyCaxtWbzW6gjua2NPjQ6aAV&#10;kzs42zg03RIm+zy5Em7zm6KD3NAHPp4O0J9XWFrFVV4XDLHNjPSodR8EaZoMEk+jrNa4+Zlhbg9+&#10;1bwjkXXI3eNc+U+PMh68iovFkcS6bcbPJB8lsLhh0FVFgZF94Wv0mW+XxLqe4chWmfZ/3znH6VTt&#10;YPE9zo7RWfiCO1VZpAzfZVZv9Y2eWB6n0rqrmCJLZMJGf3efllbj61m+H4HfSZAjsp+1T7cTDAPm&#10;t7VSIse2f8EbBdv/AMFYPhDb6ncJJIs2sFpF4z/xI9Q7YA/Svdf+C896T+1N4UeOFpNvw8tV3Ruv&#10;bUtRHT8PWvCv+CTzz2f/AAVe+Fc6FmaJdYdWJB/5gmo/pXr3/Baq9n1n9ovwreXC4P8AwgMYI8nc&#10;ONY1UdfwH50c3QVveP0m/ZBXd+yn8M5DHtDfD/RjhsZX/QYeOK/P7/g4FBX45fB14wp8zw5r7bl+&#10;98s+nH8R81foR+yRpVnqf7Ivw20/U7dZrW4+HWjxzwsMCSNrCIFT9RkV+eH/AAXg8K6b4G+IvwD8&#10;D6I8zWen+E/EVvbvdTtLMUjfS1Xc7cnjP5cYAxVVJaIxox/eHyH8FjNZfG7wbdNuVY/F2nO30F0h&#10;r37/AILIWJ/4b41gnb+88K6Wzdv4ZR/SvnnwFcy6b8Q/D915PzQ69aOv4TLX0h/wWezH+33clIuZ&#10;PBOms244/inH9P0rC/vHR9o8q/YN3Wf7a/wxlAQY8aWibt396Tbj9TV3/gpFal/+CgfxZaJx/wAh&#10;y3IyM9bG2P5Vl/sYzzwftj/C2VGA/wCLgaUv/fV2g/rW7/wUtaaD/gob8WERyv8AxNrI/N150619&#10;e1MPtF3/AIJTWgj/AOCivw3bf/0GWxj/AKg19/8AWrwH9tC0Ef7YnxgRRI234na/tx/2EJ6+gv8A&#10;glJIz/8ABRP4dCQnPl6yVAX/AKg97/SvAP22onX9s/4yfI7bfihr3/pwn9qA+0/67ne/8EVbAf8A&#10;D0X4Zzi0uG2f2yfMHCp/xJr0fN8vPoOR+NfYX/BypbJd6j8CZ30++mFtHr4+0W/MUDM+n4EnykfM&#10;U4+ZcbWPzV8d/wDBFiFT/wAFSfhjIdPuy0f9sjzt3yJ/xJr77w2f1H49K+vP+Dl6ySXV/gTdLYXE&#10;3lR69+9hb5Yvn077w2nj8R0PXtPRB/y8+R+c3w71CO5DR3lnfWI2gq91IpVv++Cx/Oum8M+LNLst&#10;UvNKku76OSW6UxzLYzGM4RBkvt2r07kcY9RXL+EtIaW3U/ZbxcAfebr9OK6nwv4fs3N0Zo7gYuAF&#10;yucfu16/56UIosa94g0DSdWtZtQ8R2Ea7izNNcRhQuCM9cdSB9T9Kl8VBL7w9dXNqbeaGSzfZNGD&#10;hvl6ggYNZup+H9Mg1WzjDMBJM6tuXGBtY/0qDxT4Rs5dKuYzMrL5J+STODwaoDtruyMlqX+yKOMb&#10;km9qz/D9tLHorFYrgYupR8vPHmN6VRsvCf8AYOlvB4fe3s4HTDR2qrGDx6ADmqXhnw9rWh28lxYz&#10;3ErNK24XGozTqBuPRZHKj8AKrmAt6Q0g8aakpnkUfYbbIaHP8c3vW78D2Rv22PgeC0J/4vB4ay0a&#10;bcj+1rWuGt28aS+Oby5i1a8hxa25kit1hCON0uAd0bNgc9CDz16V2HwM1e+1D9s/4HTTWK24j+Ln&#10;hzzCcsW/4mtr0JPH68elUTJH2l/wXPhEvgnwnE0Stt1bxUq5bGMiwP4/SvinVLZY7ZW8uYbSMCOb&#10;d2r7Y/4LfTxN4f8ACcU6KS3iDxQqgL/sab/j6V8LtrtrPbMupW1vCuFEX2eaRs+5yihf1oiyUbVw&#10;88NtCVu7gblHMkOQwxnHeq+lPHJ4Xspx5DF7eN23qc/cXv8AjUD61aSW1vH9nnjVol/0n7VHt+mN&#10;27v6Umg6xZW3gbR1kuLli+nQf6u1abH7sZzsBC/jiqAt2czHwbZSxRKDJZR/cnwT8oB/Pmv16/4N&#10;zL03H/BPfVkY/wDHv8YtWiX6eZan/wBmr8gNIe3Pw/02W+urWNP7KhLO8YAB8sZBav1u/wCDcq78&#10;v/gnnrzg/e+N2pAfQyWIq47iZ94fFPwrbXvgC7t4724TyZracHcDnyrhJNuCOhxg45x0wea8yUAx&#10;sVbpj+Yr2Hx7lvBmoKP+ffP5EV47bnKsOen9au3unNWfvItwcAetWV6ZB/GqsJLdPyq0q8cdKUjn&#10;iFmCTLt/56fl8or5R/4LWg/8MD+IWSPO3WtJPI/6fYh+HWvq+0yGkDcfvOn4Cvlr/gs/AJv+CfHj&#10;BzFu8vUNHYe3/Ezth/Wsqnwm1H+Ij8ktNN+bJGjW3HmKPusP75ximao14beRPtaLuGGZfp3qbTYo&#10;Y9Ot2t7GQts/1hbqN30FOv4/MtrgLpaj+PcW6ZGfauY9A+/P24tMe6/4IxfBa48z/jz0XwfK0g7Z&#10;00x5/wDH6/PaUIw8uW9kZuM8H1HNfpR+1/p6XP8AwRR8BkIu618F+C3VT0Gfsydfoxr85pLeWF1n&#10;jFuv3VYLjGM/jVy0ZnS+E5PxJ5MllMiyyMxXB9MYH/1q/S341Tt4k/4IBaTeE+Z5Xg3w/HwoziDU&#10;LaPH4BK/NrxIs8UUhe8jb92dvyj6enr/AJ6V+kuiLJ4x/wCDfJX84s0Xhaf94ozj7Nq5GfwEf6UI&#10;c+nqfkjrP9mLARd6Rcy5BOIbkIenurd/5VzcZ8Ni8xa+H9Qh6D5tQVsc/wDXIV2OqTvB86eJpLT5&#10;f9YrSDPXn5AfUVy8mtubs5+Jv2gqT8nmXGPQDlfc/pQWfst/wbz3cT/sl+KrRXzs+INw+GbkZsbM&#10;en+zXzH/AMFprU2H/BQPxgXhYeZpnhcxOW/h/sfT0x09Qfyr6A/4N0tRe5+A3xAtBc+YIvFUDr8x&#10;P3rZQTz/ALv6V4P/AMFm/D3xV8FftQ3svxr1nRdQ1jxAllqHh2bT4Zlit/D5uFh06N9ojBuESKRZ&#10;QQwJVSJG3HafZRnH+JL5HzbbSrFaNKDyq5/IVYvIGnjki3Z3Q7f/AB3FVbgWqeFZpFmhe6ED+Y/2&#10;zYu0DkhChbOOg3ckdfTemtIhHbyWUU91Mdgmhi8kKnABO5pRkfhQaFWGMu9uMBt3H6mh4jNbRwsm&#10;d8e0r65z/jWgdOa3uLNYnaZmwf3FrKwXnPLbNo/OhbWKG/t9Plu4GnK7/JiuEdwueu1STQBSv3SK&#10;zMrdFgYtt/GsnXNRl0T4qfDvW7Wdo5bXxpYSxsvUFZsg5/CtrxTbTadpF154khaOzlYrIhB4U+tc&#10;x8VWa08ReDLguq7PFdmSwPT971oA++/+C5Nsf+Gj/Dtyy/e0LVk3fTxTrPH/AI9+tfFhth9pLqrK&#10;NiD6nA/+vX2h/wAFyNYWb47+FQsHyx2etR7vVj4s1aL/ANl/WvjV0YMxy33k4Pf5TQBlQqr6ndWh&#10;bPl2sbYZemTL/wDE1SuNHW48K31oylVmNyu1T1DNJ/jV6xGfFeoR8Yj0uBvx3XP+FW7a0WSw2lOG&#10;uGBUe7NQBQ1K61e213S7yz1KaOeO7ZYZt3zIpt5hw3UDvx3APavrD9sW70bUv+CcHjqTw1rOt3E3&#10;/CPfCE6hJqk168yXg0nUzKIvtZ3CLcMp5WIdp/d/Livlm7hEl/YzKzL5dxuztzj93IP6194ftqeG&#10;7TxP/wAEvPEWtIqtLH8DfhXd7UOPmt5vEFmD/wB8KPyoA/GuSLx0115l+niSWP8Ahe8WXb7YJzx/&#10;nivYv2SHI+P3gO4k3YXxlpbN1zj7XHXhLaMwu/OhSKL5up1i3Y/989e1ezfssbYfjT4KuEZv3fiz&#10;Tmy03y8XMfXBxigD9EP+CxM7Xfwx+FdnGdvl+KNecnIA5TRfX/dr4xvLSUaXueNlWSBijMhwQQeR&#10;7V9e/wDBW7VJLzwp8P8AS4i2611e9mLK3TzPsY/9o/pXyBcTX0Fg139pk3RW7bWznHDdPSgCT7F/&#10;pEjgfeCr97py3+NcX8cbdpPhdrG3dgW+cfiK7z7XqHlSRvJGzXMmWmkjG9WDdVJBx/KuZ+LmoaFL&#10;8PdWl1jQLhrb+zWEkOn3wiZ2/vBpFkxz22/TFWmKx9mf8Fr7228R/tA+EvE1o4kj1T4dm7jkToyP&#10;rmrlWHtjFfF72/8ApbIR/Cvb3b/Cvrf/AIKeCOS9+BLXl1HG11+z3o0rMwb/AJaX2pPk4HfP59cd&#10;a+VDatJq108E8bpDDHnbMMn5pOQpOcfhWtyDQ+BmpReHvjX4b8Q3Lfu9N8WafcyHP3VSSFs/pX73&#10;f8Eu7iS6/Yc8Hea+TFea1D9BHrF6gH5KK/AHSLS40zxCxureSJluo2KyRlT91Oea/oA/4Jk2baf+&#10;xpoFk4+aHxF4mjb/AID4g1Af0ropmUz3huWxu7011wtOK8VG25eproII92DjNAw/WhvUUKMdKZA4&#10;KwGS1OAYDipraMyqN4rzvVf2nfh9piRP/ZuofvGwxuI0hUDB5BLc84/PNQ5WKsZfxu/aC8X+BLG/&#10;0/4SfCb/AITDX7G/S1XSbzXE0yO4cwJMwSYxyn5VliyzII9z7d+4Yr5b+J3/AAUR/wCCmj+DP+Ev&#10;+EH/AAT/APB0NnDbrJfX2u/ExJobfcu7BaWOxjbA4JjlkUEY3V23jnwj4L+J/izUr24ttUuILy+n&#10;ubdb7xCZI2adt7qkcbjCDao2EDhF64zXnfxI+JX7DH7JlppfhH4zXPhvRJfsXmabYanNG8zQqdu9&#10;Y9rPtyCAcckEdjRLl5b81v69COb3rKN/69T5w8Tf8Fvv+CxuhyNbWv7HPwzvmCh1bQdNvNZRUION&#10;zWOquF5A69s8cAHItP8AguF/wVm1m8WHxR8GvBPgy3b5Wvpvhvr2xWI6/M9w3B68duhr6O+HH7bv&#10;/BO74kHxV41+H1z4X1D/AIQ/RG1PX7r/AIRu88yCwjUlpeYFaTbhhtj3n7uOWArh9d/4LDf8EuLX&#10;NzqWqaNfqrA+VN4B1Rk/75kgwenpXPzW+0dEdV8IvwP/AOCqH7fviHVWg1nX/BfimSRW+zaXoPww&#10;8Svcs4HA2LYpkH13DGK+k/g1/wAFRLmPQk1P9rn4L+MPBC3Vxa2thqD/AA11W3tZ7iSF5HRS4kLY&#10;aPYu0s77t2xQH2/PP7Sn/Bbn4R/safGXWfgZe+Eb6x1HTI7VyvgfwfY7UEsCyhXe6ZQx2up+UADd&#10;jqDVP4cf8FbfAv7QHwq8TfHBPh/rXiXQ/hbqVnql74U8VaNpWmrd3lw8qwzxz20U7RskjNKTjJIA&#10;5DNVRqq+4OPkfo9oHxB8HfEfTxfeEdQmf/Q4Lsw3VhNazLBNv8qQxTojhX8t9pI52mnRWfmk7WPH&#10;txXwzrv/AAU5+Bf7SsUfiT9lX9rC3+DvjSRXTWNJ+L3h2FLfUrZHj8sm/wB8tnb7A03lR+ZvdnIK&#10;pktXT/Cz4uf8FYvh74vhi+LPwI1TxtptxYzTGOHRdCsmj2FACs1pqsqceYGCMN8gU7QAGZO+liFG&#10;mcs6V5H1++kQRjeUG78q1dO8O2skQJjO4jNcV8D/AI86R8d7ex1SP4beIvD9vqunpe6TJ4gm08/b&#10;YmUMNotLucq205KSBGXawIBUgetW2nxwBdnanUxT5dyY0VczY9At4Y/M281m3LtaSeaYztrqJofM&#10;GT+NZN/bxufLVeO9ZU6jk9TSUdNDn7nV5DGXCNz2rH1DWJLtSr26qF4+71roL3SxKcxDFUZtCPmb&#10;nVs5/OvQpSorVo5JxqbHE63FcGPFsCzEcD0rlta8A6jqKkncGYfNn869itvDUF1NtZOf0q9H4XtA&#10;3lsobpXfTzX6v8JyVMD7bc8c8I/BdmZZ7qwVmH8TD1/Cu3034V2Zj8v7GoC4HK+1ejadoltFGFVP&#10;4auw2MUK42bvwrixWdYitJu50Ucto04pWOVl0wIzMVzt5+lQxAKxB3CuoudNEoY7f/r1nzaJIh3B&#10;f0rkhXUlqdEqbWxRt5FDbQ3H86nMSuclOgqWPSCg+534wasQ2MoOCOM1LnHoOMWJZJskHvXnHxw1&#10;bVNO1nUL7SNGbULyHTRJa2KyCM3MgQ7Y9xB27iAM4OM5weles2GnL1xmvNfjFYtH45DMeGs4z9eT&#10;XLVlGRvGLSPw0/4KbwFv+ChXxG1FLaWH7Vb6NKY5Fwy502Dg84zx79O9Xfigpl/4JdfDUq/+p+M1&#10;4mS3TNjctVr/AIKt2hg/4KCeOJWjGJNN0lgWB5/0NB2+n6Vn+PbkS/8ABMPwKqtgR/HWdfmHrpU7&#10;f1rzZHVHod3/AMElrRbv4vfEq2wP3nwb1iP/AMmLIV8i+HVB8N2b/Jj7PHjr6CvsL/gkDGV+Ovjq&#10;N2z53wn1RF+XGc3Fmf5CvkPwoP8AikrJ0B/49UOcf7P/ANes+poe0f8ABcGyh0//AIKBa9crHzee&#10;HdKlb5c5/wBHVO/+5X2T/wAG8rlf2K/GEiDcU+JGoHp/1CrKvlD/AILw2Qt/28JnBP77wXpshywH&#10;Rpk7/wC7X1X/AMG8jBf2K/Gyt8u34iXp5YNj/iV2Xp9KmXwhfb5H5b/tZ+L7bw9+1Z8VLXUNLspJ&#10;G+JGvR5l8J2995bi/mztMrrt6/ewScDj5RXDaN4k1u4/0ixSxVWb+LQ0jz/wFHCj8M12X7ZXhZtW&#10;/bE+Kkcf2UCP4n+IXXzfFdlY9dQlH/LYjPT7vUYz3Fc54a01rBVhwo2sP9XrMM+f+BR/KaI7Advp&#10;viTxCtnH5uhW82AM+WPLH5c1V0zxf4khaaCLwLayR+c25/7UZSOfTyj/ADro9MhkNkoVpsbOvnKe&#10;1VtCEpkvQPMb/TGH3Q3Yf41QGdb+L0h1KOW40a6jdY2+WGXdnkcDJGaqeJvHiXun3Fu3hvVod0bB&#10;ZZzFs6d8SE/pW0bdhqkZlhP3W+9bj2qt45t4DoN5sgX5bVz/AKnGDtNADp/FuhxacrXF/J93O0xb&#10;j09hn8qyvDPjLQZ7eS1jnn3faJiA2lyBcF2I+YrjvzzxWtJp1ibLiKH/AL9tWXo+k6cbaYtbwsft&#10;EvVjwN5xT5gPdv8AglDKkn/BVr4XsrK3+j6yRtGP+YJqVer/APBZC5SH49+F57hlUf8ACD7VzIR/&#10;zHNW/wAa8c/4JOwwaf8A8FUfhe1rHtXbq4IVuudG1DtXsX/BZUTP8YPCd0JZF3eD51+SYL01nUj/&#10;AFqG/fJ+0fqR+x6m79kr4XODnd8PNFP/AJIw1+e//Bwu0/8Awvb4HxKq+W2geJy2f7wk0vH06mv0&#10;K/YyVv8AhkL4V5bJ/wCFdaJyzZP/AB4Q/nX5/f8ABwnHJ/wvL4Hvv/djQfFG7cf4vM0oA/qf1rSW&#10;xjT+M+FNISa18Q6fcbl3R3kMh+b0cGvqL/gtRbMP29JHRx83gXS/l/7a3VfLrFInWXcoZWU7ix45&#10;zX1b/wAFp41i/btSUkAt4C0o/Oo/5+Lwce3H+cVJt9o8M/ZFiaH9r34WkzLu/wCFi6Hxg97+EV1H&#10;/BTWAN/wUM+LBMpX/iY6eBj/ALBdoa539lOVB+1p8LRhcf8ACx9BDHHf+0IK6v8A4KVzBP8Agob8&#10;Wc8f8TLTSfodJs6B/aLH/BKeyjX/AIKJfDp0Zm2tq/tkHR76vBv27rEQfts/GRHgdt3xG1hvl/2r&#10;uVvT3r6A/wCCUDLL/wAFF/hyE+6x1YDC4/5g997V4n/wUgs/7O/bv+L1uUbDeNLqX5f9tt/p/tfr&#10;Q9hfaNz/AIIt2kK/8FUfhe4tZty/21ubdwv/ABJb7tivrr/g5dgWa6+B9x9gmm8pPEZWWJ8LGd2n&#10;ffG059uR0PXt8h/8EWvn/wCCqHwtQxtlf7b+Y/8AYEvvavdv+DirxF8XNU+MXgnRvHvge1tfDOkX&#10;Grr4IvrWb9/fRyQaW9xLKd7jAn3RquyNh5bZDAqxnohf8vPkfGfg2CFLdALaf5f4vN4x+XpXXeEy&#10;yveBYLj/AI+Pl2t/0zTr/npXB6RfC1h83QPC8gGQAt5qhUZ+qxH+VdF4J8RagJLhtY0Hyd02WNpf&#10;NJhtq+sa5oRZsay0qeINODyyf8fjjb1K/unqfWVaa1k/0n+Fh80fXisTxX4xtbTWtPmtNL1a48u5&#10;clY1jVm/dOMDe6jPOeSBjPsDMnj20vreR7qx1Kz2qdou44mJ46fJIw/XH86oDsLm0zYeZGbfG3PK&#10;4xx7D+tU9OtYv7OaNbe3yJCf9YQevvUes/EDw/Yaepn1iR8/88dKnmbHbiNG/pVXw1410PXbRhaT&#10;p9//AJe9Pnt+/wD00Re1AFbSbB4/G99/ou7/AEG32osw5+aX/P51o/DCQaV+1n8H75oZkSH4oaDI&#10;fMbPTUrc/wBKy/8AhJNB8P8AiW8uNa13RrVWtYfmu71YwcNJ0LGk8I+JdGvvjr8N9e0rVLO6tLDx&#10;1pdxcXFjerMsMaXkTvIxUkKqqpJJ6AE9Kq4M+5/+CzjmbT/C6GRvl8UeJg21NwI26XXxHqEEJtCx&#10;eMsqrkNbcZx7dK+wv+CrPjG08baH4V1rSmWaGXxd4qWCS1uFkWRFbTUWQMOGVsbhjsevevkOdmNp&#10;iX7V0xuK53cnmqjsZlOKGzufDdlM8ds7NaxvkZDbivQ+9U/CGnQSeBNLkMCfNpsOWW4GTmMdv8/z&#10;q5pV1FP4M0uQz7QdPhK74R/cByDz61X8Hz2n/Cv9HWWWHcNOh+XySCVEYPaqQB4UsyvgXTZ44rhS&#10;2lxOxQ9fkFfrj/wbqyTP/wAE4tWeJ9ufjpeMfl6j7Rp+f0r8j/CLRH4eaSI3jJXSoS3zkN/qwK/W&#10;b/g3PuCP+Ca+oSA8N8ark8e8+n1rTXvImWx+j/jRw3hHUhj/AJc5D/46a8dsv4gV/gP8q9c8WTBv&#10;DGoR/wDTlL/6Aa8n0wNuZTz+6f8ARTWn2Wctb4kTWwJ5A6Yq5GPUVVtxgYGatRLgYqJGMR1r8pl9&#10;5P6CvnD/AIK6+E/E/jL9gPx1pPg/w5fapfK+mTiz021eeby49TtXkcIgLEJGruxA+VVZjgAkfR9p&#10;8zSEjrJ/7KK80/bP/aQ8Jfsj/s3+JPj7418L6nrVjocdsraZo83l3E8k9zFbxqrl0CDfKu5s8LuI&#10;DHAOUtjSndSVj8atB/ZY/a01HQ7fULf9mT4mTRsqlZE8E35Q8nnIhx6c1Yb9kj9q+/vP7OtP2aPi&#10;IWkUIFm8JXkSZ92eMKOw5OK9+vv+C96JeLf+Gv2HNamjbmM6j8bLyLPTrGLeZRVrUf8Ag4h+Ij2B&#10;tLT9hvR4d0f/AC/fEhrpcY7g6aufzrCy6nZzVux9Q/tA/s0/Grxz/wAEtND/AGdvDXhJbjxrp3gv&#10;wrazaG+pWyfv7Sa2+0R+e8ghygjkO7zMNswpYkA/DMH/AASt/bpurlV1H4Iw6fGzfvLq78VacyJ3&#10;z+7uHb8ga+9f2m/2xPFfgj/gm3a/tfeCPhb4ek1fVPCvhzUrHw34i3XljYyahNANjeWImmEQuDgr&#10;5ZYqD8vSvhEf8F0P+Cg0Ni0Vn4S+ENoobH+g+F9SG3twDqTDr7VT5bk0/acuhbvf+COfxxvYzBqP&#10;x7+D9jdSpj7Hd+KrrzUOOhC2bD8ifrX3v8D/ANiOTwv/AME2LX9irXfiFDeXF54Z1Szu9f0ezaeG&#10;C4up5LhjEhZWmjikmKgkxtIse4iMttX8yfHX/BZb/gqFqjSS6b8c9F0VOCI9L8HWjjqP+flZj+tf&#10;f/wg/a0+P/xJ/wCCNs37VOreIbO1+IVv4D8RTLrFnpMYja6sLie3juTAwaPzHW3WRl2+XvZsIqYQ&#10;CsEvaaXPnKf/AIIA6Qtqn/CR/tHan9q2fvIoPg3fXUKnuBILtcj3IHripNG/4Nx/Dl/drfS/tQL9&#10;n3Avbw/DeS1kPtmbUDtOP9nFfDvjn/gpr/wUH8Uv5viL9r3xtDxz/Ys8dgPytREM1xsH7eH7aUl1&#10;sH7anxgY7vuP4+1BV6HggXHrRoVy1u5+8X7F37AvwX/Y/wDhjr3wr8M6dqmsWviSbOvN4oktrlb+&#10;MxeX5QiiHliHaZPkYFj5j7iw2gfFv/BxnaBf2q/ArrCG3fCfw+d2D/0FL0f0/Wu2/wCDfb4+/G74&#10;y+Hvido/xe+LWveKodHutIl0t/EOpSXc1u063glxLKWfa3kRfJu2gqSACzE8j/wcX24m/ax+HqFm&#10;Df8ACodDb5V/u6nqB/pQ9kFPmVRpnwjrBEPhy8nWHBWykP3unyGtxIAl3C57eX/IVkeIlU+ENSwT&#10;/wAg6bg/9czW+YyJI5GXsp/SpNgtxLayxKkzLlTna2P4jVuPUNUjSM2t7INzYwM9OKiMZKQsUP3T&#10;j/vo1IkbNbW8q5+b7p/AUAUPEN/faT4f1TUbGO3WaTTZ1lnWFVkI8turAAn8a5P47a34j0iy0mXS&#10;FtPOvNchUyX1ql3gliQV88PsO4dVxxx0rq/HsJi8CapIqZ/4llydy9/3Rri/2nzJaeEtLuFDK0er&#10;QurdNpBbmgD7H/4KMeCv2wvClp4On/bH1vw14j16Zr+ysPEHhlXhjnubPxHeNqck0RiiBMlzMZIy&#10;gjQRMg2A5x4Hb31kLFlulka6UZZtmyM/Lgf3iP1r9HP+DgPSbez0b4RvbxqrPr/jhmwvXOqWjn9Z&#10;D+dfnCIsysCf4V7e1AFKzn0ldb1K7knP2r+zLVGtlhG3PmXIwHZlzjPPA7YzzjUSGwt9JTU2njYr&#10;KC1vDukkXknOFBB6joTWaloG12+keNTut4h+TTGrE1rD5IxbY27e/tQBYudNbT7O31m6kSOErlGa&#10;dODgnBGcjj1Ar651D4mad4+/4J+fEPwidWtbiSz/AGWtJe4tzcqz29xp/izW40jcDlG+z3cMgUgH&#10;ZLGwyGDH4/S1CyOsUjqrR4b5jg/MR+PWvedC+B/w88TfshXvjfxDo6zX2g/sn65rujzK5j+z3x8a&#10;6rY+adm3zP8AR5pEIfcCG6fKm0C+lj8x7v8AswX/ABa6TC27O5ZLnd16/eK16z+zfKsHxL8M3ZKs&#10;I/EFk+7ccHE6815XqfiJYrpYPP0+Tttj0OAt/wB9eXn9a9G+B+pxQ+KdFutnEeq27ErGFxiRe3FA&#10;H6b/APBTLwtY3/wAg8XzW6tcab4y0ezhkb+GO4ttVkdfxNon/fNfEGoW/meHrskf8u7KMf7rV9xf&#10;8FF73xDc/AF306fSZPDcPjTR4dezM5vodU+yak9mkagFPJNs2oGXcQ4c2hQFTJn4o1i60N7GWOwE&#10;6QtbNv8AOw7htrdMBQfxxQBKYgWUkH5WJ9e4rj/jJbK3w31qHb/zCZm/JRXdldGe6EFrqS+Wx/4+&#10;LhTHt/3gCxrl/ifpDap4S1PS7K+s91xodwEmuL2OCEMUXgySlUXn1IoA+oP+CmqyPJ+zexX5Zf2W&#10;/DUz89zNcn/2avlO405E1GW6KKD5KBTt6cuf619Rft1+MPCfxU0j9n6T4d+KtN8QNov7NPhzS9XX&#10;RbyO6+xXlvLdCe3l8ot5csZxvRsFcjIGa+ab2TOmNdlduYDJ97/ZraJDM+yjvtOuZrjT72aF8kq0&#10;MpXGFHp9K/Tq5/Y3/aT+Jvw/8P8AxK+EXxy8K/Cu/W58Taa2meJvE15HeJPb+K9YM0GIpmtJEQTx&#10;o0qxO+7PzYK1+aEo8o+aynDNjnHcgV9k/wDBcv4n/GD4QfAb4QzfCn4jax4bmvvih8V0vLjSLoxP&#10;NGfE5dVJHPGc1tHSLZEj6e1X4K/8FK/2afDEnxP/AGfv2zX+NDNeR6bqmlW+ivqH2VNoYTC3n1F0&#10;LZCKwjZHUT7ySgbHuH7LnjT/AIKKXOv28f7TXh/w/JobNELu4t/D32W9DSF41RBFeypwxgmYsgxG&#10;0i/fG0fkL8Sv2h/2kvCPwF+BfjvwX+0N400TUtf8J3cPiC60TxLcWUmpPbSJh53gdHkf95glmJ9M&#10;ZJPSfBT/AIK6f8FJPBOlXtlb/tCya1p/h7w+mpRWniLS7W9klUahZw7JbmWM3MoYTlSzSltrHaVb&#10;ay7RqRiZcrkfvhHZMx5NWIrI5wR9K+Uf+CQn7d3xi/b0+Evirxl8aPB/h/TL7w/4kSwtZvDdvLBB&#10;NG1rFLtMc08z71LnL7lVg6gKCjFvr9EUdBVSqMSiQQQEYwm3NfOf2GQvskjXfuO7ByM/XAz+VfS6&#10;Jlvu188Rov2uTAz+8b+dYykVKPula40xGRAyDqO1fkJ/wcHaHpuhftB+B4bKwSGFfBLpHHEoVRi8&#10;mPTHq361+x04URqR/eFfkt/wcNadM/xy+H93Eud/he6TPPQXAOOD/tVjKV0FJe8fOn/BNyGGfwZ+&#10;0JAQoDfAPWnPT+HZ1x9a+W/FMUQ0xt8Y+RP4W/8Asq+sv+CcCTLYftAQSuuD+zr4ibHzdvJ9R718&#10;qeKMx6bIZZFZdp4//Wh/lWfQ6F8TPpv/AIK8WMZ/4KK+NmKf6y10k/8AlNth/Su+/YV0eCX9iX9o&#10;yNY8bNN0OQdhxNc/n0/P6Vx//BXgbv8AgoX4qcbdsumaSd3/AG4Qjt9K9I/4J/Wpuv2NP2lISn3f&#10;DeluP+A/bW/9loiL7H3Hy3e2cTa5GVGGWCUqecg5Tp+BNfQX7DH7XXxl/Zt8SaL8O/DfinxB/wAI&#10;34u8WW2mz6Rpfia4sIbKe4kRTeqkR2lgudygKX+Xc3yivD4ntJ9ZUS2rLJ9nkIaOT5QN0eflPJPT&#10;uB/TrvhfFFH8Q/As4k3JH8QNNYKy46Sj/PWtIycdiWubc/Sjwp/wXnb4AfF3UPgn+0H8D31nS9B1&#10;ZtPtfFXh7VpG1E26IscTTQ3JZbud3+aSXz4Rhz8jFcv99/snftrfs2ftreHrzxB+z/46k1JtKWAa&#10;zp13p01rc2DyoWVHWVQH6Mu+MvGWRgrtjNfgB+2RYGP9qXxNdfZysbeJo2zt45eM/wBa+nP+CH3x&#10;v8O/s7fEXxT4vv8Aw9ZXd5f6HNZ20t9qX2VI1+02TFd/lyMFP3iERmOwcHaMV7RuQuXQ/bi8TCFE&#10;FZs9lK3OzFfCnjf/AILO/tJ6Pf3Fp4M/4JvS+KI4bqWBLjSPiNK6yMjbSwI0kptPY7sH65A5aT/g&#10;tP8At532nrrGm/8ABKCa2s2j8xZrr4kxyfL1B2i0U5I7Yzzj1raNXlIlDmP0Qj0tSMlBTZ9JZzlv&#10;y9K+Rf2ff+Cg37f3xcvI5PEv/BMHXtLs2cZnj1yKONgVYjbJcmIHO3GQCASMnkA/QXhX9sf9n7W7&#10;Anxv4wtvAupRypG+i+PbhNIuyWRWDpFcsjPHuLxiQDazwyAZ25qvbPcj2Z3lvpnlfMo/+vUsVnhi&#10;GHWr9p9j1C0jv7C4iuIJow8M0LhkdSMhgRwQR3HWpfKhU80Oq2CgVreAouKcVI+UCrBMaDg/rUEl&#10;zCDksKnVlWsUkLqu4g1IkiMCsooSRVGDR5kI4IqyQEMLfcNEVttblqEaNm+Q/Wp0APBFDlICa2VF&#10;4IzXmHxpAPjiFXT/AJcYz/489eoQgg15T8ZLK3s/HpuIXm3XdrHLL5lw7qGGU+UMSEXCD5VAG7c2&#10;NzMTlIr7J+LX/BW21df2+vEkn3fM0HS3b5sZxBjv9MVy3jB/M/4JmeF8g/u/2iJE+8O+hyH+tfWX&#10;/BQv/gmv8cv2kv2l7r4weAPE3hq10240WztWt9UF/wCd5sW/cf3FpKu3BXB3eoIGKzT/AMEnPjb4&#10;p/Yw0/4CSfELwzba5ZfFk+KVuJPtS2rWp09rQxZkhRxJk7vubSBjPeuR3Nk42R4//wAElLg237SW&#10;uWwOftXw+1WL73+1C2Pp8tfJfg4L/wAIbZM20/6MvrX6t/sX/wDBLa5/Zj+K3/CxfEfxwtdaupNC&#10;u7ObRtN0tIuJgql/Nadjgf8AXMckZI6H5k0f/gnX+x74Pgi8O+Lf+Cpfw/sPs3yOt3daVA+B14/t&#10;VyD+B6VFtSuaJxv/AAX4AX9t+xljIO/4fae30/0q8H9K9w/4Ik/FOw+EH/BPj4keOr/w7rGsRaf8&#10;RNr6b4d0/wC03kxntbGBfLiyu4BnDMcgBVZjwK9O/wCCin7Ln/BNv4sfGaz8ZftWftg2vgnxNa+G&#10;Leyj0E+OtN0+WS1Sed45zFc28sh3GR13DCnZwMg13f8AwTN+GP7IXw2+AHi/w7+yJ8YD420eTxFN&#10;Jq2oya5HftFdG0iAjDR28ChQgVhhTks3znG1U/hYk72Pw4/a4+IMl/8AtZfE3U/7MjsVvPiPrkqw&#10;6tolpcyR7r6Vtrf6wBxnBKkjI6kAGs3w1q9i1h5ranbyfMDtisNmOvZVArrf2uDpcP7YfxXhli1D&#10;bH8SdeH+h+M7XTSR/aE4/wCWsbZH+yORyeciuQs7e2e3maKW7O2IlftGuxXTA4P8aKoP5Uo7FnpF&#10;v408OWNgpur/AOYJwF0+d+3+yhqh4e8f+FDe3iNczL5l3uTOm3IwuxR/zz45B64PfpitnTNJtV09&#10;co2VQcNIM5/L2rP8OaVbS32po9ux234C/Kp/5ZRmqAnTxDos+q27Ldx4k3fekZP/AEIDFReN/EXh&#10;uPRrqGTxFYo8lrIEjbVI9zHbwME9faodS0K2XVrPNmxLSMp/0cH+HP49Kb4m8OWx024VLFh+5Yq3&#10;2bH8NAFu28X+FdQt1js/FdlK2PuxarC3b2NGlsjW8iw3Ejfvm+5IpB5/WqA0CE2qsIJBkf8APM/0&#10;rOtNBQNMu6ThzkMrYP8AnpQB7z/wTLuV07/gp38L7uUsq+ZqS5kUDOdKvh/X869P/wCCuHiaPxT4&#10;z8F61b289us3gm4n8m4iVpIw2rX5CttYrkc9CRx1NfM37GnwB+H3xw/bk+Hnwz+IFrI+lalqFw9x&#10;9kma3lDwWk08ZWRCGU740OQQfevZ/wDgqp8EtN+FvifwzrGnajJM+qaHeG8lmdpPMnt7lrcMm7cU&#10;HkxwDaCBkMx+ZmJj/l58v1J6n7J/sWvLL+x/8LGuF+Y/DvRc+/8AoMOP89q+Uf8Ags1+xb8b/wBq&#10;j4hfCPxN8HG0aUeHU1q01O11LWo7SQLdGxZJUEmBIi/ZnVgpLgyJhWBYr9VfsTl1/Y0+Epdssfhp&#10;oOWPf/iXwc18c/8ABdv9pb9pH4H+KvhD4N+Avxh1Xwla+JodefW20gRrJdNbiw8keYULptE0v3SM&#10;lhnOBjWRjDm59DyOw/4IU/th6xZx3M3jrwDbq2PMX+0L93VfX5LMqT143YPrXtf/AAUo/wCCcXxn&#10;/ac/aUsvi14A8TaLa6X/AMIjZ6ZNHqVrqLzLPDc3Lkr9mtJUKFZk5LKchhgDBP51X37Tf7aVpf2+&#10;st+2V8VPOjkSUIPHt/5W4YODH5uxlz1UqVI4IIr6l/4LYfFf47eFP20tP8L+Afjv468PaS/w3sZm&#10;0vw/4svbK1aZr2/DStFBKqFyqKCxGSFUE4AqTT95zbnrn7O3/BFLxR4N+JfhL4v+Jv2g7ZZvDPiL&#10;T9XbS7fwvKBc/ZbiOfyvMmmjZd2zbu8s4znacYro/wBrP/gjnP8AtBftB+KP2gbH47zacvimSzlf&#10;RYfDUFw1s0NnBbf6176HcG8nfygxuxzjJ/PH9knUfHdx+2p8KPEGrfErxJfXo+JGjxteXmu3M0hi&#10;kvYY5IyzOSVeN2RlzhlZlIIJFan/AAVh8A6L4p/4KWfFW+1mxS4kWfR0jeZQxVf7FswFGeg56UaC&#10;5Z82/wCB+hn7F/8AwS1+E37N/wAffD/xXvvjBrGpeJtG+1Gw024+wW8c5ltZbd8xRyzSMAkrnhxg&#10;gE8Ag8h+2X+wh/wSb8fftDeKvHnxl/bW0nwn4y1a6im13wzcfFLSdP8Ass3kxjPlXNvJLGXUCQhi&#10;Rl/lwpUD40/4JEeBtA8Of8FI/hjqOm6ZHDMtxqQV44wuAdKvVPb0OK8y/wCCwPgvTZ/+CknxauRb&#10;rufWLVztUDlrG2Y/jk0k7NoOWXNufpD+wJ+yD/wSt+EP7TGg+LfgZ+0L4U8YePrWO8/4R2K3+L1p&#10;ql189rKkzR2trFCsh8gzZBDBV3NjKhh5B/wcx2mn6ff/AAOtLbTYVigtfEKxRwny1iVW08BQo6gA&#10;YA7Yr4//AOCHekppX/BVv4VyIqjH9t/xdM6Jfj+tfYX/AAc5W8j6x8FLmK2hcw2viEsZLlUZMvYc&#10;qCw3fgDjHvS7DjHlqb9D88vBmnERJ5lnk7jnbMeOeg/Ou18K6bCVuNtnK377+GQf3F/z+Ncd4JjC&#10;qscun7QpH3bjp+voP0rtvCcIJuMWbYE/zfvufurQjQr+I7VI/EOkgwy4a9k75/5YvWlfaPafZY5C&#10;JFZmA27e1UfEkKL4i0fbDIrfbZD97/phJ/StG8jkVVjxccMP4vz71QF240WymtCyh87SQrW2eo6V&#10;R0/w5pr2lwGWIbJvm3W/T9K2WSQWLD7XdJtIOAvQfj/nFU9FkcWtwWuZsibDL5II4PvQBz1j4Xtj&#10;4inCXESgwxBflYd29K53xp4D8N654z8K+GvEDLJp2o+I7W01BY5mUmF50D89vlJ5HSu5gZxrMoF8&#10;yfu1xut+vJ/z9K5L4n38kHizwxctNny9egZT5YHR80AfUP8AwUn/AGRfh18E/D3hfS/DGmK0EOpa&#10;1pUcd1cvcKlnbSW81on74tl1+2z7n+85b5i21cfNK6DeaVZ/Z9KlFvEV+WG3kRVHsABX33/wWCj3&#10;eCdKv3K/u/GetJ86Zxut7M8f9818LXRD2EMv+i/6sfI2Qf8A9fSim/dIWsTmtI0XUtR8GaRcy6jq&#10;Cj+zYSiw6hLGir5Y5wjjtVjwjN4ltvB2mwpcP5QsYwu6IPj5B3JzVjwncA/DzRR5Nv8A8gu3yzSY&#10;J/dineHPJh8L2KCNOLeIMomwR8oFaIRR8Iv4jj8KWAk1i5SJdNiHkLbw7WXYODmMt+or9Sv+Dcyy&#10;+L0/7FuteJp/E+jx+BpfiFb2+n+HYdNf7XHqiX1oZ7o3Bk4jeJolMRVsuuVMQDCT8y/C6mLwnbQm&#10;3b93aqPluh6Y6f0r9ZP+DdKPyf8Agl9P5n3h8Ypfz8/Tx/Stobilsfo54pVv+EevlH/PnJ/6Aa8w&#10;0stvYn/nk/8A6Aa9R8Rj/iQ3wI/5dJP/AEE15rYRBWbJ/wCWbn/xw1pf3Wc1Ze8gt4/l2kHPfmrk&#10;SjZ1qtAOemKtqoHf9KzkYiWud0mf+eg/kK+XP+C1ESS/8E2fiGrqWAl0U7R3/wCJzZV9SQA5YZ/i&#10;/pXzD/wWe3D/AIJtfEY79u19FOfT/idWNZz+E0pfxEfjbZ6Vaf2fHcW+lyMG2hW3cckcU260gPcg&#10;f2L8rW67tx9zVnTdsmgw7dRkIKLyyfL90Nnryc/T+tS3SQO8kn22bBt1AGD2JP8ALFc56B+m/wC1&#10;ZCsn/BD7QyYQ234c+A28vHf7Tp3HtX5lSaderZ+YLKLmQf8AAfmHH8+vev02/aeZZP8AghvowLNt&#10;/wCFc+BVyvXi602vzZkstPngRUW4b5gR06ZB6fnTluZUfhOZ8RWF20E2+GEfN95ccc9fwr9PP2Xo&#10;/wDjQffRM2CPh/43Py/9hC+NfmbryW6wSTJFL8y5+99T/n+tfpp+y3Gkv/BCDULfB2j4deODt2/9&#10;P19/hREdTp6o/H2/tNV+yNJb3trGfOb5ptmAMgdWHTr/AJxXOsdYM5Nxq9jL+8GVj8vnqc8Cuj8Q&#10;T2k1rt/sWefc2dkMrbuv+yD2PpXOIkLXn7nwfewbm/ikkIUfVgB0/KmaH6r/APBtyix2vxgOAN3/&#10;AAj+7ae+NRqT/g4VLz/tbfD8rtI/4Uzpgw3tqGp/4Uf8G4cim2+LgMTIf+JCSGx6ajUX/BwJNEf2&#10;v/h2TCzhfg9Y/Mrf9RHVRjGCD+I6+nBqn8KMo/xWfDd5bfbNFubLKfvrV06jupFbZ2syHb/CO/tV&#10;DSJdO85Zbr7VMzfdQ+UqD/vhAf51salq2iSwJFZaGltJ5eFf95IAemSPMH9Kk1IYcPFCTuGVqTS5&#10;DLpNi7yH5sEY/wB1TRoc2heUj6veXDKeY/s1uFwPclmz9cD6Cq9pqVi3hnS20OLe/wBljZ/tlyyq&#10;GKLkDZE2RwOeKAGeN7cN8PdUjXdk6XdKuP8ArjXEftYRMPAtlz93Uo8Z+rV6RrB0K58IXsN5rcqS&#10;fZZgkEVoX3kx9Mkrg/h1PpzXn37UYsr/AMLWtpHd+XGdQjP2qZRs6njCFm7/AN2gD9a/+DgkgaP8&#10;IVI/5jnjTr/2ELCvzcRP9JIAXG0enpX6Of8ABwzdQWNr8IIpJ4YVbxJ4sRmlOAu+80w5OOSMv2B6&#10;59x+b95qNhaXahbrz/X7PDI3Y/7PP+T0zQBL9j3Xl1KIk+ZQoGfQv/jR9mDjPlHbujHDf7NWLGJt&#10;TLPamIbtzfvJlj4/4ER/9aq9y66YHS/mhiKTAfNcJ/dB9fegBllChKSfP88ceM+m8V9bfs/Q+CNP&#10;/Y4a/wDHl5I3h3/hlnUhr0kiyMVtT8Srw3C/u8PgIzgbCGwBtOcGvk7Ro59SgtXsLeWYtFGn7mMt&#10;82egx39q+vLLTbLTP+CZ2tWlw0cV/D+yt4ktr/T3+Wa3/wCK4MieYnVNyzbhkDIORkUAfJOo+Pv+&#10;CXCWa2+ieK9XaJTlYF0nxR5efp9sVfbpWp8IPjP/AME6vDviazl0b4dXFxP9sjFvqE/h26kihbcM&#10;Sus+oSMyqfmICEnBwCcCvg6+0TSxcK6abLu3f61tVhVf++Cuf1rvPhzaxwtGwQlVkU7fMXjv1oA/&#10;Wv8A4KNur/sR3U0IOf8Aha3hnO3/ALB+vD+tfBsduz20wyR+6H3h/v8A+Ffdn/BQb/SP2HbyMnLL&#10;8VvDB4/68Ndr4Y04LJNNAw/5ZxfxepkGf0oAtm3j8pg2OT02fTmuJ+INvbXfgHUPPkCrJ4cuX3hc&#10;kfInP4Zr0GXzEfYA3zZ7ehT/AD+NcF4xR5fhxIWBJbwjPnK/9MoaAPpv9uX4b+BPAXhX9neT4f8A&#10;g/TNDXWf2YvCOsav/Y9jHb/btQuBcNNdy+WB5sz4G6Rss20ZJwK+cGbU4fC8ttY388K3FhtkjjYg&#10;OCnQ+tfVX/BQFDN8Pv2Xbkfx/sk+Bxlh6QXB/rXzHJBHEsdmQBm39fQKP61oiZGXqGoanZ6aY42t&#10;2ZpIzumtEdgfMHQkEj6dDX0f/wAFt/A3xQ0b4Q+BfEnj342zeKdLuPit42h8O6TcaDa2n9khdUkW&#10;5PnQAG4aeaIzHcqiPeqKMDNfOWvxI1qwY9JIm4bt5gr6Q/4LDeLYPHP7Fnwp8R2txJJD/wALd8Wv&#10;G7csVuZRdAnPfEufqa2j8LM3ujxf43ag3/DHH7O88NmshSx8Qp9/GNs1sD2Of0rkfhvdWM1j46SI&#10;3G6P4WKW+0QqAp/t/RQcYZievoOvSug+Kt9Z3H7GnwK+1amtv5Nt4oKmSORtx+02nyjYrYP1wPeu&#10;S+Fl3ZTyfEE206bf+FZqmXyuP+Kh0LGdwH+frRL/ACBbf13P1f8A+DdLXU074e/F6zt0kvI7PWtI&#10;uI7e3YIzNJayIQBIyL/yzHUge9fpromoJrOmW+px28kImjDNDKyl4m7o20su5TlTgkAg8mvxb/4J&#10;o/Fvx/8AAj9h79qn4ufCTxIuneItB0/w7c6VqAt4rgQuXnQtskVo2+UkYYEV9Zf8EhP2y/2rP2h/&#10;2jvix8L/ANoH4uQ+JNL8Lx/8Sa3k8OWlrNCy3kkJZZbZIwV2gBlkVyTsKsm1hJfN0JsfoLDGAQc1&#10;843ACahMFbpM3T619JR+wr5x1tPs2vXkKf8ALO6kXjn+I0iamkQuJj5aqD/Gv86/K3/g4gtoR8RP&#10;hfeSyKvm6TqiZbHO2W2Pf/er9SLyQ+WpHUyJ/wChV+Xn/BwdounaJqnwltrCCSGH7Pr+1VZ22nzL&#10;FiM5JxljgdB0HFZyjoFKXvHzR/wTeMHm/H5FmU/8Y2eJydu31tvQ+9fK/iMwrpswTcxC/wAKn+ji&#10;vq7/AIJwJG9/8euGG79mfxQWU59bT1H+NfLfif7INPZmBxsx82PT3So6HQviZ9Tf8FeoD/w3bql7&#10;vVBceG9JkXd3/wBHUf8Asteo/wDBO23L/sg/tKI38Pg2zbdu44i1A5/z6V5x/wAFbY3uf202uCf9&#10;d4N0d846gwfT1zXqP/BO62C/sjftKIRlv+EJtfx/cahQtyX8K+R8tWtjJ/blsU2P5lrONscqsese&#10;AQDkdO9dd4Hja08VeFJHUr5PjawY57Yb/wCtXKw2ZGvaadu3fBdbs/7mf6V1Hh0tBqGhlXbEPiyx&#10;bHpkv6/SkUjqP2zSU/ae8SXkLsv/ABPLblD1ysOR+OTX0F/wRstrjUfiv4itotRa3aHw/cOWWFW3&#10;D7RZ/Kcjv3I54r59/bCvSP2jPETPBDIra5ZgBge4h54xyOvOR9a+hf8Agizcb/j14ps9m0/8IjK2&#10;7dx/x9WvarjfmRnO3Ieg/wDBVP8A4KGfHr9hTXfB+ifCHRfDk1vr1jezXT61b3EzAxPEE2mKaLGR&#10;Ic5Dc9/X53+PP/BbP9uLwp4L+H2p+E9Y0Gxk8TeCRquobdPnkVLj+0L22IjDzthNtsnByc7ucEAd&#10;J/wcU6dE2s/Ci5dSd1nrKn3w1l/jXw9+0tbu/wAJPgvdIh3H4a3C/wDfOv6sMVdSUuZq5FKMeVOx&#10;9T/tR/8ABT79u7Ste8GR+HPjhJYW+vfDXw/rt9bjTYZ0N5c2avLIgnV/LBbPypgY9ySe1+KP/BQb&#10;4teBfid4bTxn4H8BfELS5PBGj3q6X468E2l4Iprq1t7idorhEjuYg00s0gjWYRBpGyhya+Xv2sdK&#10;YXPwbmA+a4+Avhd2+ogkT/2Su9/af00Wvi3wLK0Ckz/C3w3LuPf/AEKBf6fpVRiurHd6H6Rfsrf8&#10;Flf2YP2dbiT9nL4g6TrGg2q3y3tvqCs9zpOm29xbR3GFeWWSeNdzMWjbzP3hlkEgWQRR+16f/wAF&#10;xf8Agnl4h1FtP0n9oe0kZW2/LoOpFSenDfZsH8Cc1+MfxP8AFVn4E+OUfxGvfDkOsJpOjaPfzaVd&#10;cQ3ixaXE5hY4PyttKng8Hoa9S1z/AIKDFP2gNU+FOj/sreA7dNN8L6lqVndXmlRXJ3waJNqEeYpI&#10;jHyUVTxnBPeu6lLDxi+ZL8Tmn7Z7H7QfCH9rT4X/ALRttJrPwV+Idhr1vaSKl4tnIyvAWzt8yNwH&#10;QNtbaWUBgp2k4Neo6PHqVxH5l0rfNyFY9K/AnR/26/F/7R/gZ/jJ8cvgh4H1S70fxXaWMTaTpbaX&#10;ceVcxX07OLq1ZJvMEiyOqszwl5GZ4nYKR+x//BNv9tdv2zfB3iax1nwnJp+seBdYGkateNIrR6g+&#10;ZQJ1VQNhYR7mXAAZjjiitiqXLaCHCjU5ryZ61F4guPMxMhx2+WtC11JbkBwKybi3mhb5EVqsWW0t&#10;iJtreldEoU3G6MYyknZmzFIMbs1ZtpGbjr71mxLMhy7Z9hWnZsPL4rjqR0N4lyDBbH9K8u+OnyeN&#10;LcgFv+Janb/bkr1S2ZPlGa8r+Op2+NIPmH/INjP/AI/JXNI1+yfit/wWhuPE2oftwXmhHxZrS6a3&#10;hHSpF0xNXmW2RnknVmEW/YCQBkgc98mvPPFPhywf/gk5ouhXmZrQftLA+TPIWUf8U/KSME9NxLY9&#10;ST3r0/8A4LBLJL+3vdxRoD/xQOjtyvX/AEi95/8AHa4bxlCw/wCCV+myBOU/aSRuF/6gL1ys6I/C&#10;i/8A8EkfCOh+Hv2y9LOnWcMTSeHtYikWPjepspCVOOo4zj1FfMHgnwV4e/4Qy0nawhDG3B+ZOegr&#10;6y/4JdNcp+2n4biaZV8zSdXG3y+c/wBnznOc+o/SvmvwCpbwNp+4t/x6jHy+1R1K6nr/APwXL0iy&#10;1v8Aab8D3k8S5b4M6Lhtv/Te8Pavpj/g24SOy/Z/+LGkRuoWPxFayfLngvauuf8AxyvnL/gsfMbv&#10;42/Da+V2YzfA7QX3L3zLd19Df8G6N0f+FY/GSB2f5NQ0l/3jesV0P6VP2RdD8z/24IbT/htD4tNc&#10;6xp8Lf8ACzte+W6t5ZG/5CE391G5/GsPw41oujzNBcWsqiAnfFC4/h9wK7b9rf4k+L/DX7Y3xWTR&#10;9e8QW5/4WRrq/wDEt15bZBnUJ/4Wjbjn171xCeJPEWr6ZdXWoX99IzQksbi6R2+73IUZoXwjPYdL&#10;aJbOMERf6vqY2596z/DbxDUtWx5XF8OPm/55R1V01vEslopGoTrlccyKf6VR0eLxOb/UfI1eZG+1&#10;/vNqxsSfLTHVT2wKoDU1Z4U1zTUPlc3D92/55vVjxCYG06bYY/8Aj3bpIfSuV1208XS6rp0b+J73&#10;c1w/llYYPlxE/P8Aq+uMjnI/GnaxovjNbSR5vGepMqwtuX7PacjB44hoA6NJF+xriVR8o6Sn0qlZ&#10;yjz52Emcsf8Al4rDt9P8XpbLu8R3jf71vbD+UQptlJrtvJMHuZpG8wl2khj54HoKAPav+CfF2bX/&#10;AIKIfCuYydNUul/1m7rZTjp+Ne/f8FnZlbwn8PLtXZWkh8Sru34zi7iPPr9818v/ALC+pXVl+3p8&#10;Krm6Uhf+Ei2f6sDG6J0/9m/z3+lP+Cztyz+APhvIgyfL8Ubvl6Dz7Q/1rN/xEZyf7xf13P1V/YsY&#10;t+xz8J2b/omehf8Apugr4U/4ODLIzfEX4F35LBYk8SoSq5+8um//ABP6V9zfsS72/Y0+EhZcN/wr&#10;HQCy46f8S6Cvjn/gvemmxr8Kru9jZpfO1eG0KoG2uxsGJJJ4G1G5HP4E1s2TT/ia+Z+b+vQq0SIJ&#10;JCxP3QPrX1p/wW4iY/tx6fJ5mF/4Vlpp2gdf9O1T/CvlbV2w6kxsoVc4/E19W/8ABblcftx6aAhY&#10;H4W6eSew/wCJjqgqTT7R4N+ybDu/a6+FbL5i5+JOhH5unGoQV1P/AAVAgV/+CjnxX3Bv9dox47/8&#10;SewrB/ZOVF/a1+Fh8tvl+JGiDH/cQhFdP/wU6VpP+CjvxXVUYlm0Xkcf8wWx/wAKA+0S/wDBL5Ib&#10;b/goj8MZljZc318oBP3f+JfdDH15rz3/AIK526Tf8FGviqxj3f8AExsuAcf8w+1+ld9/wTduXj/b&#10;9+F0hG3/AInky7t3B3Ws4x+tcT/wV3Ux/wDBR/4qKsKt/p2nsP8AwW2p9anqw+38jL/4Ix2yL/wV&#10;M+FjiCMMrawNzTZP/IHvhkDdz+X+NfVn/BzMytd/CIJpdlcSR2evbZLm8MbxZaw5QbxvPByNr9um&#10;c18p/wDBGwuv/BUH4Xym2t9q3Gqgs10Ny50m9HyjfyfwOPwzX1Z/wcwW6PdfCOU6Zp9xtt9dPnXl&#10;55UkXNj/AKtfMXfnuNr4wOmeTsSv4nyPzb8O694ms1UQeF9Lbkbv+Jw/v/0yPfNdj4X8U6vCZjL4&#10;VtV8ybP7vUmb+EccxjNc14V02NwGazhU5GAJv/r12nhPR4fJmZ7KNv324Nv6DavH6frR1NCvq/iG&#10;M67o7zaXNHtu5Cyxybs/uZBx055rQu/FlkhUQ6RfS44+VkXPHu9Q+IdOiXWdKCWSAfam/i/6ZOfW&#10;r15pMYRVNptZmXaPMA6nFUBNc/EBoLTEXgPxFIo/uXFp044G6cVR8PePbom6jm8F+IYy024Yms8D&#10;5RwcXHOMg963v7MjNgryWLfNgqRN64rL8M6Zazi+3WbttvGXb52CPkWgBdP8VRXGsyB7PUoR5a/6&#10;7yznGePlc/4H865D426zby3OiXEd7Mxi1QOFkX7owxrrodFhbVmC2crDaB/rgfWuC/aC02DTrTTZ&#10;Le2ljP2xt26QHOImP+fpSA/S7/grVGZvhVa3e9kEfjrUOVj3dbWHt74r4EuPEOm22hWryS3RxCpK&#10;x6XK+Pl6fKpr78/4KxxLe/BCAqS2PiFcD92wXrac/qK/P6w0mObwxYyCG4G6zjO/zB/dH/1qmnsT&#10;H4Sh4L1ixm8C6TYqkmY9LgXdNpkqjIjAyGKgEe44NXtOjs49CtQtxb7fLU8oFOMDt1z7Yqj4c0ry&#10;vA2mt5dxxp8IXa3H3RUkeksNOjiVLohWXJK59MfrW0QkaOnRwpof37baq4DHIzz/AJ/Gv1n/AODe&#10;GIRf8EzL6KBh8vxmuAuOnFxY1+Sun2Uw0OQpPcsFkPy4HPJya/Wz/g3sX7P/AME2tWRpPu/G26GS&#10;MH/j5sRWsZakn6JeJCBoN6wP/LpJ/wCgmvOrZOoC/wDLF+n+4a9E8UuYfDWoyH+GxmP/AI4a88h3&#10;BiuP4G/karoznrfEhIRleRVmPnkN/wABqGIfLyKmVcdvaiRzhDglvr1r5l/4LJxSSf8ABNz4kpFt&#10;3bdHOG6cazYmvpaaPUpLa6XRoY5LpYWNvHKflLhTgHHOM+nJr5P/AOCj/iXX/iH/AMEs/iFrPinw&#10;ve6XfG3tEuLK9sTbSK0Wq22WEZdyASnHzMCOQSCCc5PoaU17yfmfkv4dhvE8OWssptDnbtUYJ+4B&#10;n8zU91p1yYZmRodyxt8u0ceg6U3SzZR+HrWGGxk3LHCTuYnrjPFSsPL+0PDpxU8/M3PY4b9a5Tve&#10;x+kH7Ql815/wQt0u6My7l8G+D4vM/wBzUtPX+lfnrD5wt4TJq8PGNu0cDgHH5n9K+9fizeC9/wCC&#10;BFndFA+3RPD8W31Ka/ZoR+lfAlrgbQdI/jUEH12Dgf56fSqn2IpfD8znfE9sGtWb+1R90nan4/r7&#10;V+lH7MLun/BCLUpDNlv+FceNju6H/j/v/wDCvzg16NxYO507b+7br24/z+VfpH+zBDu/4IO6unlb&#10;Svw18bfKe3+maiaIBU6eqPx/1uVIUZf+ElmtQuP3iq57H07j+lc+ktu90yx+K7i6/wBmS3cY4/3v&#10;TNdRqsd9PGy2miWs7Muf3230b1I9K58WusxTlbvQ9Og4J2w+T6gHo3+fwqjQ/VD/AINzJCbf4tHd&#10;u/5AIVun/QQrH/4Ls3a6j+1V4AuWlb5fhhFHtHfZresp/Stn/g3PVfI+LRC7TnQeB/3EK57/AILa&#10;o/8Aw0V4JkaJT/xb2X5jjgf8JJrfT3p9DKP8WR8f6NGfMjYfwsv860pB8sJZc7kz/wCPGs/SxIBG&#10;vlr96tAo32S3wP8All/7MaRqV9DxN4f0+48v71sh3evyLTPCkW/wVo85XO6yiOfX90lP8JHd4K0m&#10;TAw1nH/6LSpPCcezwPo6FT8tlGP/ACElAFq1gS/0S2LRqyyw5+71yq1xP7R9nHL4T0+IJw+sW6kD&#10;Hd//AK9d54NZLrw1okpQt5lrEQ3c5RK5T4626T6BpNuI927xDaD65kUUAfp7/wAHG6tcx/DGz27v&#10;s/jHXVx7NLoUh/R6/Oe/s4lv7GIQ/wCtuCre/wC6lP8AMCv0k/4OB41vvEXgeHZuEfirXX+mLDw8&#10;9fnHrO1NU0cBSv8Apjbh/wBsJ6ABNOt97j7P/wAtGwvpVXT7aJ5rwRCRfLuFUbWx/wAs4z/7NWws&#10;ai5YbGyzt/F7j/Gs3Qtv2jViAx236D/yBBQBR0AzSeGNKu/tdxtlsrfcpkO35to/rX2tHY2dj/wS&#10;XcxW6RyP+zX4whlk24ZlHjy3wpI5wN7Y9Nx96+J9IDW/w/0JQWz5Wmr9MyQg19zR2v2j/gk35wOV&#10;l+BvjSBR/u+NtJb/ANq9PegD8Z9Un021uVtovDGjswYDzpLu58w++BKV/QV2XgM3GxXgSBV3D5fm&#10;IH/j1cnfa/JaTi2judJPXKzaJDJJ/wB9tCSPzrtPADLMFdxEMtk7YlUfkBj9KAP1e/b6mlt/2I7y&#10;e1aNmX4qeGdqyRhlH/Ev13sRgj618L2+uajqWs3EDwWMLfZbf5reySPGXm5GB149K+4f265PM/Yb&#10;ugoXn4neGz7f8g7W8/zr4X0ZX/tu8kDfKLO1ONv/AE0noA17W9e3uFe6tYro+X8yTSFRj5em3BH8&#10;q5XxferN4Ek3+G7OJY/C8yyLHNL858qP+85x0NdFIzHWre3Z/v2EjH5fRoP8azPGun7PBOqRgg+X&#10;ossfTr8g/wAKAPqP9vF0/wCFM/so6pcQM1vN+y94TgMcTYfcthG4wxyMDec8HORyMc/MOt3umNr8&#10;MNtpl0rNZzBma4VlyHhwQNg9+/519Pftry22p/safse6/EVZn+D+n6e7e1vo1hx+BYivmW8tBJqw&#10;uiF+WKRe/d0/wrRCexiXVxbz3d0t/wDaIlEdu2YYVkI/euSeWX09a9V/4KCagdQ/4Jy/DZ5I1/d/&#10;Fq82DdkhW0LT3U/Uhskc4Jxk9T5oLUXF/Kzhfmt4znnsXNevftr+PPHvwc/YE+HOq+APEMml3114&#10;6hinuI4UfdDN4U0W4ZcOpAyShyBnjryc6L4WZvc8P+J99ZTfsgfBq3vLlbf7Pb+JWi8yOQhybq3G&#10;F2Kefl5zgAEc1ynw/wDEOl2Go+L7f7S7f2h4JFpGY7SVgrDWtHmJY7cRriJhufau4qudzqD1Hxi8&#10;aeKPiT+zT8KfEni7X47rUHh8Rm6urqSKHzdtxboOu0FtqgYAycZ55rmvh1ZiKfxtMdQtJF/4Q1U3&#10;R30Ln5ta0Yg4VicfLyegPBxkVUt/u/IUfh/rufdH/BPmOHUf+CeP7Y1jHcqSng3SZ90coONn21sk&#10;g8fc79OvFeyf8EDvEr6j+3T8V4/tSsNQ8O311Iok3fMuqQ/l/rTXi3/BM7Rh4k/YN/bN0gancQ+V&#10;8M7O98yxuQrP5EWpTbCwz8r+XsYd1Zh3rtP+DcrUrm+/bb8Y+cq5k+HuoPIwk3ZP9pWJ9B60+wH7&#10;WRMN3Br508U5j8UanCxzt1Cb5l4/javoy3hYnAFfPfi6Bl8Y6pAEP/ITn+bsMO3FVoZVNjJud3lq&#10;Mf8ALRP/AEIV8H/8FtvAn7OnjC8+Gc3x7/aDuPArW66wukpB4RuNUN/u+xeZ/qWHlbMR/e+95nH3&#10;TX3zLb/Ip/6aJ/6EK/M7/g4sgIuvg7sj3ZXxB6+umegNRUl7oqXxnA/sC/D79hXSta+Lg8H/ALR/&#10;iTxF5/wN12HX0j8GvY/Z9JY2/wBpuIi5ffKuECqRzuPBxXgmpWH/AASRsrQ/274u+P14oB3HTdJ0&#10;uLjPP35PT3rd/wCCaMayeIPjgqQqu79mvxSOCf71p6qK+YvFEMH9nSubaPb5Zz0wPzT+lc/MdPL7&#10;z1P0S/4KSL/wTltfj14fufjjcfGabWr74f6bPZzeDV037JJY7plhaT7VtfziFO7A24298gdJ+y7F&#10;+ybP+yR+0Av7M0nxE+XwSj6t/wAJ39i7Q3nkmH7KfXzN27/Yx3r53/4Kvx2938aPhZf4VmuvgT4f&#10;m+ZvV7r0Fekf8E5WEf7L37R1pGMZ+HsbbfXEV7/jVcwuX3T5oW21e/1jSLU6jcCOOO6kaP7Q21tt&#10;u78rnB6HrXV/DrQbrxp4mt9Jl8Q6Lpq2upWdz52rSJbxttMvyK4Xlz0APHWs/wAPLbHWLP7RayeY&#10;LDUCrLNhRiwnJ42nqAcc9eeelQ6b9mlQ3cNnInk6lZtl2DZ+dx6D1P50uY0Oq/bAiaX9oLXYIrSE&#10;SN4g08LIWY8k24yefp0xX0F/wRhQt+0j4iFjaYX/AIQ2QztLcZIH2m3wVAT1A6kcZ+h8F/aqW1b4&#10;+6211LIu3XtNKskYb+KDHccZ/L36V9Cf8EXxaxftIaykZYm48ISR/vEC8ieFscE+h/KqjL3kZzj7&#10;ph/8HFcE1ufhHPK+5Xj13bsXGB/xLsA8889+OtfEH7RMKJ+z78C9QIbbJ4F1Nc/7viLVP8a/R3/g&#10;vd418PeBNP8AhPNrfwb8L+LvtC6z5a+JZNSUWu0WGfL+xXlvndkZ37/uLjbzn5T+OHx18K6D+yv8&#10;CvEP/DJfwsvI9R0DXhDZ6hZarLDZCLWrpCkP/EwDlWOZD5jSHe7FSAQoc5XkyaekVocn+1gkd3a/&#10;Aa5jH+s/Z/8AD+7jg7Z7xP8A2WvSP2v9JmtdX+GNwIP3cnwZ8OylvL9IVXr+HrUnx3/akitvDvwZ&#10;ntf2bvhTINS+EtlOv2jwvLN9hUahqEP2eDfcHbCvlbgrbmDO53HPGp+3jKniDWPhv4lbSrGza9+C&#10;miTfZrKJYYIi3mfLGmfkQYwAOABikpFcp5N+0bYn+29Sl2DDeC7Ifj/ZCj+lZeo2qT/ty3sYjz9q&#10;+E95IPfzPA0jf+zV1f7Q9tpcuveVql1PZ2MvhSwFw1pGJpIov7PAYpGzoJCAOFLKGxgsASRe0TQv&#10;2fb79uPSQnxQ8aNqV58K7WKO0PgO0WBoZPBCIH87+09wkMLeZs8sgSfu95H72tL8xMtPuOL+CFst&#10;v+yl4iuAdpj8eaGWZvez1X1+lfrR/wAG+2tifVfj5anOR4ws5yPTe99/8TX5g+ENP+Gtt+yP4lT4&#10;b+J9d1RT410I3P8Abnh2GwaP/RdVC7BDeXG/OWzkrjjrnj9F/wDggBr5stf+PHyrJ5mtaQ6/w5y+&#10;pVrTpyqWSM5SUbs/Qs3Mkq/u5OKLS5QHZKvzetUmaW2jQqRuC/NTodWMhwF+6M9K9r2fu6Hnc1nq&#10;bcdyNuA3uKtWd+SNpasWO4jfayuPu1etJxt5Ge/0rnnTNoy1N+znUckV5Z8epQfG9sMn/kFx/wDo&#10;ySvRrK5GdpHBryv4+k3fjSG2iuWgZ9HQLNGoZo8ySjcAwwSPQ8Vw1I2N+a6Px3/4K5kP/wAFELmF&#10;jwfhnorfewB/pmoD+lcl4rgDf8EsLPEQYD9pKE/ez/zBGFdD/wAFVNN1vTv277aDxDrKahqEfwg8&#10;Px6hfQWohS5mW81MPKseW8sM2Tt3NgYGTjNZGtW4uf8AglHuOf3f7RELZ29v7JC/yNcJ1xfuo0f+&#10;CXsm79t3wuOR/oesD73BH9m3FfM/w2itj4AsZWZVzar/ABewr6Y/4Jfj/jN3weZowpaz1bnbjH/E&#10;suf8K+a/hfGX+H+m+i2vzfu+n41n1L6nsH/BXOeF/ip8J7hlz5nwB8OH+LBzJd+lfQP/AAbpzRf8&#10;IZ8bIBt+W40MkLu7rfDv9K+fP+Csamf4g/CEgH5v2evDbYC/7d36V79/wbpEx+HPjhFKDjdoP3kx&#10;1Go1PQXQ/Or9szTPDdz+2H8V5NR8Q+HbeT/hZGuEpqS6iXz/AGhNx+4jZc/pXLadZ6bFolwLG90+&#10;ZBbybWtVuAp47eaAfzrpv2wtT8UWv7YvxWGiXPiOONviPrh3aSXVSP7Qm7g81ydrq18+k3C3r6tJ&#10;I0LbmvGyx+Xvk5oiM9i04W32NY8Q4wPm2nrVHR1h/tLUtqR/8fgPKtz+7SoLDxLstEzZXjHbydy/&#10;n1qnpviVotQvnGn3XzXAb5ZFGPkTrzVATeISq65pLhIz/pz88/8APCSrmsEHTpMxRf6kjgn0rE17&#10;xK7a1pcp064yt9IRudef3Mgx+tXNY8YXDafJH/Z1x/qW25uF9PpQBJbTILRWEcO3bwfmrOt2j+2X&#10;QRIcCXH8X91adF4vkW0UrYzdOv2heP0rOsPFsv228DWkgPnfd+1Dj5F9qAO6/ZTlS2/bZ+FU67V/&#10;4rG0XgnPMqjvX0p/wWHvfN+HXw33hT/oviY9+u+z9O9fKn7Nuuyzfti/C2SSJlx4400BvODA5uox&#10;7V9L/wDBXC/f/hWnw6wzfNa+JBjzMZ+ay5qZfEjKX8RH67fsQOsn7GHwkdRj/i2Ogj5f+wfBXyF/&#10;wX60+LUPB/wl1JPmEfiy8XepHRrQt+XyCvrX9g1lv/2IPhHJNGrCT4aaJvTcf+fCEEZ4P8q+Sf8A&#10;gtz4H0fwJ8Cfhb4c0EyfYbHxvdfZRcMhaNHtrhwmVVQwXO0EjcQAWLNljTfuoUV+8Pzo1y3iV932&#10;dseUercZ4r60/wCC2Voh/bi0ovEzbvhdYD241LU+P1r5U1t3TncrMIz/ABAelfWn/BbtGh/bT0Sc&#10;DGfhjZ/xY6ajqP8AjQa/a/ryPBf2U7W3H7WPwwkWNuPiVofzF/8AqIwV03/BTmIf8PIvimXjLLu0&#10;Un5sf8wSy/z+Nc3+yp5p/aq+F+G5X4laHuDP/wBRCCuq/wCCnXy/8FIPikX2kf8AElGD76NY/wCH&#10;60fZ/ryBfE/T9TM/YESPT/26PhfKqN/yNKqrbum5ZF/9mrlP+CwCKv8AwUk+KR8tWzcaafmbgZ0u&#10;zPrXSfsUT/ZP2z/hXLlQreNrFSu7rufb6+9c/wD8FhNq/wDBSX4pAxq3+kaX958f8wqzPqKzF9o5&#10;3/gj8oh/4Kd/C2b7JbjF9qA8xrnDDdpt0MqN/J59Dx+Y+t/+DliKJz8J5JdOsZ2WHXFWW7uzHJEc&#10;2fMaiVd5PfKvjA6Z5+O/+CTt2tr/AMFMvhSxtoPm1qdd/wBo5G6yuBwN/PX0P0r7D/4OVDEdR+EP&#10;mWNvM3ma0qyTXHltGT9jxt+YA89eD07Zql/X3Er+J8j84/CjosaybIQRJhds2cc/U13nheRjbNFt&#10;jAaTOC/Q+o9+BXAaDc20Uca2ekIrcfeuw39BXQ6BqmvqZBFa2X3sx70Y/wAm/wA9KEaG7rCldS0u&#10;IiNijN/F0/dsDV+4XzGUlYiD/wBNcfrmuS1nU/Fh1KybydMBWZiv+jyHHyHr+8/wqa81bxzjER0h&#10;eON1nIccf9dRxVAehQRwtpcLGG3I8tTt84j+v0/xrK8H2lv9q1WMx242alt/1+Bjyo/64rD07Ufi&#10;NLotv9mufD6xtCrLu0uYnGMdftArK8Oan8RludW8jUvD6N/aP7xpNHmbLeXH939+MLjA5zzk98UA&#10;dpDaW66yyP8AZwu3P/HwcHk/5+teeftLxLDpOnnEBH2tvuy5+X7PIex/z/LQj1H4lSa0w/tXw2rL&#10;CDzoU57/APXzXH/Hi+8ZvpNiuu6lo0sa3DECy0uWFs+RIMZaZx0z264PbFAH6if8FSCJfgWsjsuF&#10;+IkmPMbubSTH8q+BfDq283gfSZHih3NYwnd9o5BKDOeeP8a+8v8AgqDL5n7P0kp27l+IwALLkc2U&#10;/wCvFfnz4X1C6HgPTSIIW26bB5Z8nnJRevr39P6VEPhJh8JpaNbWv/CI2cbCFitug2/aCOMYpbNb&#10;U2OF8sfvCP8Aj4I7jk/l0rLstTvE0G3U28JVY1wDB+FJpOqXlxbrst41/fEsfs/v1rRFG5Ypbf2T&#10;IQIvmOOJyM/N/n86/V7/AIIM6fZ6h/wTj10zSSIdO+N11dL9nuHVdyTWRG7aRvXGeGyM4OMgEfkn&#10;o95MbBka1jK+Yg5tuRlh/wDqr9Uv+CCviMJ/wTv+LFkoAOlePL28YqpA5SNv/aWa0iS0fpj4+uI7&#10;T4ea5cGNd0ek3TBvpE1cBbYy4OP9W3/oJrsPi7NEnwm8VFGbdH4dvjyvcQP71yVsgMjcf8s2/wDQ&#10;TVp7nNW3QIOMYp4JIyCKainsfmzUmBgle/IoZzDIHIuHIYgjaVwenXmvAv8AgqohvP8Agn98UA7s&#10;T/YaSM3U/Lcwtn9K98t+buTcP4V/rXin/BSaATfsJ/FKIMAf+ESuGXd0yCp/oKmXwmlP+Ij8VtFj&#10;gl0mERapJvkhhG1Y/QAjn6miRoXurxPtMh+6Nu08fL9fr/nmrGnRagfD1sbdIV/cRuzbeRwOPrUk&#10;kV8slxPmE7mBOMZ4yM1y9Tvlsfd3iS5F7/wb1QzRyswVbBA3Q/J4rgXP6V8M2UNk6rA91MrrJGPM&#10;ZeM7F5z/ADr7l0qCbV/+DemSIMpZGmf2/deLd3/stfD9k+oyTWqO0LRvdx/uwB8yhkAx+v51VQin&#10;s/UwPGP2SK0lEd2zddu1e2D1/D/Gv0f/AGO7uHU/+CFPim2UsVtvAHjWL5uoy99Jj/x+vzv8b6ff&#10;xRN5sccY8vdt4yOCP5f5NfoP/wAE+45dW/4Iv/EbSovnddF8X26qD1LWspx/49RTCfT1R+RPiBdB&#10;MTNqVveNF5eG8raDn5uhIrBs38HC6zZwagvXa008fX8E9jXVXd3rAQyQa1bWz/LiSWQrj0PCt/8A&#10;rrn5NR8WyTlLv4mWdx8ygxwyTN13Drs6VRofqd/wbqXKY+LUETH5l0M8+xv/APGsL/guaIof2j/A&#10;6BWMjfDh2UKev/E/1pumPrS/8G6epXUHjL4laTNdGQXWkabOzf7SSzrnoP8AnoaX/gvN9otf2jfB&#10;NxBL5ar8KxIy7j21vWD/AJz2o6GUf4rPkzStE1uJo2l0a7VRhtzQNj+VaA0XUzbW8x0u42iH7xhO&#10;08nnpWHpGs6xb7RFqjbc9Cc55960H1fW0CFNXmXcC2A545I/lQaknhDRNUh8B6Mr6Xcq32OPdut2&#10;4/dR+1XNE0LU7fwppkX9nz7Y7VAcREj/AFa+1YvhK5v7Pwppdpb38yKllHGi+YcALGmAPpV+2fUb&#10;XSLS0t7+YRxxKiqrlVChFAGO2KALPgLRry3+Hvh+5udMuo9unQM5aFhj91Hz09jWT8YfCut3mi6Z&#10;Ja6FeSrDrtpNI0do5CosqksSB0A5J6CpvApvoPh7oKrqEyY0u3XasrDAEKcVi/Gtp4fCtjeS3Dt5&#10;GsWrDcx4AlSgD9Rf+C9XmXWveBLqMHZca5rrqe2G0vw5ivz01Xw9etqGmyS2FyNshPzQsM5SUenv&#10;X3R/wWh1G61T4TfAnxBdXUhkvNH1C4ndWPzs2jeHSSfWvg+SFnkQm7kykO77x67yPX3oAtJARrEc&#10;c0UqgrI5+U8LuTvWbpJtIZdVMlwE33qt8zgZHkwjv9KhWaVvG9hZyXcv7yxuX+aQnGJbf1/3qmsb&#10;NVhvJmkm+aYN94/3YxmgClf3Wg2eg6bZLrEA8u4slwbhOds0XqfavsH9m/xC3jr9iqb4L/8ACY6X&#10;qFppfw38VQtF9oJ1RJ5/FehXszToAFW2+ztbrCwG5mjuA2dgNfJ+o6ZBJAiYZlW6+X5v7roR/Kvr&#10;r9gnT5PEXw08P+ArV9q6xqnxFtG3egtfBsufwwTQM/IW61DWEnVLTW/ECpu/1UduxhGe2fM6fhXY&#10;eAbmZo1d55GZuVZo+ev1NcFe2ujrc7p9H1QyA7vM/tmNU/758nP612vgS2hkhWMW79sLI+4j8SKB&#10;H6o/tq3Jn/YkW1eYbpvH2gPy4Xppusep9WH518baRol1HfXReWBWa1g4+2R5wGl6fN7mvrD9rqy1&#10;LxL+yJZmxy0dndaVqd8d33UWN7YE+vz3i/nXyRpFjE9u8jRKWCjOf94f40AaI0C8uNespo57badL&#10;mP8AyEIVwC1v6t146dab4v8ACt/d+E9StEurFWuLGQK0mqW6L/q26lnAX8cfpVXTtPgmtra82Izf&#10;YQNxz3CH+lQ+LLCP+yL6FUX/AI9JP0RqAPoX9oK1urj/AIJ5fshQSz27TR6LrVt5i3kbRHyLPToz&#10;tlDeW3J4wx3AEjIBrwZrCUq2Jrb5mYD/AE2LsSOfmr2D4o28l1/wSg/Yzubn5mMXjDaT/dWa2Qfo&#10;v6V4XFErRuQB/rX6L6SEVoiZEdpaStpqSNf26tJZp863sLYJQ8gbjzz0ruP+CiK+IH/4JzfDs+J2&#10;hkuLP4pWtn50NvLB50KeCtAWGTbKiEs0aqzOo8p2YtEzRMjN5zp8K23hS3uWj+7YozfL6RA17d/w&#10;VyhttP8A2BPhbE8i+ddeMNFmjjPVlXwD4bjYgegO38x61qvhI6nyr4xmtpP2WvhVFJMo8seIvvSB&#10;cZvIvX6Vl/DZo49V8WGKWMxyeFvLYCZTn/ia6S3r/s0/xUBL+zN8M2mC7Y213O5eBm9X8uhrI8BX&#10;Gm2uuaxFJqFnH9q0eSGFXuEUyN9rsJMAE88RseP7ppS/yFHY/Q7/AIJIX0Lfsk/tpaasijd8DpJP&#10;lcHBFlqo6/jXRf8ABs/drd/tseJBLOrNJ8M9QPyup5+36d6V5l/wSg8SaP4f+Af7YVnqMkkjXX7P&#10;92YVsIXuc/u7yHLGFX8sbp4/mbACh3PyxuV7v/g2LjeT9uXV444htT4W6izHcTkfbdMHtjrRfYo/&#10;d+3gJNeBeNLZV8U6uQOf7Wm/9DevoiGAAZCYrwDxgobxPrLL/wBBeYc+0kgpc2pE4+6YE0X7teeP&#10;MX+Yr8z/APg4atEsn+EUcBZlJ8RN++cyY3NppwCzZxzgc8DAr9OJ4xsyR/Gv86/M/wD4OIQRN8H2&#10;D7fm17+Lr/yDfY+lKfwk017yPmT/AIJlRPc+NfjJalQPM/Z58TLtCD+9af7Rr5o8RPKfD99PNCzb&#10;V+XbGe//AAPOK+nv+CVatqPxZ+J9izf8fXwK8QxevzF7Uf3R6V8z+JJLi08J3qSM2GKYVmU9j/sf&#10;0PFYnQviPo7/AIKgXEdx48+CVzN/y3/Z08My/Nnu116k/wCe9ekf8E4ZoZ/gD+0LbxfKp+GTHbt2&#10;9I7j/GvLf+Ck1ytxrvwEuWjA3/sz+FW7d/tPsP8AD2Fenf8ABNJo7n4WfHqzjT7/AMJrpunPCSf4&#10;0B0PE9N0q1fVbcQaxC5js9QbbGsuWAsLgnGUA6ZPPYevFVdMt4IdEvGiuY5h9qtSWVWGCJD6gdc/&#10;hj3q9p0D6Vew3l7YSKv2W+i3NGVCtLYzxryR3ZwB6kgd6z7Oe2h0W8t/tMO6aSAqvmDccSA8DvQM&#10;7P8AasgtpPjtrLTXkcOda01/3iud2GgP8IPXp9euBzXuf/BHtzD+07iJlZZdHuI2IyCDsZsf+O/p&#10;XhP7YNxb2Hxj1jULyQKkN5p8rlckgKYDnABP6c17j/wSMu0t/wBqCxt4gZPPS4Usq8IotLg85x3A&#10;6ULcmXws2f8Ag4wsZTofwluklZlFxrQw2MIDHYcDAHdc855J7YA+Nf2k7U/8MGfs5XiP8xs/FsW7&#10;026yWH/odfbn/BxZCI/h38L7924j1jUocntuhhP/ALJXxT8fb2K4/wCCfn7PUyFdsd74yjLbv+oh&#10;bP8A+z/rVS3ZMfhj/XcofFKea6+GvwHu5dxY/Cxov++Nf1df6V7f+2Eba70T4USvvXzPgro6Lhc9&#10;JbkdyP7vSvE/iPP5vwR+AepRMq+Z4C1CPnvt8R6r/jXtH7T1w954R+DFysceG+FdnF82452Xd+p7&#10;jHNSaHHftJW8cut2lo/DTeD7QL8vHFsU9fpWZ4LsIz/wUE+G6ng3nw+8N2/Uc+Z4Oto//Zq6T446&#10;FqPiD4l+GdA0875r7w3ZQRK20fOzKgGTwOT34Gc17P4c/wCCX37XGnfth/Dn4xXfhfSYtB8P6L4X&#10;ttYmbXoS8b2ej2lpcqEBJfEkUgGPvYyODWkWzOXKt/M+aPgpC8v7IXjQgD934s8Pv9f3epr/AOzV&#10;+kH/AAQEtlbxH8cxJ8q/btBbH1/tI189/DD/AIJU/taeF/gp4w+EMmhaLqGq61rWlSaS2n64nlTJ&#10;avdNJJuk2FVCOGAYBiDjGcivtv8A4I2fskfEP9n3TviN418dy6UbfxhNpX9n2+nzu8kTWf2yKYS5&#10;RVHzv8u0tkA5xXoYVyjNHNWtKOh9bvbLdDO9vXjvTUtjErLE3JqxbRSpygqeGNHfDJ830r2Oax5y&#10;VypbRSo4+WtyxdTGu7gj07VHbWSE+ax5/lVxLKGQ7ojg4/OuerNSNqceUs21tG77vM3CvLfjpZt/&#10;wsG1Zfu/2TH/AOjZa9b06xAXDDmvL/jvF5Xjq1JB/wCQTH/F1/ey151WXY7IxPxs/wCCxaND/wAF&#10;AEkEatu+FOkH5l7/ANoapWI1vI//AASQ1KcRjMPx8tmPP/UPt16/8Crp/wDgsrGU/b6sHAO2X4Ua&#10;bxx21LUv8aylti3/AASA1+5ZQcfG61kXkZH+j2i8j15PHHGO1cB0aaFH/gl8so/be8Fw9mt9UCnd&#10;/wBQu6/wr5t+FSyN8O7DAU/6MBye3+TX0x/wTEYN+3L4H2H5fL1UNujAP/ILuuP1r5r+FTOPh5p5&#10;RmyIAP8AVj3qJfEaHq//AAVnR/8AhPfg3tVSrfs7+Gf/AEZecete9/8ABudvbw/8cQwA+bw9tG4+&#10;upeteB/8FXN8vjj4M4Zvm/Zz8MnKpk/6y8r3X/g3iv4dJ8J/HbUNSuBBDF/wjzzTTARqig6jkkno&#10;MZySeKjoLofnh+1/c+GE/bA+KsGraT4bZv8AhY+uBZdTk1Ld/wAhCbn/AEd9ufwx61ylq+kHSbgW&#10;cFiv7liv2fz9o+XoPM5/Oug/a7MN/wDtYfE7VLC81Jo5viFrM0Mun6WkyOrX07BlfzBkEEHdXLWe&#10;q6bHpssN3qsgcxEKt2FjYnHTBY/5NC2Qz1rQVs5bCORY4fugcbuKj05bc6nfERx5+0KcbTwPLSqH&#10;h3xv4KSwSOTxhp4YDG1tQiBHA/2qk0vxP4dk1O+kTXrZle4Urtu05Hlr789DVAN8RQWz6tpPMY/4&#10;mLA7VP8Az7y1c1iysv7NlYvGf3TY2xn0rK8Q69o51LS2W+D41Bmk2SBuPIlHb6ipNa8ZeHorGZWu&#10;Lk5hbO2GRscey0ASW1hZm1VSynMYz+5rOsbO1W+vyv3VmH/LDPVFqCD4geGooFDvf/dH/MPuD/KO&#10;qWn+NdAl1G6dPtO1pgf3lnOvGxQc5T2oA6/4GGK2/a2+FskQ+7460vnysf8AL5CK+jP+Cq8sdz8P&#10;/h2js3/Hh4hIwoOebH8q+S/BfxJ8J+B/jv4G8fa9dNDp+h+JrG+vpPJkYrDFdRSOQMDJ2qfSvaP2&#10;5vjPpvjb4cfDvw/JLe3mpWOkavNeXUlgYkk857cLt4VSwEXzADAyB1yBLV5Ihp86Z+43/BPqTzP2&#10;F/hKccD4e6So+gtYx/Svm3/gvGg/4Ut8P5dmWXxwyruPHNlPn+X86+iv+Cbtx9u/YJ+Elzt27vAO&#10;m4DDp+4UV86/8F9ZhafA74byCRV3/EYL8zcf8g68bn/vk0X0Qkveufmjq0Sk74oV3FcKQ1fX3/Bc&#10;RD/w174acRK3mfDW3/S+vMfq3618i6jegbXyoby/4uMcf5/Ovr7/AILXuT+0f4E1QOrfavhsoBzn&#10;pdStn/x6n1L+0fPH7KUSP+1j8LWW3C/8XI0M9R1/tCD/AOvXY/8ABT+3H/DyL4oZh3eYming9P8A&#10;iU2Y/pXJ/snzr/w1b8KwETn4kaIG2t/1EIOldp/wVJP2X/gpD8SAEB3Wujtg9z/Zdsvr7Uri+18j&#10;jf2SHih/bH+FMy2u3/i4Olr1x1ukXt7msn/gsOT/AMPJ/ilugV/3ml/xf9Qmz9xVz9l67Ef7Xvwm&#10;Vf8Aoo2iqG3HvfQ1R/4LEShf+CknxQ+Xdtm0vg5/6BNmakOp55/wTGuPsf8AwUi+EMyWkfPiyNN3&#10;mHIDRuvHzc9fSvtv/g5bWONPhReyRW7CO41ZA00hBUlbc8cjP3f0r4X/AOCcF8U/4KK/Bz5Y13eO&#10;bMZ3dckj1r7u/wCDlmBH8PfDGc/Zxs1a+TM+e8UZ49+KuO/9dmEfj+TPzW8OFLja8YtcZ42123hO&#10;P7wAt/vfMa4vwnaLHFHvktx0wVFd14atkjnYB4epwfTnp0qShdbjj/tOxZfIX943/oPWrUkkZCkv&#10;bqnU4XqMHrVfW4om1ewX7RDjzGz8vX5DVuaCExMBdrt2/Kvl+x9qsDa8OXUDeGLMJNa/8e8Z/wBS&#10;Dj5ee1ZHg+aza+8QJJcQj/iaZXbb/wDTCL2+n41reFoLNfCVmW1H/lziO1YT/cHHT61k+Dbe0W+1&#10;5TfShv7a2jZGOf8AR4v8aAHNfW0XiFUiuUVfs5Lf6P7+4/xrgv2mrkTaFaQwyNtW6k6W4HPkS/4/&#10;54rv1W3l8UrGtxcEfZWO/wAsDPzA5rhf2hIo7jSLG1sluZZWvW2x9WP7iXoBzSA/RT/gpDeK3wFu&#10;GMzj/i5CBdiAnP2K4r4H8GX7t8N9DTzLn5dHt8bY8gful/x/Wvrj9uL4zeCPEfwBmudR8b6GBcfE&#10;yZtLNtrCBbq1ihuoxMjM3zjBXLDKhmwDyM/GngjxN4Qn8AaTaprNpJNHpsCyR/2lHuVhGoIKg5B/&#10;UVENiY7GvDcuuixyLLc7TEq7doGOcf0/Wo9BurlrQhJLjmZtylR2c0231DSW0VQqQnEeAReD2rP0&#10;HxToMFopng3M08wHlQyyNy5xwgNaFG3p+pTSaY4j+0L+8XHzdfnFfpD/AMEItW839g/9pSzMh3WN&#10;1cXBXd8y7rGZs/8Ajp/KvzG0Xxj4fls3SOE7t27JsZ+PmB5+Xj09c8Hmvuv/AIIV/Gbwfp3wc/as&#10;+Dk99cHWtY8F3Or6XbxafM0f2e10+4Wd3k27Y8Nd24AYjJcAc4FUmB+y3xVheb4feJLcJtX+wb4M&#10;zKehhkHX8u/f2wedgj+ZiDx5bd/9k12fxGsLdfAniJnk+aTQ7pGYR7jjyn7AZPU1yECeXvHXMbf+&#10;gmqT0Zz1lsVwNoyamVW6E0KvfB60beN361ocqRFEQt3Jt/55r+PLV5B/wUMtzdfsQ/FWLZv/AOKH&#10;1Btv+7Czf0r19QVu5OMfu0/ma8o/bzhE/wCxV8WYyxG34d6wxOPSzlP9KmXwsun8S9T8TdEsR/YF&#10;pKunyf8AHuo68HAH6c5qa9s4/s02yzkXfITyx7HrwP8APvS6AbFNGtYhqk2fsS5Ux+oAP9KszyWE&#10;iSbdSk+bljuP948fp1PoK4+p2y2PvH4T6W2o/wDBAS6sY4W+XS9dm25/55+IZ5f/AGWvg63s42ht&#10;X+xzZZkPytz9/P8Anof6/oV+z9DHJ/wQov4kZsL4P8WPuXr8upXjf0r4Cs2Xdbzf2o3lgKQuDkEe&#10;3PH+fatKm5nS+F+pzXjNkiEyvp8yt5IHzSEjvg/rX6Lf8Ehohr3/AAS6+IWiNEV/4m/iC1ZP9/T4&#10;zjn/AH6/PHxhLHNFJLHqDHzGwzHpjvx2/wAmv0U/4IdRrffsD/EDTi+4N8QNVh+YdjpVn/jSpjl/&#10;kfkBqdk8qbD4fa6+QDywz/N/3z9KypdK1KJldvhLJCrfNvWK8/Ul8d63NU+xK8jT6vNHGqHc0cJY&#10;jk89R/n8q5uRfCYvFaHxjqbNj5lbShjOBxzP/wDqqzU/SD/g3knlh+OHjvTZbR4C/hSJzGwbjbco&#10;MYPpv+tdd/wcG6BPpXxF8B+LBarJHc/DG7gWXnKtFqV9If8A0eMfjXnv/BvTdxx/tN+LrKCRmjm8&#10;BySAvHtztvLQdMn+9617J/wcY2MKeGfhVqju26Twf4hj4XrsuIyP/Q6r7JlH+M/Q+ArFFfb+6G6r&#10;8IM9nazjo8GeO/JPes/TURkBDZ/rWhpMhl0TT2+bm1X8etSaj9FtmTw/Yx+XysKj5R/sJWi1sXgR&#10;P7jEfkBUWnw7NGt1zjBI2+nypV/y4kl8pmbb5zBuOlAFDwvYmPwfpEB+ULZxLgL0xGlcv+0EPI+E&#10;zXxkG1Zo36ejRmu/srP7BY2tsqY8rCr+AArzz9oBzJ+z216uMNaxsD68RmgD9E/+CoemXWr/APBM&#10;/wDZ9+LU16xmsPCNjFI+75me48K6RPuPfObX9a+K5YTDKFEv3owPu/7dfcX/AAUCjl1H/gjR8JrE&#10;ujf2fb+F7JufvM/gS0cE/mf0r4f1SPy3iwd25ok+UdS0uP60AZ7aeo8a2Mwc/JptyMntl7Y+vtV5&#10;bWGKwkIZ9zKD1/2wP6VJe2raPrMN5rLtabICALhDHwfLP8WPQVJZrFqNqzW9/bsqwj5muo1B+cnu&#10;3P4UARpHGIIyxbK+Yzf98g/0r7I/4Ji2Rj1X4dzsv7v/AITD4oRsGGc48N+HZQPY5h/Svi+TVtL8&#10;ySE3Em796qny2K9x1AI+tfT/AOxz8f8Aw38Fvh74P8T6l4U1zXLWz+JHjSzjvPDdl9ozPqHhvTLY&#10;Q+XIY5d0TGOWVghjELbleRldEAPyMvJ7OO62P4X0Zuf9d/aE3mH/AICJ8fpXb+AjGI4wIExjna3G&#10;fzrhrzVVW/8AJTV9FZt3CjR8t/315HX8a7LwLdyHrDH93720BRz7D+lAH6o/FC6gP7BvirVrjlYP&#10;hlpdz7jGs6GP5Oa+PtJP+gOqhfmOenuK+pvilq/iiH9g+Z9K8Pf2jo938N9Pi8YPBs860sftGnSw&#10;yQh5EBZ9Qj0+3bAcrFcyuEbZx8o6NqcqSMY7SN49p2pIWPGR3XHtQBZ8Lu8vhqynLDJsYT931iFJ&#10;4hDSWs65P7yOVOF/2X4/SjQry8m8L2NvBYQ2uzT4hmAud2IwP42YfpVe71zV7N7d4WtmZppl/wBI&#10;s4pP+WU2eHUg9D9O3agD3r4h/wClf8Ei/wBjaVEbMVj41DfUajAv8q+fbZXaBmD/APLabd83T961&#10;emXvw21jTP8AgnH+zf8AGq8+K3iTUH8bf8JfInhu4u0TSdC+yamluVsLWJEW3Ep3SS4yHfBwMCvN&#10;bDUdZNnIg1u82iWcBRM2B++fPGa0iSzPltbqfwk0VpA0jLphIWNSekQHavX/APgrt418Fa7+wp8N&#10;PDOk+ItPutY0fxFpIvrKG8ja4tFHhHRbZwyAl0Hn28sZyB88LKeUIHi93p6/8I/JFhiPsDDBPby+&#10;lfTfirQPA8nwd8H+JtD0CztdQ8m1tLq+ht1Eskcel6enlswwSomSZgCcbnc9WJOqejRB8I6/ZXeo&#10;/s3/AA1aC2lm8tdcbbGpbA+2rzjsOetZvw60W+j8Ra7ZvpkvmSaDLGsTQ/Nu+1WLAY9cA1+pX7JH&#10;gbwR4nutWvPE3hmwvprIWrWVxdWqtJDlpCwRiCVDbFDAHDAYORxX0Tp0WnJOLO0SFe3lx44Uf7Ir&#10;OUojVz5e/wCCEvwh8VaJ8Mf2ldW8f+BLq10XVvhP9hDalZui3jBNQMka7lAYCN13DPSROxr72/4J&#10;efB/4OeAPinqur+CPhRoGh30nh5YY73S9JhgkaEzZkj3IoO0lYSR0JRSeQK1vDfiOw039i/4pxzs&#10;yvDpOoxcxH/WT2QSMc4yCxXpx19DXD/sNfFGfwn8Y/Cul21tbzt4gjbT7vkZVd6fOORzkD14J4zi&#10;k2UkfoYseea+c9Se5OoajJe+Z50mqTSTCSNVKM0kjFMKSBgnbjc2MdWPJ9G/aV8Xan4S0rwxFp9x&#10;NCmqeKPsd1JDfGFhH9gvJeg/1mXiQbcjru/hwfjn4h3K2P7ffg99F168tbOfwFJbzaXa3Drb3W26&#10;uSu6MfKzKTlWILAbgCAWrPm96wS97Q90mRSnTuK/MT/g4xJNp8Ibm3bcFudcUlWPH/Hh6EdxX6dl&#10;hLHtEMwP+6fX6V4H+2h/wT3+Cf7b2m6DpvxMv9e0lfD97dXVnJ4Zkt4GlkuPL83zPNglVtxjVsgA&#10;k5yTk1W5C913Py0/4I8AzftJ+LdOdf8Aj8+E+txhdx5LNbnH3j6V8weMFmtNHuMx+Zu5wshJHXjh&#10;6/bD9mH/AIJFfs3fsmfEu5+KngDxf401C/utFuNMkt9cvrRofJm27mxDaxtu+QYO7HJ46Y8+1b/g&#10;3+/Yz1a0FpdfEb4jRp/0z1LTRn87A0KEh+0jc+FP+CjUuZv2d5Qsn7z9mHwoTyePluPc/wBT7mvS&#10;v+CZET3fgv46WKbovM+DOpFvlB3YQ8EHPBBx0zgnHY198fFz/gmB+y78avhv4T+GHjK2vVXwV4V0&#10;7QdB8T2VxHFrCWtmhRI3lMZhdGXkr5QAZ2KheMXP2Z/+CWf7PXwU1XXNA8D+MfFVwvjbQpPD2pSa&#10;lf20hhtp2Cu8Yjt48OOxbcPajla1D2kXZH5F3UImksjHDuP75hn/AK9pST+Qp2k6ZaXHh3V79o/3&#10;1uluIc/7U6bj+gr9y/hV/wAECv2Ffhzq7arrsnjDxbG1rNbrp/iPW4lijWSNomZWsoLeQNsdhkuc&#10;ZOOcEW/2lf8Agn9+x1+y9+yb4o1j4I/AfR9J1CO408w6pdGW+vIi9/bI2y4unkmjUqSpVXCkMcg5&#10;qTQ/Fn9sLR5J/itrVnDFxMtqeAPvFIif8a+mv+CaH7Pfx/8Ahl+0VZ+N/HHwL8YaToLJcY1zUvDN&#10;3b2eDBNGv754wnLuoAzySBX6vf8ABPXRdGsv2WdB1W10q1hurya+a8uIoVV52W9nVS7AZYhQFBPQ&#10;ADoBXXftQyx2XwavzGu3deWnKL63MZPT360AfI/7Q37K37P37VOlWOifHP4dwa3babeNd2cf9pXN&#10;sUmKeWX3W7ozHbgfMSMAelcHrP8AwTC/YV8QfD3QfhVrXwJhm0HwzNeTaFYnxFqI+zPdNG053icO&#10;+4xJ95iBt4xk59pttWdj99vwQ1Z+3s/Ik/8AHTxWkfeOWcnE8hm/4J3/ALGd38O9C+FF58BtLk0H&#10;wzv/ALBtXvJzNab5pZnUXO/7QyNJPIxjaQoSQduVGPX/AIPf8E7f2KPHFhpGqeLPgTY6lP4PhFjo&#10;cN5fXM0EFpl5BE0LSmOUb5JGzIrEk4zgYpTeyAcOfT7pr139ly9juv7WsHPzLLbtyeobzB0/4DVV&#10;I2iFGcpTszx79nD4U/A7w74T+MXiG1+Gvhu11LRPHGv6dpV5/ZcIuLSyhiQRQRvt3JGpJ2qDgFjj&#10;k0XF4XckJ3966b4EQWTaT8cIZ4Pmf4oeIgWVMHa0kYA3DkZI+737etecHX7ZnYG4z+dKhrIvEaRR&#10;0/hC9WLxppbySiNWuXRnZsYzDIO+O59a6/8AYwlS+8BalZF9zQaxfIwHQYv7r/PU1578PNSs73xp&#10;YqwgmaORnVLoMU3BT1AZTn05HOOvSvKv2m/jH+1r+zd8L4rz9h34ceGPEXibUvHepWl5pHiDUpYU&#10;+zie5lLRgXkG8qQerMQDnnk10e0cKtjKmoypas+1ktGjGzaRVqHSg2Copo1vwxEu+fxJp6L/AHmv&#10;EA/nViPxF4Wjj3R+ILaQesMnmf8AoOa9OVU5Yw7j1sFVcKKnsrU7slar2ni/wvOyhNQcg/8ATnKP&#10;/Za0NO8U+FLp1SLUCzMMx/6NIMjGe6+lc9SpY1jGLZct4GA4WvIf2g5Xt/HdqrlSv9kxnbt5H72X&#10;P+frXr114m0iwg89Le4n/upFGAT7fOVryv42XFr4g8Tw39nZSKV01Y1WchckPIexOBz1/SuKVQ6U&#10;j8cv+C0AT/htTQ7xjteX4X2q+2F1C+/xrJ08B/8Agjp4wDsBj40We7BJxmLTx+fNaX/BZi/1Cb9r&#10;PwfLr2jyaZe3Hwwt/tFj56SeTJ9vvMruUkMM5IIPIxkA5AyNKnVv+CNPjyZyzLD8XdPkb8Rporml&#10;I28yv/wS2MX/AA294EiDbdyaod27P/MLu6+a/hLPCnw9s2yfkixy3T6f57V9Bf8ABKLVYr/9uzwP&#10;DGDtSPUvmPfOmXfH8q+bfhRqKf8ACCW8by7SqtG3y9f85qSup7H/AMFY7xT41+CoUN/ybj4ZK4/3&#10;7zrXqX/BDP4X+Fvjf8HPj/8AC/xro7XWj6nN4WF/Ct5JC22Oa/lQq8ZDAiSNOhU9TnjB8l/4KyI3&#10;/Ca/BJhtyv7N/hjPy5/jvK9//wCDc9tnhr46N5o5k8NYIUDHzaj6VIuh+Z/7Tml6J4c/af8AiH4c&#10;g0LSXt7Hx1q1tbxzSyoqql5MqgLE64AHAGMYqvp2i2P9iXEyWlrHthYqsMkmB8vbcx/nXV/tUWVp&#10;d/tcfFCF21HP/Cwtb+TT/CNvetn7fN3aRSfduo6Dqa5q1luLbTLiz8m7RWgb/j401YG+7ySoY4/O&#10;gZ3nh/RrGS0VnWH8M/4UzT9Jsjqt+Akfy3AHQ/8APNK0vDspTTY/MeTgDHyAd6g0adXv9Qkbf81w&#10;p+/j/lmlUBka9pdnFq2kgojbr9g2E4P7iU1oazp1idLkZYU/1J5W39uTUPie5J1TSdjN8uoMc+YP&#10;+eEoqXWnVdOmIk5ELf8ALTpxU3K5Slb6Xb/ZV/0f+Ac+SKzrTTYUvrw+Uy/vv7oGPkWtG0VntUIm&#10;XGzpub/PrVCGPfcXbqesvO1Sf4RSuHKXPhNY2v8Aw058M45Y9ySeOtKVlYjBBvYAR/OveP8Ago5p&#10;2kWngH4a2um2MNvDHba9tSPgLl7MkDNfP/wsuUP7T/w13LiNfHelH/V4/wCXyH3r3b/godrFtd+C&#10;Ph27H7kOtfPxx89p/hQ/iRlL41/Xc/Zz/gmLfRXn/BP74TmAt+58F2cLExkAlUA4OACPcd8jqDj5&#10;6/4L/XKp8C/haNmWf4sJH8w4/wCQPqROfyr3D/glTfrff8E6fhNOkisD4VVdysCDiV17fSvBP+Dg&#10;aaWD4AfCuRR83/C3oV+mdG1X/DFBZ+c2sHz48CNOFb+H2r69/wCCy4F18SvhJqDBT53w3O7d82fn&#10;Uj/0Kvju/ucjbt8sBWHzL/tV9ff8FfbmObWvgbdsyt53wxkbp94/6OR/On9pC6ngv7KUEcH7VHwt&#10;lEa/L8RtDxt7f6fBXoH/AAVbsgP+CjfjqUxj5tN0d/r/AKBGM/pXnf7Ml4Y/2m/htJHt/wCSgaKc&#10;j/r/AIa9Q/4K0SR23/BRfxUC3+s8P6S33u/2fH9KLh9o8o/ZqhVP2tvhQ6Qr/wAlO0Ebm7f8TKD+&#10;lVP+CxYQf8FI/ig+zdmXS/vdD/xKbKrn7Okhf9rP4TkYz/wtHw/lup/5CNv/AI/rVL/gsOS3/BR7&#10;4nKCp3SaSef+wTZ0hfaPKv8AgnaCP+CiHwacC3jP/CwLDmQgZ/ejgE98dO56DnFfYH/BxZH8cU8c&#10;6VqfivW9Ij8Fx6tHD4RtY4FkmZ2slaeSUtFlHEqyKMMyMjJwjKd/xv8AsATY/wCChHwYG+EZ+JGk&#10;gb1JP/HygwODz/nNfot/wcl2v/FpfAsqXFmjL4sMardW2/fm1k4U7G2n346dafUI/Fc/KTw9Frp2&#10;ND4vdfm5jW2t8dfeL+tdn4cm1uVXgfxAZNzDc3lqCMD/AGQK53wnEssSMbi2+X+FYf8A6wruvCsE&#10;ZLjzIl+br5fT36UijD8Q+HLq61ezSfxBejdIwYx30iFflPdSMU7/AIQoW8gmPizXBtYcya7dlR9Q&#10;ZOg610GuGNNe00C4zuuGHEfU+W3rV66KkjzZpJFwvy+X19utWAaL4dhn8KWIbVbyb/RVysuWx8o4&#10;yxPFcx4c+HOh6vf61He6QtwItTIUSWisNvkxHPI9TXo2kyWj+ErWAJebhaKPljC/wDrjr178/Sue&#10;8HFDqGuoLOZsat3Yc4gh/wA8UAcpB8J/B0HitY4PBlpGDb5H+hxL824c8CsD48eHbfT/AA/bQxWQ&#10;jia5ICmUf88pO1elLP8A8VYsn2McWrcy3HGM/wCTXB/tEzxnQ7VlEI/05sYcn/llJjv/AJNID66/&#10;a8/Zd+HvwS/Z+sdP8JWO1dH8brp+ktNdSSPFYvazy+UxYnd86g5JJ47ZxXyf4R02J/AejlEiO7S4&#10;PvEkj92K+9P+CkN4B8GAPMT/AJHq23blzn/iX3FfCfg+5ceA9GUT4A0uAELD/wBM1HWpjcmLvG42&#10;202D+yFZZY8jH97jkcdKPB9hDFNE5lXat7IVCxngCRqtWrTtoO0XE2PNVVH2cbiMNz/Lv3/Kv4Vk&#10;nQKoac/6VKMK2P42qyiTRrONreWTLZ6LtiznDDmv0V/4ICacZ/2Xf2xLdB802jWsYOPXSb//ABr8&#10;6ND3+VNGDJ3/AOWw/viv0x/4NzdEvvEPwR/aq8NaRZNcXV8unW9tboRmWR9NvFVR7kkCgD9bPidH&#10;v+HviHaxDf2LeD5YRJjMTfwn73+73rjUHzSA8/un/ka9I1GaNbG6T/Wfun3RxKXf7ucBRyTjsOT2&#10;rzO0he3tPIlunmZLcq0sgAZyFxuO0AZPXgAegHSqj1Ma3QUY24IpVwOhpASRgUYJNaHKRjm6kyf4&#10;F/HrXln7czMf2MPixgf8031sj/wBmr1ND/pMmf7g/ma8t/bij3/sXfFz5ct/wrPXTgd/+JfOaJfC&#10;yofEj8TNEv7iTQbVlhgDLaqC645+7/n/ADmn6ndXDmaZLe32LGGUDAHJJ54/Sq/hWOFfDdpK1m6s&#10;1qn7vdknJHPvzxjNXNWht5mmA06Ur0UZ6dP/ANdcn2jrk9z9Fv2b/MX/AIIcalhFZl8B+M22rjac&#10;Xt8a/Pi2uL2OOBIooiTH8ucdR/kV+hf7NCxn/giDq0Yj2r/wrjxudvfi61HvX5420dn5NrKLW4Up&#10;Hncy+vT196ur8RFL4TF8VzzNYSQtZxKyyHLd+VBz+tfo1/wQVYy/sV+OElXG74qXw+X30iwNfnN4&#10;kt4ltJZDDJu2/Me4+Xj2/wD1+lfor/wQaZLf9jLxsAp+b4q35w3r/Y9jRTCR+Rd019LJmG1syxVg&#10;v2jy9vXqd/HpWTdjxUtxma38IrH7TaUGxt9N2e3+eBWhf2mjNbbr2wuJI+rKsgB9+oNcmrfDzzpk&#10;t/DOqJMGIdv7UiC4A/ui3469zzjtmqNj9Cv+De+4eb9rrxNFJ5A/4tvdFvs4TZn7fp/dPl/KvSv+&#10;C+3xx8FeP9c0P4M2tvfWuofDvwzfDVJprVCt2dSAmjMIZl3IiQAF88vIVA+RifL/APg3qexP7YPi&#10;ZtP80R/8K1vAFkkDY/4mGn9wor6E/wCDjxLib4FfAuXVbGNLqTSfFonjt5TIiPv07IDFVLKCThio&#10;JHOB0FfZMV/Gfofnr59pFAsum3bTDutxGIief9neP1q/4b1XQE8NWMd5Y6g0n2OMK0dygB49Nn9f&#10;xrI06JfKUJEw5xzWjoMOdB08yIuPsqBWHpjv75qTYtC+vIVjW3SNoVkb5JI23duchwP07VoXGsB7&#10;VrZtHh8wSENcCVwzHnnbkqPpUU8KLD5Oz7sz44/3asmJHMr7B803/wAVxQBFa3GsWUYjfUHuFJOF&#10;mt4j+qoK88+MWt6xf/s2Q3W23XGkW+1VtUx9yPnBGCf8+lemtGzRhgejf0rzH4l2xb9mG1BXd/xI&#10;7XP/AH7joA+2vjh+x74n+F3/AATS+H/x08W/tBeKfF2paprWmQ6Lb6jdA2dnpureGbS/EKIxdw8A&#10;tYLVHEgVoYVHlqAip8s67p0ECw3MSRrI11bbpFUbmzcIP5fpX6Uftu26w/8ABFT9nW28vn7H4EkZ&#10;fU/8IlOn/sn6V+cviy2ZbC32rt/06zH/AJNR5/rQBY+xD7UA8u4/uzlvcCoLeCA+YMfdUH6/NWt5&#10;YjvMuy/djx/3yP6VQgaEahdRMfu20R/N5P8A4mgCnCIpNNkuyn3ZrgHsPlcj+lfa/wDwT9086Z+z&#10;VpOpFV85fHXxMMIVRuUf8INBx78qT+NfENhPB/wiV9J5jZjutSGfTE8uP5V91fsK3Ym/Zh0u4RQN&#10;vjv4mkL7f8IQmKAPxbvJNPN1z4j1tW3f6lNMXy8Z/vGYcfhXWeBZvmVVlZuOGZMH+Z/Ssr4ifDfx&#10;h8O9SgtviL8JvGOiy3S+Zatq2+1WZQfvosluC6+4JFangJACBEkm0/dDNk/ngUAfqvc2yP8A8E3f&#10;Ft5t/eH4R+H1dtvOP7d0E4/nXxpokJeFm2H7pCk9+Vr7IEgb/gmf4wUDr8JPD/ccf8TzQa+OdAim&#10;ubQR2sDMysThVJJ+76UAWNEIi0i2Xav/AB5L1b/Z/wDrViXsqyxWcm5fl1S8Hyj0W6H9K29KgS3s&#10;be2vZ44XFuoZZpVjwdh7sQO4qf4afCr4gfGG5bw98KfA+ueKNQs7y8uJ7Pw3ot1qEiRM9wA5W2jk&#10;IXLjk4GTQB6x4nfH/BIH9juEfwRfELoOn/FQ4/pXhmnbWtZFxn9/N/F0/fPX2ZZ/sAfto/EH/gn1&#10;+zd8DfB37O+vXGveDdN8Yz69Y6qqaO9kt34gmeESDUGg2s6bXVDh2QlguATU3w6/4IQ/tueK/Cdt&#10;rGpX3w/8OXUl1OLrT9Y8WTXE8OJnBB+xWs0WRyCBMeQQcHgWFj4kvI91o0CxD/j1YH/vkV7y9xDf&#10;fAnQ0QBlhCyTbl4BLNHn80Ir7T0H/g3c0wapZ3/jL9q+aazih26hp+g+ClguJwQNyx3FxeSorHHD&#10;GHH+yK5n/gpN/wAE/vg3+xP8BdJm+GHjnxRqDa3qH2ab/hJL60O3y3EqiJba3gVP9ZISoGCBnGck&#10;l7Csjyj9i6ay1DUtc0pXk2wJY3VstrdyQgukkpIYoASpJGVOQ3QjHX6Rtr0efE32hY9rbpNy5X8D&#10;kV8o/sUX8mka/rBVvN/4l8RZVkVj/rH/ALx5619D6TqSQ6lG1kF8uQqbjyl5PtjABI+v51hOXvDP&#10;bYrtbz9m74saVCHljXRtMkWPaGB3zzKe3ogzXzh8OP2rND/Zu+IPhz4rJY2t9Z6b58upeZOif6KP&#10;LllZGzhWCIRk9OeOc19E/DaWHW/g78TLB77b9ot9Dglkj+/Er3kykkZPQEn6V+X3i/8AZS0mLwPq&#10;nh+y+KXijV55td/taKbxRod7K0OInxaQzrOGt7ciUMUCyY8tGIbac7U6c6qvEzqVqdG3O7XP1M+H&#10;n7W2pf8ABRzxBrPiD4UfGTRtL0rwqbaO10K1hTUoYnm80/argq8TNKyxuqfMqqpb5SSxbzXx/o3i&#10;7wX+3H4NsvE3jK31ma78KXFzatHpptVijW8urfyyDJIc5iZ85/jIwMZPl3/BO/4u/sz/ALC2jeLv&#10;+Eh1jW7Gx1a7sPJubjwxqck8iR+eg8zDzoW3zY+RI+TyH/h63xJ8cPhh8fP20vCfib4d6vdzQ+Hv&#10;CtzBqi6jpdzZNFcPqWoTKCs6I2DFLG2QMfPjOVZRMoThU95WCnUjU1i7o+mNO1vU5LhsRQjLcfvj&#10;x/47Wyl7duiuVjH0kPH/AI7XEaX4i0xrln+02rfN/DcH3/2q6Sz1W2mgG14/fa+f60dSpfCannuB&#10;y6f99H/CnCRgfmkQDt1/wrP+0bzxcbcf3cUDzG4F/J/47/hW0TlkaStk8zr/AOPf4VreDJFHjHRy&#10;syn/AImUHRT/AM9F9RXMoswOBey+vRP/AImtbwdI0HinTHe4dtuoQn5tuF+cegFVL4SYv3kfVSvl&#10;Rk/xf1rxH/go9crbfsdeKpjKiqtzpZkaQjCr/aVrk88V7MjM3AH8Q+Y968K/4KYadFrv7Fni7TL1&#10;3WGa40tHMbbWGdUtOh9a5zuHf8E+L6O+/ZQ8PyWU6tGJr4K6NkEG7lIwR2IOa6T9rZ0h+CWp3EhL&#10;LHd2Lbc4z/pcQ/r7VxH/AATYjmT9mO3sYrlZltdXuolXK5QZUgEKBjrnp39Km/4KYav8QPDP7F3i&#10;7X/h1/ZraxayabJZx6pqENtA2NRtt4aSVlRQU3dSM9ByRQB4nba0WVXWDj/eH+NW01scYtz/AN9D&#10;/Gvnb9ju+/ba+Mqxadq3hDwvq8dvM8eo6hoviOznW13HMZleN9gOA3CjJwMBsGvqab9l34yafGry&#10;614Xbcdvy6k4BPoN0QrqjFR3OCTlLbUx11fcAwjb/vof417D+yrd3EVzql9BFC/mT2qN5zBTGqeY&#10;SQdpJyG4Gccdu/l037Pvx/tpfKj8M2ci9p4tRgK+/wB5lPqOnU9DXonwN8EfEvwLBqE3inw+IBI8&#10;bqq3kDZIV89HwMZ7/wD6lWs6egqPPGpew34XaJZxah8SLC2nTbd/ETUrqZWhTJMoik7ruxnoM4OO&#10;ma/MX9hn9pz9uj9oz9o7xB8CfjZ4A034e2dn4NutZ0u7j8FtBqEksdzbwoCmppKpiIlfJEfJXhhg&#10;1+gXj74d/th3ei+IdQ+B+n6T4Z1TxFr08txN4keK5kt7VMxK0SwzNH5kgQSqWJAWQK6qwIHgn7P3&#10;7Fvxb/Zp+Pml6hd+AL++0PT/AIQ3Wn33jK8t9Pt4radtVF4trlbyaYyESzNIdoi/cxkSOTheaipO&#10;/Q6qsnbVXPVfDuhfE7wpdLEvim1vGbc39oT+G9NWSM4Py/u7ZRjsOM4656hL7SfGY1yPxRcjwrNq&#10;ME0xg1CbwfZGdEkyWAcRBgzEksRjdnkVr/8ACTQTLlHH51WvNZDJxIPxrWMHzXZxuvpoe4x+A7LU&#10;JvtOrSLNDkNFDIvK+5yOtcf490UjRZZIJ7qHE5Hl/amUqu45Xgke3px+NcnZ/t7+EZkMa/BX4gs3&#10;95dMswrfndA11CeJ7fxh4eXVUs7i3S6t3uktbrAli35YK4ViNwzzgkZzgmuTHYj2mDlyy6HRTgo1&#10;o3XU+YNc8V6lp/x8uTqkty1pDr2l29rNPfOyF7gxqUPDsu1ir5OFJk+8CCR93afYQQTm3MPX7u3s&#10;cdR6V8HfEfQj4i+KWq6bYSSRyf8ACYaTM0yxK+0W8dvOq49S8ewHnBkBwcYr73iWYyLIXb5f4cDi&#10;ujC8/sY3/lj+RVfl5tO7/QszWwWFYpJ2bn7zt69q4f4hbV1yNCP+XRff+JqtfG/xN470H4batqnw&#10;20y3vNcjtwulW95uaFpi6qpkClTty2SAw4HUdvKfAmu/HbW9FN18ftO0Wx1ppisUfhuGSONbfau0&#10;nzpJjv3eZk5xjbx1JJStKxMV1PIf2uv+CZXwH/bK+JOm/Ff4jeKvFWm6ppejLpkK6Df28cUkKyyS&#10;qXWW3kO4NI/II4PQ4qf4S/sI/CH9nj4N6p8DdI8NTeNfDPiPxMl7rGmeKo7S58tGWFA4WRFjYRNF&#10;FLyGcbCVDMFFe929xbqmxjcs396SZP6IKp3q3Mzf6NcrH/10hMmPyZaqKUiZTkj4t/ZH/wCCOth+&#10;yX8fNB+OFr+0Jca8uipdKuly+HBB53m2s0HMguGxjzd33DnbjjOa830L/g30tNJtm07T/wBru4WH&#10;zGMayeBQzBSeASL5ckAdcDPoK/Rh4bgQqbnWV/4Dp/8A9uqSHylIME5kb/aj2fyLVpyRtsT7apzb&#10;nyL+1j/wSn8H/tR/Cbwz8LbbVE0Xxr4B8J6LpmmfEO60qaSPVNPhjnia2MSyrGo8xWl6ySRkqOFk&#10;yzf+Cb3/AATb8ff8E9fCHxIXx58RtI14+LptLNn/AGXBKghjtWnyX3gfM32jhRkDZ1O7j7IQ+IGx&#10;5FnYdv8AWX0i/wAoTVH4iLdJ4JvJLtYN+1flglZh94Dqyrz+FYysos2jOTkkfiP8X/8Agh7+278f&#10;Pjt44+I1lP4K0HT9f8XX2pae3iPXpcvBNcyyIStpDMVO114PI703T/8AggB+2To9u1rc/Ez4WtuX&#10;G611bUz/AOh2Q/Wv2GWRVs4wflOxR+lVLpn3EZ4rl9pI6D8qvhH/AMEa/jB4yOqWWuftM6dpS6Pq&#10;b6dfLpfhyWceciozBPtUUHmJh1w6kqecE813E3/BDi/sr6ee0/a5umjkbdtm8Dwl84AJJW5X07AV&#10;+h+oyxxBVjA+Zfm2+v8AkVjXdwqfKz/N09aXtJEs+Bbb/gh94Za8jn8Z/tKa9ewxybtmm6Stm/Ix&#10;kMZZApweoGfwJB1Ln/gi9+zQkTIPil8THLLjMniaFgfwNtX2hqNwX4B/SsW7uFD4A6GhSl3MpTke&#10;O6D/AMG937MGheGv7c+JvxC8fMyo7NYxyW14sMYA272VoDlj0VN4AAJIJIHF6x/wSj/4J9aFpGve&#10;LLH4Y3GqaFpJvDJq1xDqEVxBJBGXeCWAXhZ2HyfPErA7z8oKEN+nHji40Xxb8K7mc2PmWGp6Grm1&#10;vo1bMcsKnZIuSp+VsFcke9fNvw3nlGka1o9pbrNKfGGri3t/tHlte3Bht2ChmPDMN49gCegpUakp&#10;1LM1/wCXdz47tf8Agnl+yf4D8RW+v6J8Gk0/VdLvEltZP7Yu3a1uInDKwzMyllZQe4OO4rom+Afw&#10;hv7WPTdb+HGlalb2sZFtHq1ql35GcbinnBihbC7iMFtoznFegeJZtl7cxrdedtmb98HLb+fvZPXP&#10;XNYYvBu2rJy2d3PXk10I45Slrqfc/wCyDo/h7w9+zf4V0Dw3o9rp9ja2Lpb2djbrFFCvmvwqqABz&#10;6CviX/gvb4M0n4WfsvfDy08P3l29nP8AHRL2G2upFZbJZNI1MtDFtVcJuBbnLFpHOecD7R/ZWvyP&#10;gP4fyR/qZv8A0fJXXfED4W/Cv4x6Pb6B8W/hroHijT7W6W6t7HxFo0F9DFOFZRKqTIyq4V3UMBkB&#10;2GeTksdMJOx/P3c6n5vVmZWjzuKjofxr7J/4KzeDPiDqvwx+B3xb0PwPquo6Dpfw326xrGn6e80F&#10;huFgQ07oCsIYMdrPtDYYKSVOPv3xN+wl+xt4kszp2o/s2+D4YSSdmm6JFZ4JGMgwBCDgetbnj34V&#10;aT460+4+F2u6Rp9z8P8AVvCVzo+q+H1/ceXny440hESAohhaUblkRo2SPYufmXTku7kSq2Z+Kn7M&#10;uuRr+0p8N0ikUhfG2jS8L0/06EcfjXrv/BXd0tf+Ci3iC4nK4PhDS5cN3AWQf0r7+8If8Eu/2EfB&#10;PiHTfF3hr4Bxw6lo99Dd6fdN4m1WXyZopFkjba90UfDqDhgQehBHFWP2nP8Agmf+zZ+1x8QW+Knx&#10;Ch1zT9ebSo9OmvtD1IReZCjuy7kkSRNw8wjO3oAD0peykHt4uVz8nf2YL3Trj9q/4UrBGu7/AIWf&#10;oBHOeuoW5pP+Cxgkt/8Ago38SftKbDIukP8Avo+o/sey5HHSv0p+Gf8AwRR/ZY+F/wAS/D/xR0Xx&#10;148ub7w3rVpqljbXuq2bQPNbSrLGHCWisV3IMgMOB1r079q79j3QP26/h3efAT4+XHiDSdE0XxNb&#10;av4f1LwzcQ27zstrNEgJnScSBVuJN52R5YqBjYSx7PoP2sea5+E//BP+aM/8FBvg3ia1Q/8ACyNJ&#10;4aIkt/pSHA+Q4/T61+kX/ByTc+R+z94Tvo5rWP8A4rmJB9ptxJnNlcnC/KxVuB8w28ZGex6P4H/8&#10;G+/ww+Bv7S3hP4+6B+0PrV5p/hTWotTh0K+0G2M08kWWiU3QICr5gUtiLLKGUFSQy+i/8FZP2Gvi&#10;b+3l4B0X4Y/DfxhoWitpvim31HUrvXoWkUW4tZ4yIlWJ8yEyKRynAI3DPMTjyasdOak9D8PfDF8r&#10;IqC4h5UZ8uP/AOsOldv4PvEJYvcD5n4AQe1fddt/wbm3FnYok37aTNL5f7wQ/DVIgvHZ11AE/XAr&#10;ovAn/BD74MfCVY7H4nfFHxx4xm168WytZfD8Ishp+UkYzv50lwqqoXlmwMhQAWZVM80e5qfn/wCJ&#10;J1fW9Mb7S2fPcDC4/wCWTGptYvba1tlubm8aJBgSNNIEAA75PTpX6Lal/wAEIf2OdRvY7vUfFvju&#10;4EfIjudTsWVh6E/Y8/qK66x/4JIf8E/9I06PT4/gaJGjUbrhvEWoI7nHUiO4VAT7KBR7SIuZH5la&#10;L418AHSILG58eaWkiwqPJk1yFXPtt3+3/wBaszw14p8AaPda1Pqep+YP7WPl/Z4ppt6+REMjy1Oe&#10;c1+sHh7/AIJ+fsa+A7lptB+BGkTLt5XVpJr+M8f3Ll5F/StSb9lr9mG2CyW37O3gWNj83yeE7Nf/&#10;AGlR7SIuc/H7/hYnhDVfErzaPDMqrARtm0uePHJOBvVc9PXv1HbkviEvi34rT2fhT4eeANd1a6W8&#10;3tFpukmdyojdeFjLOevpj3z1/bK18A2fh3xFHqfh3UpNO0uPTWtF8N2NvDDZmQureeQqBi4C7AN2&#10;0An5cnNGpR24jZURfu9/Wj2nkT7Q+Q/269O8bfEv4Y/2D8NvCuoavfr4ytZxb2Fs8hKiwnBbKg4U&#10;MyAtggbl9Rn518J/sIftm2fgnTku/gkQI7ONFX/hKtP8wYUD5o/ODr9COK/Q/wACiCPxP4pVVAWP&#10;XI1QdMZsbTpXVyPE77mT2NZ+0cR81tD83Php/wAE+v2rfiFp8V1bWnhfRbKVA0Oo6trYuoZhn+Fr&#10;Jpj19u1btj/wSx/aY0n5J/GXgQjzGkaSG/vf4mLZAa29+9foBpdjpHh/TodD0LTbezsbOMRWtpax&#10;LHHDGAAqqo4AA4AHAFeofDb9mPxb8VNGi1+LWbWzsrqGRoWVTJJuVymCvygcg859OKPa6l8y3Z+b&#10;nw+/4JJ+Mbn4m+H/AIVeLPj5DY3viVdMmjuLHw+t1DDDfLbSI2XkiZmVbpdy4A3IwDEYY/pP/wAE&#10;+v8Aglz8bf8Agmj4l1i2+Gn7Q+i+L9H+IOuWsnihdQ+GzQyabHa2lzslSQayuFZtsRxFM++aM7Qi&#10;yMvfeHP2FdQ1X4q6D8ULTx4q6h4N0vQ4ptIutP2Q3ItVhjSQXCyOVLfYslPLO3fjccZPt/xG+LHi&#10;HwFpd3qM/wAOZm+yxtKouNSjRbmNJmjlMRjEjZVQkgV1TcJ4xkMJBHpGUpK5fuvY2vF/hbXvFPh6&#10;TR9M+IOqeHbqUYbVdBtbQzLxjhbuG4j/ADU1xecFsn+Bv5Gtf4C/HbQfj7oGq67oPhzUtM/sfWjp&#10;l1DqbQEvKLeCfehhlkBTbcIMkqcq3y4wTgiUtKR9R+laxOet0JFYA4zThJgdaqLOWHLf/WqRZiSF&#10;JrSxz3FAKzOx/ur/ADNeX/tvKx/Yu+LzBtpHwv8AEG0+hGm3GK9PiMUlwY55mjVgoMiDJXryPpXg&#10;3xe8DfFjwv8Ase/HLw18T/FdhrEdx4Z8SN4durWaaSQWElhMY0mMpP7xSSuF+UAD1IEyvYI/Ej8X&#10;vDOqumlWonu5F228O3cpBHIwRz/nNTx6v5t5cpJekBc+Xx7Csfw9exT6Rbos0WW02ENhuMlgP6fr&#10;U811t1dSzQsZdrNtIx9w1hbU63Hc/UL9l+QP/wAEQNbkM4bb8OfHP7z1/wBJ1LFfnpaTGMW5TV2K&#10;yKq5Zevy19/fsl3BuP8AgiJ4ugJVmtfAfjdMdhk6hJjjP96vztl1KSODTUgsY/3jIWZcYIwM8f59&#10;6qpdsimvdGeJriUWez7WrEl9zN16E4r9Ff8AghU0k/7H3jBVbd5nxVvzu/7hFjX5u69NKLPfLp68&#10;O5L7vUYzj/Oa/SL/AIIQxyH9kTxXbJCwb/had8NqnJJ/smxxRT7BUWh+RN1cXiBPs3iGO1KrlpmZ&#10;xt+Xk/KpP5Vi32u+KgTFL8fI7mPadtvHdahhOV4GYQvHI4yO3St7W9H1Oxu5dPm8MyPPBI0c1rNC&#10;6uGB2lWUEMCCMY4Irn7nQtd8+Nx8A/LX5dtyLbUf3i495sYGOcVRsfeH/BvpJcXH7X/iiS61X7Ux&#10;+HF5ul3O27/T9P5y2D2r6G/4OSmI+CPwPxJt/wBB8X8Yzn59O4r55/4N9IZYP2xPFEUumvaMPhtd&#10;boWVxt/0+w4+ck/nX0J/wckSO3wY+CcaRKxW18XD5j0+bTf8ar7Jiv4z9D869OkRYcmb8Kv6E4/4&#10;R6xKN/y7rz/wEVQ04gxqHwPpVvwq8c3hfT5i25mtkO3PT5FqTY3Lt3LMFAA85v6Uu6VrWRi45kB/&#10;nRPDPLC90lrI0QkYtJs+UD1z0pBPZw6Qbh7+35kB2/aF3d/4c5oAvpNJHCIyfmWTHTr1rz34xpJb&#10;/s+/ZP4Y9PhQDHoiCvRvCmna5491OHw58P8Aw9qWv6rcynydJ0XTJ7q6fgniONSTxzxmu6tP+CZf&#10;7d3x58DS+FPDf7Injq3kjtEN1Br1rBoeThflSXUXiV+R1AJ9vUA+w/28r7H/AASL+A+j7sfZ/D/w&#10;9df+BeHdUT/2nX53eIYpLi1hAb/l6t2/KZD/AEr9Xvj3+wb+1V+0B+xF8Lf2fNG8LaT4f8QeH9L8&#10;LW+rN4j1yNrey/s6x1yCUPJaeaZD+/swDGrAmcdArlPIbf8A4IH/ABF0jwNbar8Uf2pLO01CXUrW&#10;1n03wf8AD2XWVj866jhSQStNBLsUyB5H8pVjRXcnapNAHwXcSf6THGjD5ii9ec7DVPy3ttevPtp8&#10;nNlbhWm+VT8056nH+TX65eGP+CBf7HmlzWN14r+J/wAS9eNvta6srjXrWG0uWA5G2K1EiKfRZQwH&#10;8VezfDf/AIJcf8E9fhVq11rXhL9mPRZJr2z+y3keu3t3qsM0O9X2tDezSxn51DD5eCOKAPwJjubO&#10;18I6jZzalbtNJPqRhEcwkzvnm2/czyciv0I/YG8G+OLr9lqy1WbwJrEfhqDxF8QL688S/wBl3H2e&#10;3t5vBogSViYseWzqyBydpcBF3MSF/U74d/CD4P8Awjs5rD4PfC7w34QiupUe6XwvoNrYibawOGEU&#10;YDZHynIyATgg4Ir/ALU8vm/sq/EwMzf8k+1r7vX/AI8ZunB/lQB+Kcn7Nngz4z6Ja2P7TPhPS/FE&#10;+m3kj6dNDd3NvtjbH8Vu8Lc/3cYwEyCwJro9G/YV/ZAj0OXRtO+A+n2iu4cTw6xqTTK3Th5LpiBx&#10;93p7c10GgxKI1WJ7j7vPmSIf5IK6/Sre9Nv+6v0j4+Xfab8f+PigD0j9lH9lz4bfH7TPEn7LXiPU&#10;9Y0fw5feA4rb7RoN4iXlvFaalps8SxyTJKPvQIpLKxK57nNeqeGv+CIX7Avgu1tNN1f4d6144aW+&#10;Y6lq3i7xzew3UEHlSEGNbAQxyt5ojXayp8ju28lAj4//AATgNxB8d9UWWVWYeC7gO6qVBb7VZ5IG&#10;Tgegyfxr7HnkdnPNAHn3gj9jX9jL4Zf2e/gT9lb4f2NxpO06fqA8KWsl5Cy/db7RIjSlh/eLlvev&#10;Rr24W/ntZ5Zp1azmMsKw3UkaljG8eHVGAkXa5OxwyhgrAbkVhV+anCgCOHUZn8UXilj/AMg+2/8A&#10;Q56vCaQng1l2wI8R3Rx/y42//oc1aUY6UXAmhZtw5r44/wCC7Fn537I+i3iuVkj8WwIrADgNG5PX&#10;/dr7HiHzjivi/wD4L73drpX7Emm61f6glvDb+NLMM0soRcskijJPHfAz13euKAPz4/ZRtFfxTffb&#10;LPzI103dJJyAFDjg7cHnd254755910u2l025Nnpt/Gtu37wldhGTgYzjeCOD0x178V8j/BP4peBP&#10;C99Lq3ivxXZ2Vn9h8vzri/SGOUll+UOxxuOOByevWtrx3+158O/hT4avvGUeh6trVvpsiNcHRrGS&#10;WZ2eVY0RRJsikUs3Y/nms5bgfoT4B8V+ONP/AGevicPh5aWuraxdWOkWcUOrF3hHmz3EbDIdCp2s&#10;2xmKqHC5yOK/ORf+CfH7aPhK3s9c+OX7SuueHLaaSRbjTfDsmteIdQsi3ykGOwjaAbuBzOAR34IH&#10;pB/aS/ae1r9nz+wfhx8HbX7P8RNOt/7a03UFu21K0SDF1H+6gU/Z3wz7lfeAI2AJwWHgnwM/Y11b&#10;4u3FjDY/GnwhocOpbls7rX/iwtsJHA+4sIZrjB7MIiD14HI6KdSpRj7rsZ1KdOppJXPW/G37Men/&#10;AAs+FV5r5+O3xj8TXFu0aSPrlvqWkae0TPGgWS1mtJ1kX5lBV7qLOVxk/KfXv+Cfnwzi8H6zofja&#10;K7VbfxhqmsXMcCQgKgjItgueo4sywwMYY14f8U/+Cfvxk/Zt8C6h8Vdf8R/8JF4e01oYdWm0XxRq&#10;ElqkkkixwsHvLZFmBmePPlbj7gbq+hv+Cfuh65D4I8C+IL/4lza5HeQ6jJbwyWvkxaa0Mt1HLDGu&#10;SCQzMu7ALbMnJJalKrKtu72CnThT0irH2TZWsazsftsYHphv8K01uGiXEd1u91Y/1rlYrmYvvOqX&#10;B/2dqcf+O1oWV8CMPPI3Pqo5/wC+amMWwlLQ211O7jOFimPf5ZF/q1TR6xfN8vlXH4yL/wDFVnQ3&#10;9mDl0kP/AG1H+FO+2wMSI1Yd/mcH+grpjE45SNJLu4l++r/8CmXn/wAeqa2uhp11HfBV3QsG+VlJ&#10;wOccH2rFNxes2YriEL7wn/4qrWmM8l3DHeyxtG8iqyxoV4J9dx7VTj7pCdpI+xGcKDI744BO7tXj&#10;H7d8EHiv9lzxNoelTeZJusbjzFYhVWG9gmOWH+zGeOc9Ohr0UgzktczyTNwf3jcDHGQo4H5VxP7T&#10;SfaPgH4sQAfLoczhR1+VSf6Vw8x6VzgP2A49RsvgVcQW9/5cUuvzyHy4xu/1US4yeg4z0zmsT/gq&#10;ZH8SrD9g/wAeah8H9D0/VvE8NrYGwt9cLNBMBf22/wAw71bAi8xvvAZAz6Vp/sE6itt8D7qW4dVV&#10;Ndm+Zm4X91ESc1zH/BRD9qT4UeCvgz4j+FX/AAnHh2bxZqFvBFZ+HdSjiu9+6VH/AH0DJIqqyK+0&#10;yLhiPlyRRTk+depFSS5Wj8nfEv7eP7ZHgn4Em00j4lw+GZbCN4nuNC1C5FjHMCd0NqjSFXVejSY2&#10;B8qpfBYfon8BNG+JviT4M+C9e8U/EPxl9t1bwPpl5qU03ia/hc3MlujSllEwCsXycBVxnAAr41/a&#10;8+GHxJ8X/Bv4O/EH4Wfsq+GfFF42kX3/AAlWmnw232OwbdbCAiDS2gDbds4QOCBlsgHG39CfgZdp&#10;L8BvANxPp1vYySeCdMaWxtYmSO3b7OgMaozMVVcbQpYkAcknmuzEc1VXkzhhy04pQVinP4P8Rxky&#10;H4u+LAu0Y3eLr5VU+xEuf1rH1n4V2vjAJN4g+Jviq48kkIw8YagdueCB+94yOvqMV6O9wmDmonNt&#10;Mu1oVYf3WWuX2Y/ay7nAy/CnxJbAQ6N8X/GiwqmPs/8AwnGo7PXgefkfgRXt/wAE/hzewfBbVn17&#10;xXq2tXs1hMILvXL17ho2MAXKhjhc99uPvN0ya4jybWF2aKGNW/vKgGa9g+CtzHP8Nfs5Zdrbkb6b&#10;FFTKkuXU0p1pOVrnw7ovxk02RMPqkb9m2yDFakvxX0dFVrnWbeJZJDHG0kygM4ySo55IweBzwfSv&#10;ib/h2/8AAuOZlhtLuNt7fNDrxXn04YGpl/4J+fCqzg+bXvEKxqflWLxDPhTz6XAH5V6UOSXVfefK&#10;VMxxFP8A5cSP2kvvDHgnRpVt7i1hSRl3KvknkfUDA6d68S1C9+Ic3ja6Gm+Bbz+wH1CeCHUo49wA&#10;SZkf5SAQo2suVDZ4K5BDV7h8Qo0/tBWaMtst1b7xX+Jv8479DxVrxNIv9geXEFYozHHp83WvEzC/&#10;seRW1v8AofZYeMXUu+h8L+MZZbX4qeJJhoz7o/EmmzCOQNHuSOKGUY3gFSVXb8wHJwe9fdHhvXZ9&#10;dRxc6FcWLJHG/wC8dGR9wPCsp5xjngDkYzyB8WfFGK2T4tatfXN7NdLJ4js0jYzFQ3mWsMOGCcMo&#10;8w8MCBhSeVBH2h4UlmQNBjcsdjBub0Pz100alSNWnHo4L8Ex1FCVOT7N/oas9nFLC0bp95lH6g15&#10;v8a4ZbTxBDFp0ERk+woVSSQopO9+pCsR+Rr0d5iev94H6815p8c71LbxJDPIsjKunp8scZcn536A&#10;Ak1tVRlE5zTRfGDN69lC2OVinlfH4mJaiv7y4t42+zWMkx/vROigf99stV9M1Q6mSbbTdSwOpl0u&#10;eMH6F0FR61q+nabCRqOoQ2+en2iYL/OikZ1Sa1bUbsb7mz8tfSS8gP6LIaVb82cihra4fnpb2ry4&#10;/wC+FNUNOvrS8XzbS6jkU87o3DD9DV61c+YoLfU10GMTe0m6kuyGisL9Rx/rtPmQf+PKKo/FF428&#10;EX6BsMqpuCjkfOMVe05lY/MO1Ufic3/FFXqov8K/+hrXLU+FnVTvocLIwSBQx+6KwPEvirQfDEDa&#10;h4r8RWGl2qrvkutQuhHGi4zkt0Hatu5hYfxk/WuP8V/C3wt4rvdR1HxLpTXS6pp8NldRyX0pjeGP&#10;ftAjBCxnMr5ZcE/LknaoHCdRct9c0PxDplrr/hjxJY6tp15CJbW70+cyRSqRwyvgBgexBIqnd+dO&#10;nmOscLdMTOf5oGrE8C/C/wCHfwK8Oy+G/BVhYaTpbyLKtvGzj5wix7meWRix2JGM8H5e+a0jfwan&#10;D5unN9qA/itR5mf++c0GcmY99/bKzsJ1s/LHRobqRm/Jo1/nWZq0LSD/AEbVvLb0lsS//tUVoX2q&#10;Zla2NldRt/02spIx+bKBVzSPgl8c/Hmnrrvgj4Z3uqWLSMn2i3vLVQSDzgPMpYdsgEZBHUHFxRg7&#10;3PWtU8XXug+BIvA+tW3kyR6BZxtO6hY2mECqY1OT8wKZ25PBGM9a8n+EEvm3+s2MF6kMjeNL5xmX&#10;G9vJhxx1YA4bAIPGc4GDT+Mf7Qfxb8P3N54d8afAPXtDm1CKRbVtQTy1K52CSNTh5B0OBgnpkEHD&#10;fgjNfW+kalruqzfY7abWLu8W8hEWJP3UCMroGdo9uFbGFJOPmYZFTRhKNW7OnajY8Pl1eO+0uC5k&#10;g/evCrGdriR3bK5yx3BWPPXbz14rN0/UQkfneTDJ8zrtlhVx989mBFSX9m8Ye7067V9Pgl8oINNd&#10;fJ5ZUQyBzGSdjYx18tsAbSBiwyG5sFWK9khYXEm5o9pz+8bg7lP6YPv2rricFTmjJ3PuT9lG/g/4&#10;UboKC1gVVW4/dxJ5aA/aJOgTbjnnivTpJ5rsZj1K6tV9LXy//aiPXkP7J7H/AIULoPlQZfFzhA4X&#10;d/pMvdyAM+5Ar1RZpIEV5Ynz1Kw4lb8o91HU2i/dNS2t4k+aXVtSm9ppIP8A2WEVHdpM7f6NeCPA&#10;+9JD5n8mWq9vqM118kOj6px/FJpFwqn8WQCi51C105s6pdR246fv32fzraBlMmt7W8GTNrsbf7ul&#10;Ef8Atc1dgFwq4hlidvWRWjH6bqy7XW9IvcpYarbTf9crhW/ka0rOQBMA8VpoZrclUa6zYKabjt/p&#10;k2f/AER/WpsXg+8kLN6Qyn/2YLTUdTyak3Z6+tSaDRPesQkmjzJH/wA9jcwED8FkLdfQH+tYOosf&#10;7bu0zwqxH73+y3+FdE33Otc1qDBdavhg/wDLHdg/7JrnxHwfM1w/xFa6nVWIB6daz52Dxl8dF/Lm&#10;pbyeMIZSuFX1qg63Nz5klrBKyxRlpCqHCjuTXGdZn3s/zP8AN/DWXdSKE5HI65WrF3f2wma1aZRI&#10;y5WPcNx+g61k6hcziXyH0y/XP3XbT5gv/fRXH60GbKmoXIMpLP8AxHvWVfT4XGRyvQ9qsasNQilw&#10;dLkZWOPMS5g+XnrjzM/pWRrSatGgezawZSMsst1KrD8omB/OqsZlTUbrbGxLfxf0rntQui6Ng/e/&#10;xq7q8V3JF51trKW7cBo300zLn2bzk/lWLftbzQhLq9ullXrJbMiK31V0fj6MPrVIg5/wbKB4j8Un&#10;H3tcjP8A5I2tdA12zyMC3Xp3rlvDcFvNrXiKO4iZlk1aM/u5njJxaW38UZVh07EflW3J9heD7FPp&#10;drdQ7s7L+1S4x+MoY1Jdy9ealaWaNLe3UcSL95pJAo/Wvrz9i/xDZ658G9IeG8tJnhkvIZhZ3fnK&#10;hFy7ICcDDGNo2K4+UvgFgNx+PdIu10RjHoqrYo3zNHYoIVP4IAP0r6n/AGMr6Z/h9LLJd+YzarOx&#10;O/cQPLhGD6H29MetZy6FS+E+i/Byq2ra2+f+XKyBwefv3FcH+16jTeA59twyH7Fex+ZtB2/vYATg&#10;gg/jkV3Hw6YT3GtSbs7rezX8nm/xrzz9ucxWPw7l1WR1WOGK6WRmB2gNLASSew+Xk/j2NdVP4EaQ&#10;+FHmn/BJqaO5+DPjho9Ta8K/Ey6R52kLZK6dp6gfgAOO1egRag8NwJ45cSRsGVsdCDnNeWf8EbBI&#10;vwE8dCSER7fixqKLCsm4RqtnYqB7DABA7AgDjFd6l2zQAxuu5lG3zGIHTuQCcevB+natI/ETWXuo&#10;3YdTtlOZtMt5PUsXHP4MBU41C1P3dItRx/el4/8AH65+JtZDbZDpv/AbyY/zgFXITe/K2yFv+udw&#10;P/Zgtacxy8pps0cnzLCi8YwuefzJqLU9I0rX9HutD1zTre8s7y3eC8s7qISRTxOpV43U8MrKSCp4&#10;IJFQxzahyv8AZLntn7VB/wDHKtQPesnOmyLx/wA94T/JzRuNI+Xda/4I3fsBX1k1nonwjvNF/crG&#10;kmn+Jr92QA5GPPmkGc+orir7/gg5+yLdX/8AaMfxC+IkLZGI4dYsdoAHT5rMn9a+2n85Fy2n3R54&#10;8u3Zv/QQaiM05PGl3/8A4L5v/iaLJj5pLqeV/B39j34RfB/9mW+/ZN0n+1tT8L6hY6jZ6lJqt8Dd&#10;3UN75vnhpIljCnbMUBRVICr3yT4Hqf8AwQv/AGWpreNNJ+JXxEhaE5j+06xZSqCB/dFmh/XvX2aL&#10;2OIfvYZo/wDrtbun8wKa2taOpw+q24OejTKP61XLEjml0Z+fniD/AIIJaNqG630H9qHULWHOVF54&#10;ZS4Zec/w3EY/QV9MfsJ/sWR/sN/BjVfhppvjubxZc3niC512W8l08WY8x7WGHywgeTChYAc7icse&#10;O1e1rrmjlsJqlvnt+/X/ABqxbX2yRZ4LgblwQVYHFHLHoJ1JSVmz5r/a4/ZZ8Of8FQf2d9L8Nat4&#10;2Twxe6Xr32zSfEFnYJqxi2o8cluPMMEgjcOvmJmMiWBdyv5Yz8QeKP8Ag2p+KUFwZvBv7Vmi3+Wz&#10;t1Tw3Na9sfwTTV+ukjKZWlCKpbltiBc+/FJC+TnOaOVdRqtOOiPjL/gmp/wSzv8A9hjxDP8AEnxr&#10;41sdU8RXmgXGlXX9lNK1uY3u45g4MioQQsMYI29S3PTNr/gsJ+xZ+1H+3V8PPhrpP7Mfwsh8THwv&#10;deIrfWhca1aWaWxuo9NaEkzzxM2dsh+TP3ORgjP11rEhEDfSuw/ZfvmuPC/iFWcnyvEzKvt/oVof&#10;61MlyxNaMpSqNvsflb4H/wCDfP8Abc1JrPUvEPi/4XeGYLjBu7H7deX1xaL3G027xuw9psf7Vevf&#10;Bj/g3x+GVrq17oHjD9tbWtcs9BmXT9Z03wr4ci0ua3uTbQzrG0kk1yo/dTQvjy+VkXpX6azytVSe&#10;ZuxrM6j5B+Hv/BC3/gnt4Hgni8U+F/FHjNpWBjk8S+KJYjB7KNPFqpz33Bq9d8GfsDfsM/DvSLbR&#10;PDX7J3gJo7Nt1vc6t4cg1C6BznJuLpZJmPoS5x2r1eSVj3qB2yetAE8V1FZW0dlZQpDDCoWKKFQq&#10;xqOgAHAA9KzfDFpdeGvDGm+G7nxDqGrSafp8Ns+qarIj3V40aBTNMyKqmR8bmKqoLE4AHAmJJNB6&#10;YoAkN45HJpv2h2/iqLvSr9KAJFkfuamRzjmq461Ih70AXIXrm/2koGvv2Y/iLYqMmbwHrCAepNlK&#10;K6CJueaofFbT5Na+DPi7R4Rl7rwzfwqvu1u4/rQB+QmgXcwhUHTb5sdVj06Zv/QVNdto1xNJDgaD&#10;rH+9/Ytzgf8AkOuQ8PBfKQA7uBurtdCTduBxjaODQB7l/wAE9bjy/wBoObygQl34ZuV+ZCCR5kLg&#10;c9PufWvtGePD18N/sU6g2nftT+HbSP7t9BfQH6C0lk/9pivum4UeZgUAV9h70BQOtSbKAlAFWCP/&#10;AInNw+PvW0Q/JpP8auoMnrUUcG27aYD70arn6Fv8asKoBoAkh6jFfnb/AMHSHwq+Nfxm/wCCcnh3&#10;wL8EPD95ql7dfFjTBqen2ciBprX7Hf4BDEbh5/2f5Rk5wccGv0TiGDivmr/grxq/xA0b9ljSbz4b&#10;fEeTwxf/APCbWokvIbtYWmi+yXe6PJByM7XIGDtjJ6A1dOPtKij3IqT9nTcn0P5+dd+GWuReBvDm&#10;mfEH9me7j1Dwrpa6b5K+IrJZZLkRxLJI8cE7XCZ8voYioyyknOK7jSNS/af+It//AGb4b+E8ei6b&#10;50ZWa8sn1C4VEIYZeVBak7hnP2UEYGDxX1l/wtD9q+0tY7uz/ava7V43MjTXQ2jj5doDp1JwOTyp&#10;yF4ze0T9oT9tOWRIYP2gPDsKBST/AGkgwcA/3r7nJwBxnB54Fel/ZVV7X+7/AIJ4zzqkun9fceX+&#10;Dv2EfEHxK0WHUfjb411jXGtfMaPTrmV5YNzA52wSloYCOMeTHHivcP2Kdf8Agr+x5q+s+MPi/Dft&#10;NDapFpNxq+nzSsltDGQIonlXGFUACNSSBgBc8Vh/8NN/8FBbO7bSz428E3fzFD52iWrqD3zuuiAB&#10;jr0wT6VDB8XP2w/EkjW3inwt8MrldpPnXfw9tn3YXIPCSA5GTkZA54xg1DyetLS7+4cc4oLdmD/w&#10;U7/4LQ/Bn4/fAPVP2dfhyuqXU19qNhc/2lH4eubexKQ3CTFd9x5EiuoTBHkMpPIfpXKf8E5bb4if&#10;CX4c+PPjF4s1dda8O3Nvc674Z07TbhyRKEuoriFkVGeOQiGIZjDBgq4y25K9f8D/ABC8e+MvC/jT&#10;Q/HvwZ+Gkf8AYvho3626/D/T9upKxMRtmPkKqqd3J+cHuD0rH8HftDfGnwHoMWj+H/2MPh3aafcq&#10;CtnaWAtocMCSSkdkowcnnvk04ZXUhv8Ak/8AIf8Aa1Ll/wCG/wAzjbr/AIKo+NLHRxL8K/hw9vB+&#10;78mxuILu+2gZysf7uMICCoxkqAvAGTX1P8Lv2o9R+IPhvwz4huPCMlv/AMJB9oe4s5Nv+gwxsYw8&#10;jMyne8isoQIcBGLFPlVvENc/aI+Jdnq4uNa/4J7/AA3mvLO1yJgjb4YWbBIcQrhc44B9Cal0H9r3&#10;xTonhu+1/wD4Yp8D6faWNyxkjtdanWR5JHJJWPz1ZsuTyBgndzwxCWBxEdtfk/8AIqeY4Weqdvmv&#10;82fX9nrGmXKfaDbWvT1Q1aj8UafZDcsSY/6Z2pb+S18iad/wUmvre2Sa8/Y7Vo3kYRNb6owxjHXN&#10;979emfWtW+/4KMzappFxY6J+ybqFrfSQOtvdQ3nneVJggP5bXg3AH+HPOOcZrWOFqdjF4uj/ADH1&#10;lb+NklhkMNuzbFJVTZ7N3HQFgBn6kVYsfE5mvgW3Dy9rCUYCtknjGeowM8AfMMd8fJ/wj/4KC3+m&#10;/Dqx0f4mfs43mv6la20a3HiPT7P7HJqEZd9jFbf7QRtDBTvkAYtuCrkqvu3gf4saZ8Z/gl4t+IPw&#10;f+FF43iHw/p8jWPhW41R45r+88m5MNoXmRBbs0sKJvZWUBs8jmspRlCm5SVkaRqRlPli7n3Vba6j&#10;jdNIqDey9R/eIB/HA/Ovmj9q/wD4KHfsqeFvidZ/sJ6n8TVn+JXxBtZNP03w7ptm88lmksMuLi4b&#10;iOFB5ZbaziRlIKqwOa1/j5oPgr40/AXUvCPxg1G70zQdQ0mNvFH2XxZLpdvaR4DzRSX1vJGxiPKP&#10;hxHIhYHhjXxd+0t8Dv2T/wBp7xnr37UXg39kpfHWqaf4dkGr/EjUrzUdO0tbO2jLFbGBLiNr2RQj&#10;qHURIWABuNrc+HTq+1doI9h0/Yx5qjsetfBzWfip4I+Avjb4Z/GPxxZ+F5b7WNebTda0PW0082ei&#10;gRwQag9zIzKk6oiTbo9yIZVDbSSo4jxP+z/pn7WXifTfFfwl+CLaldW+nx2K/E7xhdalY6Tb2LQe&#10;WHtdP89H1RwkjsjzpHGzbXWV8k1237An7Gv7Kev/AAi0P4+Q/ByK3vmgaJZNe1a4vvJa2uNq3YF1&#10;LIltM0kPmfuduwP5ZaQIpr0L9q39ur4H/staIumaz4nsbXUpLdf7OsNySXcycgSRW25cRjBxLM0c&#10;bFHALEYPTGjKMrS37Lc55Yj2i/drTuzwv/gtV4T+MHif9h/xH8I/gFda0+vahDDDY6Xot8YZr2P7&#10;RGJ43k3K0qmEyB1yEYZypNd5+yBc6j4V/ZL+EnhnWYRDeWPwz0W3vIfMDeXMlqiuuVJBwwIyOD2N&#10;fmx+3d+3V+0j+1N4ek8MeAfiP4f8DpNdRm6nt9bma5uYvmLJNKlvudSSvyJiMCNfkyCx+4/2Z/GF&#10;3B8Afhxpeta9HdXVv4D0mO8vC5/fSfZ03SfMAfmYk8jNd6pzirzVv66+Z5cqlSXupOyd7vrtsui/&#10;HyR9MRa15gyhHSl/tZe7gV5dD8VtHjdYU1GNmZguA38R7ds9cVoaT49ivrz7MLpW7/K3T9an3Slz&#10;dT0J9RBUtu6ehr1j4Faqbj4cRzbGTcQdrdR+7XivBbjWEtLdppn+ULnH9K9G+AXxC0m9+C0fimOd&#10;o7SWH7SrTfIViMatlskbcL1z0xWdTl5DWjzc9z4r8URW+jXl1Bp/hq+uZEuHG2K4jABBx/ERnkV8&#10;r/tj65+2rrmpaHcfs1eD/FOnRwrcjWGW3tcTljH5Rxl842v1HG7uScdx/wAFCvgV+3p4l8Tafq37&#10;L3ww8Y6bHHcajPq2oeG5pLX7RFI8TR7tjDeMKx555PHWvlaXw7/wVz0aXMtz8TGC8AyX0snb1Yno&#10;D+FelSwcY2cU36K/6n5hmmeVvaSo1rRXnLl2fa1vxP6K/il4i0/SvEdrY32oRQvLa7o45JADKAWB&#10;GOpxnPHpTr34geAdQ8P3UkXjLTZlWW4ifbeIf3kczxsuc43JJG6leoZCDgius1mIX9hNafaZIvOi&#10;aPzYW2umRjcp7EdQexr8H/H/AMFtas/jXefsp+Cr/QbW31L4iT+ElvpdOlDyxzX7WiTShZSuVV88&#10;KeexAAryK2DliI8ykl8vQ/WY1/Zzta9/M+6fFniTz/ixr0mjXcN5aw+Jla8vLqYI8US2EZ8xFWPE&#10;h81UXBKAqWcMSoV/s7wX4k+3291dz6beWca+XEv261eEuVBYlQwBI+Yc4xnIGcGvyu/4JqWUjfs7&#10;eHfDlzhI0uJreQJCiAkXlxCzbUwMkR7j3Ykk5JNfqtLDqd4wVptq+2eK3p4X3qcpP4YpfeTOv8UU&#10;t2ap1OORFUcMcff/AKV538apgfFFv76ev/ob12sOmwwlH3sXXJ6/0rg/jXsfxNDG6hlOnLww/wCm&#10;klZ1vhHTZzkEqjnNTMPkwsjL/tK1ZGm6VoWnTm6s9A06OVusy6fFu/PbmrV3p9lfyK9wZuP4YbuW&#10;FfyjZazpFVCS8vL6NvJe/mZD/DJKTUdnpukGdbk6Dp7Sf89JLCJm/MrVPUHiZvs0KNEF43rMzN+c&#10;harmkwRw/wCsv76Zuxkkhx+SxD+ddJzxOltrOC4gWOUbAR/ywYxf+gYrO8e6daWXgi8ggabDFCfO&#10;upZT99e8jMR/KrVvHrRnV49XtY4u6Np7Ox/Hzh/Km+OxnwldJI275U5C7c/MO2T/ADrlqfCzrp7n&#10;AXzWzSqCzMV3bWVmC9e+Dg/jn+dUNSi0m+i33GjWEjLz5jWMRbj3257Va1WOe43G2vI4Sfmy1v5g&#10;b8A64rNvRG9o1vPPOs3TzrXYmfwdXFcRuyC41W6s4PItZpI49vyrG5VfyFc/q2pyy5O5vz5q/c7Y&#10;YjHO810DyPtEu0j8Ywlc7cR2tpJJLAjfN/DLPJMv5SM1BlIoaldIoZy3H196+p/2ThBP8GtJnAU5&#10;W5LNs3dLmT0r5H1EWEUzXcFjbRS5+/DbIrH8QBX1x+yDqElx8HNLleRpGVrgMWOT/wAfEn9K0M1u&#10;XPGXwp+H/i7X9W1nxJ4dt7i4SaLLSJ/rQIk2hvUKS2FJxyeOlfNPi7w1YrY32gi203+z1vtYaGT7&#10;GZQm22h+YEhVhHzKNx3KV3J/GCPqbUFuvser2lveQ+Y0aiOTG9VzAuCV4456dcfnXyr4i1j7Pqet&#10;eFrjRptNj02HV2fUJrQN5u5IVJWSNvvrtX5j0HyDJIxVP4zrl/DPMfiXPaw/BvT9Ns7n5P7WeRl5&#10;G7931HHJww5OOh7141oN1FcaZIzXjR7by6CsIfMGRO46bl9PWvV/izFBa/C/S5oIyY11JoIzGnCq&#10;IQwHyjAHv0zx6V4h4XviNIk/ds2dVvkLKw+QfapRnk9OO2TWlHr6nHifi+4+7P2SJ5V/Z/8AD6XF&#10;ysrZusyLFsB/0ub+Hc2OPc/hXq1rIcivIP2U44ZP2ftBt5H8yNhdBjDJJHwbqXIBBVgfcEH0PevU&#10;9LWxs4vJtLRo+26S+nmb/wAiyNV9RR+E2llyuAfrU9lcXEb5jmZf91iKy4bNFk86TWNSYf8APJZL&#10;cL/6J3frU7pcSHbZ6gsH+1Na+cf0dK2jsZz3Nd9UvpBtkvpmH+1ITQun6Rc4mutHsZm7tNZRuT/3&#10;0pqnbxyJF8+oRzSf3vsphX/0NzVizGsO+2Qacsf95byYt+Xk4/WtDPqXoIrSOPy4LG2jX+7BbpH/&#10;AOgAU1dN0xpPO+zzFv8AsJ3WPyEuKZNNfRf8e+lvc+8NxCuP+/jrUyNdCMSzWEit3jVklb8o2alY&#10;ZOBEEwm6PHYSM357sn9a5vVcLrl4G54hP/jp/wAK3Irzz9yf2fqEf+3Nps8a/wDfToB+tY+q4TUr&#10;klOvl/jwa58T/D+Z0Yf436HJ+Pb3x7YeEdUm+GA09vEAtCukrqkzx24lJUfO0YLBQMk7eSBjvmvB&#10;vBngz9rjS/inPrl1+07p/ijwrdWYN54d8S6DYjVNKk86NmUSaaqJITEJYwzNhWdW2yYKn6KvJbrM&#10;c9vpTzL1z9ohQqf913VvyGaytTi1Hyi9ubPaVOUnuJFdfwWNlJ/4FXGjsM+ac/vQGKgt90fWsfUL&#10;pCyxpx7kdavX8Nw7s8OphV/iiNhuP/ffmj/0GsXUbC2aX7RHf3vH3ozLHtP/AJDz/wCPUjKRT1G5&#10;y3zNWHqVzheucLWnqVvYef8AaY4GVlPa6m2n/gJcr+lYOqrp4n+0jTrNJl+7NHaxq4/4EADVJGTM&#10;S41rTby6bT7PUIZpy2DDDIGbP0HNYd1czS3bWj2F5byLn5ryylgU/RpFVT+BNbutarfXSFLq+mkA&#10;bCrJIW/nXNX87gMzdf51diDN0RZV1XVvKaESPeqVa4ZlX/j3iHJVWPbsD+VX42u5I2W8vre2l3fK&#10;9tE1yh+obyjWVYym3vr52k27plf5uAB5aj+lSW+sWuqSSJo10t9JCMvDZHzmX8Eyf0pWKNeziM0T&#10;xalqMjyZ+WaxjWE/98v5v86+tf2Y5tE0j4X6OLaVo/Ognad5mQvLJ5zKXYoiAn5QBxkKFXJxk+I/&#10;ssfs+2H7RT6yb/xrdeHho7QBVm8PyyvKZPN/hZo2XHlehzn2r0L4g/sN/GPSZo5/ht+1jo+l+H7D&#10;S8yQ65Dd2YFx5jM0pdGKJHtK/KQeSx3HGDlKnKWxrDlmrNn1N8F9Ttb+fXBDIsjCG2zsP+1LjNed&#10;/t2W2nXf7OGrX1880lvFeTrJukkVg3nn+LhgoZOwwFA2kgAk/YG+Dn7RPgfRde134165Dc2+tLan&#10;REW3dJvLjactK8cwWSPzFkiYJLiRcEOkbArVX9qe7l8afsd60l3JHeSXOqajBbvbXAXz1S6uUjZG&#10;wNrFUVhjIU9CwG49VOLjFJmyXKrHn/8AwR3srbT/AIFePLS2jdRH8XNUjKt22W1lGB/3yi/0AGAO&#10;i0y6E+lW1yJN26FG3KfVRzWX/wAEk55L34I+NtUktZIVuvinqckUMsTIyL9ntFwQx65Unj19c0eB&#10;LwXfhDRrq4+YPpts7FWx1jXNH2ia3wo6S3uST1FX7e4zgbzxWIsFzK3+j6vHGvo+nb/5TL/KtDT7&#10;e6TmXWY5P+4eU/8AarVRz9DZtmByc8VdgGQay7camsf+jmzYEdZLiRf5RmtCxGpH/WrZjj+C5c/z&#10;jFVcLF5SHtwduf71RzqrY+QL9KheS/Rv3Wmu3+5cQjj8XFCyahIvz6TKvPP76Jv/AEFzWiM5Ciea&#10;P/VysPoxFPF/qHa+m/7+Gqss8ytg6ben/dsZW/kppPtTY+ezu4/9qWylQfqoqiS615dlcSXUjf7L&#10;Nn+dQzR21xn7RY2spx/y0s42/mtU5dd0aJsT6pboe6vMqn9TTo9Y0ufi31KCT/dmU/1oIY46bo/O&#10;NC07/wAFsP8A8TRa2elxt+60W0U56pDs/wDQSKl3hzgGkQDOM9aBFPWYreOFpYIWTKkHFxIwP4Mx&#10;H5V1n7LLbPDXiBSf9Z4mkYfhZ2YrldYb/Rmz6V2H7N6LD4evgn/LTVrhvyhtF/pU1F7p0Yf+J8j0&#10;CY+9VZee9WpvpVWQVidhXfOahYZ61YZc8VEy55oAgYYNHTrUhU+lNKe9ADSAeoopxU9MUbBQA3FS&#10;DOeKRRjvT1BHNAEkZ5q9LbpeaJd2jjcJbWRGHPdSKox89K1tJVX+Rv4uKAPxs8O6bpSxI0WmNu2j&#10;k6ldEfrNiu00W3tym2ONo+OdsjMf/Hia5Lw2kscEfmS27fKOIZGP/oSrXW6M2rFNsWgzSHoCt9ar&#10;n/vuVarlA9O/ZEjeH9rPwCHnZz9r1BSzYy3/ABKrzrgD07cV99TrmRq+Df2SUkl/au8ByPA0bLda&#10;gWjZlJT/AIld4P4SR1OOCR6E197TKTJSYEGz3oCgdakCU5YyegpARhO+KkRMc04RHPNSJFzigBsa&#10;HNfmz/wdaazr2k/8E3PC9voHiK806S9+LlhBcNZ3TxGeA6Zqm6NihG5DgEqeDgccV+lyRHPSvzl/&#10;4OfdLg8QfsNeDfDbBWZvifa3LRtHuBVLC9U/TmQfXn3oJlJRi2z8BfAXiPw9pWn2+nWuswho4seW&#10;bebOep/gruNJv7vUSH06EyblzmOF/wCq19Afsu/8Ek/2xPj4trq/gH4EyWGjzLDJH4j8TQGxsjDI&#10;CVmjaXDzoRzmFJOo9RX6Afs5f8EL/gh8OYbXXv2p/iJdeINQaNZT4d8N/wCiWbbR+8iL/wCuuOSM&#10;GLym46HIx108RWjFLRI82TdVuUIP1bSX+Z+Vvgez+NXiHV7fwz4B0rxJdX11PttNO0mO5aaWQ5wE&#10;RBuY/QV9h/s4f8ElP+CkXxkNvq/inxBqXgPS5likaTWdeme9eJuSVtYWLK690nMJ5Hvj6f8Ajj/w&#10;UE+DX7C3jS4/Zu/Y3/Yz0t9UsFgTXLrXrcWFrPDtDRv5sTPc3TgM+fPCkHnLZydbwn/wWs/awgsZ&#10;Na8VfsrfD3SvD9mpl1XWB4kvEitYw2C20RMzucHagG5j7AkdlOriJxbir29TPlw+im1dmH8F/wDg&#10;hX+2F4b8ZrFqv7e8ln4RvLe4XxFDN4fN3fagrLtht41uHZbeNMly/mNlkT93wGH2N8E/+CV/7Inw&#10;W8Ew+E5bDxF4sulBF14g8UeJrmW8uxuLDf8AZ2hhAXhQEjQYVSctlj4L8Ov+Cuf7THxM8OXHxG8D&#10;fsk+HrzwzZat9kmkbW7i1uHLrEyHiKVVOZ4wcbwSTyOtemab/wAFC/2x9Rsft8P/AAT10iaLGRJD&#10;8YQrNjr8p0wHPXj+VccsVLntzWfa7Or6vRtrFP5L/I9St/2Ff2N76+kmj+EV4s3mZmeXVNVjDsCO&#10;ctMAw49wRUkP/BPj9k+LUJL63+HMsXmR4k8nxNqKMeAMcXPp7c15L4M/4KdfHvXNUGn+KP8Agmr4&#10;wsYSCxurXxXbSrx/18RQc12E/wDwUkstNtPteo/sQ/GRX5Pl2mnaTPn/AL51DP5gfhVLFVuk395P&#10;1fCfyR+5f5G7ff8ABNb9ki/tzb2XhrWrJd27da+JLpmBwR1kdu3bp+VZUP8AwSz/AGeoJJG03xv4&#10;4tVkDbo01S2dcnuBJbNg+4xisL/h718LLK/XT/Ev7I/x00uRv47jwTbzKP8Avxdyfl1rT0//AIK8&#10;/sXXE32bVfEvirSbj+K0vvhvrDSL7EQwOOPrVxxmK6Tf3mcsLgesY/cixo//AASj+A2j2H2LTfiZ&#10;44Xlf3j3diW2hWUL/wAegGMMe2TW94E/4J1+BPhZpPiLT/hv8U/EWn3XiRke41GWG0mkt5EWVRJG&#10;phEe798x+dXBIBIPOeZ1n/gsf+wl4ejE+o/FHXFRsbWl+Heuxd+vz2QyKm8Af8FZv2Uviz4wsfAH&#10;w/8AFV7q+rapBNLYWun6XO3mBFZ9u2RI3L7VJKqpIx7jMVMVVqU+WcrrzNoYXCxlzRir+RasP+CX&#10;vw01HWv+Ei+LPxN1zx7cfaI7lbfxTb232NJ0ieITLaW8cUBk8tgvmOjuNq7WUAATftXQfDT4T/BD&#10;xdH438T6bpugjRbqLVtXd2xYNNGI181QpALGRAqBjLIXUIjk4r12LTfFfj+aO/1PS/7B09oh+73j&#10;+0ZgSMhnQ4thjdwjM53Kd0ZUqfC/+CzFgmg/8EvPixN4d0exkk0/R7a9htbqJjDI0V/bzHcEZWOd&#10;pJIYEk5zXFGpGP8ADXz/AMjapThKPNPp3Z8AaR+3VpHhD4U6T8EfgtrOuNY2aXIt/FV5pojmkWS4&#10;lJktoGLrGDlsPKrSEMvywsuK87074Ofs7/EjU59c+I1jr2pajdSme71C+1KeS4upG5LySNGxYk5J&#10;JJNea/Aj9oL4P/Ez4K+AbrxHp3hnw74wkjvrbXtPtboxxtIl/ItttjmuZJgzQtGfRsnaMLXvvhrW&#10;o1f+y7aCwt5BhWt/OJYN1KttBCnkZBwefrXbGtKjJ+7o+r6/M+Vq4pVKjjQrqUlf3YtNpLy7eZyl&#10;x+xx+w7qs5hu7y+02HaRJcR3mJs8dP3R/wDHvxxXR6d+zD+xr4htbEXXxG15n03TrWytbi6u4pXj&#10;W3Ty027AvzbT97aCc9BzW7c+GZNRgYQQSecvLGOdsL9eB69K0LDwXqUUeHtbh1Xlnzn8OozXWqtK&#10;pFcyR4dbOs5o1HyrT0YaX+y3+zbouk26Wnxs16U2oVoZJL69VgAOAoinUDnngDHHtgl8AfB/wXqQ&#10;k0j43eMIv3TMsiX15JjOMkG4uD+Q4/HFWIvATMvmN4cZudrb8D9M81Nb+DtLinW0PhyRj5bNtijJ&#10;O0feJGCcevpkVtGnhn0OSpxNnlvhivvLaazo2rRLGf23dQ8Ojy2MY1XR7MpKuRk5ZZCSDxkHrxg4&#10;xXyN43/4LRfGT4CeNvEHwSufD/h/xvpPhvXpbTS9YVZbX+0YoW8tZ2QAxSB9ok2lcKznaFwAPqPV&#10;vg/8O/E6I2veDrWZ1+ZBdWpIXjsStYjfsO/s5+Mbg3GtfD7Q03Ngt5Cqzfyqnh6O6dvVXOTEcQZ1&#10;iqagklre8ZOLe+j0emp4/o//AAcx/E60h/s3/hQEEMWxQttH4jhVR6k5si3Jyevf0r7kH7TfhP4y&#10;/B/wv8QvFMw03UNY8PWF/Lb2ryTLA80KSOq7kUnliOvA657/ADP4o/4J0fsc6TD9qvPhhpUhPKmS&#10;Zl6dc4boB9OtPv8AQtM8PwR6H4WimntIYY0jj+3TNsVV2hVO/gAAcDg8egxpRo8uvN92hy1s4zSM&#10;XGt7yfRvm+7Y/YG5n43Ads1+K/iW7Y/8FN7eCQ42/tIQj7x/6Dw/z3r9ntRu4ba3knnmSOOOMs0k&#10;hwqgDkknsK/H3xzp3wu+H3xnuPjr8QfH3hv/AISBvFY8Rw65DrAh0ybUftAufPs/MkAa2835o1ka&#10;TKbQxbknz6cXONkz9WrVo0Wm036HoH7Mfh7/AIU74UuPCNzAZJND8beILOSRVbMotdWvkbGPTgjj&#10;PPX0/TCOd8/K9fAen6Fr/h/RvtWteHJIdWvPEl1f61a6hJLbMHu55Li6kK7CQxEryqm0KSVUFFbc&#10;vvH7DGsfETxv8Mv+FkeIfE97q+k+Ioba70C8vNS8/wAyEqxZsby0ZyQGRwrKylWUEEVpUtGo4+SJ&#10;jN1IRlZ6tn0M1xuQlj/Ca89+Msm7xPb5/wCgdH3PPzyeldg8E0MTyO+cRsfvVwXxYuGbxDAXfGbF&#10;PmC9t79sj+defWOumctb2Ui37Xc2vah5Z/5dUMCxj84S3/j1WLoalNOrWGpQ28P8YnszMx/KRMGs&#10;ua+1ttQVNPgsfs+755bq7kjYf8BSJ/8A0KrF1f30cqwWemSXe7hpIZolVPf966H8hWVIuoJLJIz7&#10;tOljnfdlvtKmFf8Ax3zDV+ykvIohJKlvJIv/ACxtZmb9ZEQViw3MmmXa/abW4kbHS0t3ucf9+gwr&#10;SXVtO0p459XuVslZht+2t5R/8fxzXTIwgdRpF9qU8Ze90aS3Xt5k0LE/hG7H9Kr+MdUivPCV8YIr&#10;hPL2g+fayR5+YdN6jcPpkVb0+8trmBbi1uI5FYZVo2BBqt43Ik8K3SY/hXjP+0K5anws66e55npv&#10;iODxHYtdaZb3SeXdXFuy3Vq9uxeKVomYeaFyhZSVcfK64ZSykE1JJrx3ZLiy+z7fuySzRsp/79s5&#10;/StO4cG2VyPvRL0+lYN/qmlxTfYm1K3WY/8ALHzgGP4Zz+lcJsyjfSXiXDR3X2Xyf4JrWd5D/wB8&#10;sifzrm78XUV0d+orNb5+4toY3H4+Yw/StvVppIJRbTWF4rNnbI1jIEP/AAMrt/Wue1lr6O48j7Cy&#10;x/wzefEy/krlh+VMykYuphUuGuFu7po8/wComdGUf98op/WvSfgv+1zZ/CPQrfwpqXgp7izi83Nx&#10;b3x3/PJu+46np/v857Yry3V/tq3DLM1r5I/ihkdmH/AWRf51zl4sonZptQ86LH3Ft/Lb897D9K1S&#10;uYuXKzvL3/gr9J42bUNb8E/sv+PIbFYYt0mpwWKyLJypGxLpuANmCNxO5shQAW87/Zn/AGudR/a1&#10;+LHix7z4fzWGlab9qS3jvLdxNdvcHDqyHMIQeSdh3MGD4YA7a8F+JXi/x/4c8K+JNK0Dx1qVnYQ6&#10;lKkdvD5WRHuO0FwgYkcd+CAa2/8AgnI3iCT9oP4y6DYSLNaaJiLQtPZQkcAlluT5ZkA3sD5aDc5Y&#10;gDg5zneNOn7VW/E1jUrSp+9b5HW6/wCK/FEunyeFdY1SaS1t72RoYWQIuFZxGdo7hGxk4YgjcBgK&#10;vB+FnnGi3Gy1mk26pfsywwtI2PtcvZQTXSand+ZqFxdoqxNNM4laOMR7gGIAIUDoAAB2AA7Vztmo&#10;s7OS3Pe6mfn/AGpWb+tXTjyo56rcpO59zfsf3TXP7Ofh2dY5M7brakkZjb/j7mHR8Y6d8eteqaQ2&#10;rTS7Ljw/LbqP+Wk19aEH8FmLfpXlP7HlzC/7Nnh+6jlDKv2z7vteTjtXq2mEyBZSSM87azk/eOiE&#10;U4pmjHeOs3kLpeouf70OlzyJ/wB9KhX9aW81bTtKkX+0r+O19BdOI8/g2KmhnjVOfSm2t5dQS5t7&#10;mSPP3tkhH8q1p3ZjVSRbsru1vYfOtriORcfejYMD+VaNuRt4+9WfLcfbTtvQlwv924QSD8mzVyzt&#10;dOtofLtdJtIdy4b7PapGfzQA/rWxki4gIO2ng85IqrbWOmwSebFbS7uuW1C4YfkZCP0qU2gebz/7&#10;V1BB/wA8o5INv/j0Jb9aYFgAEZIrD8QEpe7B/FGpb35IrakiuCVaC+VEU/NHLbb2b/gYdQv/AHya&#10;w/EeV1SPB5a3LAfRsf1rmxP8M3w/xfIyZ3bdu9GrJu3P7xS/zD/GtGWCFZG3zXEyN96KaQAD6GNU&#10;YfnWRcW1hGslutjHIrdY7nNwP/IxbFcB0yMPWNUsLAbr29hh3DC+bIF3e3JrI1S4eONW+zXDLJ92&#10;RLV2X/voDH61tyzNZxNa2LC3i6+VAojT/vlcCsHVJANzMapIykzH1KS7SYxy2u1O03nIV/Haxb9K&#10;5/UGuPMkiup4EXb+7ltg0pz7qyp/OtbUrgHcQeO/euZ1/Vraxg+031zHDH/z0mkCjPpzWljMzb6N&#10;mt5YL3UZmYt+7ns4lhK/VZPNBrB1GK0azWCZJJXjPy3BupI5PxEbKjf981pahcymNZEs7poZv9XM&#10;tpI0Rz/00C7R+JFYd99tkuZLWe1jtwq5jmmuo3jk/GEyMPxArREXINPu5k1SaaGRlbcpjZW+7x1q&#10;fUtRu7mbzby6aRum6Ryx/WsuBnWeTy5VX7pJZc55we//AOr0PSpLoW6XxvEkupo2GPs1xMnlrx2M&#10;caOP++jRYZ9Zf8E1ZBIPGRB6f2d/6Dd819JeMrRrnwtepJtMkULMGVfu4bcoIJPUAfXHbNfMX/BM&#10;5bW0tvHElvEyrv04lWuJZOSLroZGYge2a+q7i5s9ck/sO1YyedcCCZfLbaw+621+nyng4zgjacHp&#10;LNKfxL1PWrnzBGWixu/hDV8U63d6B4e/YXvvt0jXVrb/ABF8SwWskbB2umfXNSRCBwAXLfcbAQnB&#10;+7uP2fqEUzTLKXUQLbyCTd/eJTH4YDZr4g+JVhZ3v/BOuynv9Cj06S38byXN5Z3S7mguhrdx56uN&#10;ud4cyAgDOeOTkHQ6jo/+CXelx6P8J/GlpHNLJn4lXztK4AV2NtaZ2AE4VT8nPJKE85ycD4YygfDj&#10;w7j/AKAln/6JSuu/4JmJYxfAjXIbW4M0o+IGsNdsyspEjzB8YYnHysuMHBHIxnA4/wCHB8vwBoEb&#10;R7SujWoKM3T90vBxU/aJq/Cjp7WQEqRWjZuSMVi2NvYwfJbwSxnHyst9LIR/38Z6vWNrg7jrOpYb&#10;+EyQce3+pqjE6GyPBwa0bRiwxjtWNbLM0W211Iqf4mmtRJn/AL5dKu2SXsfzTaxC3oPsJT/2o38q&#10;oReLZPA/+vRn8aqudS3fuvsLD1a5kX/2kakAvgmTBE59Ibgf+z7K0iZyHsAe36Zo82SP7rlcd1NQ&#10;Z1E9dGkHv9ogOfykNOkknjGW069z/wBM7KR/1VSKogsLfXqjAvJvwkNNku7mQ4mmMgPaT5v51VF4&#10;in99BcQj1uLWSP8A9CAqE69ook2HWLXd1x9oX/GqMyeWy02dt8uj6fI3q+nxNn81pIbPTITtTRrN&#10;P+udqqf+gYpySwzr5lvKrr/eRsinEHdjFUBS1m3tI42nt7do2CkcXErLjj+FmK/jjP513P7ORDeE&#10;ro+mqXH/AKLt64nVwWtmC/3a7f8AZyyPCV0gH/MUnP8A5DgrOp8Jvh/4h3c3OaryDtViQc4WoXBB&#10;rnO0ruO4qNlzyKnZfamMtAEJFNKccVMRjmm7aAIyvOKAme9SbOaAp9KAIwuO1OUZ4pwSnKo9KABR&#10;zitTR/vCs1VI7VpaQDlaAPx38OoPssUgX+BQK7LRYd+1ie33a5fQdJsbmKN7zSbO4yuT9ps45O3+&#10;0pruPC+lWUDbbbRdPg3/APPDTYYz+aoK0ND0/wDZEtQP2pPCMjL/AMtL4r/4L7mvumaL95Xw3+zR&#10;4N0DxX8ddD8IeKNJivtL1a11Oz1KxusvHc28unXSSRsD1VlZlIPY193zRKh3MQoHc1BMioIjjpT0&#10;iPSoLvXNNs5Ps6u0023d5UKlm25AzgAnHI5AOKr3GqanN9xY7VfTiR+vTg7cEdDuyO60iTQkaCDi&#10;aVV9mPJqqddtXXfp0L3IwcSR/cODggMcLkHtnPtWcI4XkBnXzmX5lkuAGbcDkN0ABHsBSXmoeWGn&#10;uJ8DPzM7f41PMVYuXGpXjIwa7WPqNtvyevB3MPTqNvfg18w/8FT/ANpn4MfskfBDRfjp8a/Ausa9&#10;Y2fiMW2j22h2kU95FqEsUjRyxyTyp5BAjkHmq25QxCg5xX0RLPcO21ISiqfmaQbc/NggDrnHPIAP&#10;rXg3/BSz9ii4/bx/Z30r4KN8QofDkdv4qttTu9Wm003TIkVvcJtjhDpuZmkThpBgbjkkBSR96SJk&#10;0on53aD/AMHJPhC20eO0P7L/AI+WONX+Wbxsl5I4YfcaaZC+AehXDDse1dp4H/4OZP2ZtOjf/hJv&#10;2VPHGmzzf6+6tGtb6R8DAYvJNGWP19K8++K3/BAz9pr4b+J7XQ/gtoy/EPR5tMSa61xhY6T5V1vd&#10;WgEE94zkBVR92cHzMdVJPJan/wAEaf2rfCumv4h8afs8ySRwbmktYdZsvLjjCkmWeWOZisSkglY1&#10;d2UMBsO1j69PCU6kVLmivU82piFGbi4N+ep2U37Vn/BNr9s34m+Kvjn4ib4saXPFbRyX+pXWk2Nj&#10;aWkaxhY4jJ5kollZgxCLlyoYhSsbsOdn8b6b460e10/QfDc2naL/AMfei2+uR7pBCg+bVblBgYJY&#10;LECBvOwjarJu858AfC/Rb/UtNudQ0dNWsYZpLXwpodvbpHa6hcg/eWHLKbePZvkndj5pDszld9V/&#10;2tPj1oHwn8N6h4N0rX31HXtWkC6xqEJLPczZOyONRzsUsQoHJJJPJwOj/d6bs999/wAFrb+vQKdG&#10;FSony+n/AA59bfsIeN/Da/sz+NBY3T+X/wALEjgha4Us0rbtKZ9xHGSI2Y9hnA7V9leA7+S/05om&#10;h2+TIs0ZU43HOCp+p/PJr8xf+Cad7rOl/sZeJIdfvJJNQb4mi4vomYEwFrfTz5Zxn5goBP1BHBFf&#10;ph8JJop/DnmSTfe8s8njrhR9SSf0r5+UZfWpKW9v1Z2VGvZprv8A5HeoEKBmVeRximLaQxxlCvJ/&#10;ipyyBP3QGFX7tO3KQCMGtuU5eYjNjbE4aNWH+7Wbe+C/CsimX/hHbEs0gf8A49E5YHIbp1B71qA4&#10;GMU2Vic96fKTzHD/ABP8L6Jq3gy60GfToo4bja0nkxhTuVlYHjoflHPUYFY//BNfw94esfi/rj6b&#10;4ThtZ4bC9Sa8Ol+Wz5uonRYpTjem1zu2gjdwSCMHqPiGXOjyIg+bawH5Vm/8E79Ugl+K+s6e0h82&#10;PT5sxFugLwnd9DiuetD94jpoy91o+zExGirjtXin/BRH4R2Xx4/Yt+I/wtvp/LXVPCd8kc2zeI5B&#10;A5RyuQH2thgDxkA9QDXszScVxnx+ZpPgp4tjjTczeHb3auev7h+OKIrVIqvH2lGUe6a+8/nPt/8A&#10;gil43W983TvjjbRqsm5Vm0Nsjn2mr7o+CvwB0j4T+FYfDthfXM/7zzrlp2DCWUooZhwCqkrkAevX&#10;vXeaPZQyM73trcQhePlkmb8vlGfyrXtPD8QijbT9SnMm4FmvInK7ecgBdvP1zj0rq9tKWlj4CXDu&#10;Ho1lWU05JNJqVnZ2uvwRgwfD7TppTNK0hdid3Cjgnp07dPXH51o2/wAPNOjjzbxpjOTuGc+1bjRT&#10;RTokdizIcFpVmUY5/unn/J+lLq9zaadaMW1NY5W4WNodzH0PB6VUbSe34HQ/a0V8en+L/gnOawmk&#10;+GLQ3U1peMsf3vs9sWwvrx/QV+Z//BRH9oz9oq7+Pn9s/A7U/iHo+iyaDbwzrZvcwwtcJJLlk8vC&#10;kbTHz67uT1r9Mb7VL7Vbc25v7dY1+8sUTIWHoct/KsqXwDpGsgpcadZyNyNzHdj8D/jXVCHLrseT&#10;jmsZT9m3zLzdz8cbf9rz9tXRPkm+K/xAh28/6VNLKB74Yk19Af8ABOr9p79qD42ftBaVofxG+JWp&#10;al4f0KS51PVbe8SOACIWk8QLnCmTDyJgOSAckcjNfoNe/s7eCLuDfe6NprZbLNNZqF/nzWLf/D74&#10;eeHrc21n4ItW/ebgxs4Crr0zsd1BrojeXVnkxy50ZKaSVv67Mzdd8Zr8QtXZdJuoZo2wkcZjDYHX&#10;llYqPqTjP0xWLbQSbsQtY3G4cLJNFk9c4BPbH6/lt6fa/DnSoJ4NMUaUz/JMsdkUV14+XbCRwfy9&#10;qn+yeEZYVhi1ZZI88eYkg347kMhx/wB9da6Fyx01NfY1qj5nKLZ+mlzMFODX4u/8FmvgvZ+G/wBt&#10;nX/EOpWVq0PjPQ7LU7Fo7YjbshFo6MSMF/Mt2c4J4lXPJNfsreXRUZY818hf8Fdf2VdZ/aT/AGeV&#10;8X/D7TZrvxf4Fkmv9JtLaJ5Zb61dVF1aRorcyMEjkXCu7NAsageaTXl8vtKbifqcZclRM830f9oQ&#10;ftC/BLRfj9Fcwvda1pULaoLW1eFF1GCyaC8jRH5VEuoplU5IKgHJGDXd/wDBGb4qxeKP2eNR+D13&#10;dr9q8E60y28KW5TZZXhaeMlujMZxd+4Cr2xXzV+x9qFtpv8AwT78G31yX8q4vvEDKsPJ5uL2TH1C&#10;hsc/0rnv+CT/AMeIvAf7U+j6Xe6jHHp/jbR5dJuDPfeTGlwB51u+3pJIXi8hAcHNyQOTg88qz+sx&#10;b7WOv2K+rySWz/I/W/VWWCORN2V8ljkfSvM/jDfRjXrd1I/48V/i/wBp67S41Nbqy1BTdLut7ORi&#10;rHLMAp5+g/rXzv8AtreJtZtPh3qDaGjLNNpsNtNJ5gU29vLceVNODnC+XE0kmT02c1Vb4bmFH3pW&#10;NzR/EOma2jzaVqcN1GshjZ7eYOAwPK5XIyPSprvxHpOjyRx6rq9va+exWH7RcKnmNkcLk8nnt618&#10;s/Ej9vz4Z/Bj4nR/Bz4QfCm/8UHR5raHxdcaA0UNpoqSSrEAzH5ZJl5zGCMBXyw8uTZ6xrXxp8Ta&#10;D4wtJNO2yaBqljHd6XrNpIf36MM7TgD5l46HGGU98CaMLx1aRVb3dkz0pboCRlVhtDfKfX/Irb0f&#10;UHt7pfImZTxypxXnln4q0nXbmPVrm2sru4X7s95axzOp9mcHFb9nqFg96upXFvJJIv3VjvZo4x/w&#10;CN1X8xXTKnJHPTnFnocyWOsRqusWcN4vVVvIVmX8mBFR+JEgg8M3FtZ28MMaxgLDDCsagZ9FAFcZ&#10;c/E7wloutR22ueNTZztbmWPTGvrdN8ecFgrxmQgHjIPWteHxRB4j0aTUdN1SC6s7iDfbtbx9uerb&#10;iGP4DBBz7c1SnNU22jojUjzWTOZlt7S7063+02kb7YVK+dEpK/KOnpVHUru8MTWxu5PLX7sZlJAq&#10;1Ysl54cspnlkXzLGP5oWUMCUHPzKw/SsvUYLV4Gt7tpJu6ytcPG/5xFB+leajpkZmqfcyw9+tcpr&#10;Or2S3H2CTUIVmblIWkAdvoM5rotZSwmhWG5sLeURtlGnt1kcHPUMwLfrWDrWoXUkf2d7mRkXorMe&#10;KqKMpHO6vLOLr7M9jcRswO1prZ40P/A2AX9a5y7N28skE9stvgfLJLMjKx+sZc/pWzqd6m5lzjH3&#10;s/SuXn1a01ASrpU/2p4f9ZHajzWT6hcnNbxMJHzz8TGW/tfFFqGDuuoznarMVX53yVJAOPTgfga9&#10;I/4Jz6bNo37QHx6GqXMkLR6loc7T2+VYq7XsgIUEk5GPlyc/d5zg6nhT9nTwv8W9R1zxEfEet2Nn&#10;JqElpd2Mmkx28hlWJHaVHaVyY2Em4b40bqGVcV7B+zb+zp4H+FcvibXPDtxqFxqGtXWh2erXmqXQ&#10;ma5W2do48gKqqSjNk453ZOa6YxcZ8w/bU2lT6nzy/kQWX2J7Rt0M0hWXzpCwG89eQG691rFvHRJA&#10;5VSY5C8bbfut6j0PJ5r179odPhfolrcaN4OvdFkvrPWlh1S302aKSe3l8hmlSTZzGd7oxVufmBxy&#10;DXheo6nbTy3NrIvmL91sSum35QeqspH50R2RnL3pS9T9AP2Or6a7/Zx8O3VzO0zv9sJaY792LuYc&#10;5616fDZ2Mt0l7NayPIrfLt1K6jQ/8ASVUP4ivIP2JBKP2V/DC25XeEvfL+0TNt3fbbgDc2GbHqcM&#10;cdj39d+03tvboLbT1vJf+WiWd3Gij6NcGLNS17xtG6ijTkhW7ZZjfX1uo/5ZWckW0/XzIpD+tSFL&#10;iV1Wx1P7OF/572n2gn/vl4x+lVJbq4tYFabTLqR2+9DZW5umX6+Rvx+dJc6rYaSIzrFzHZeYf3f2&#10;4+Sx/B8HNaQRnUNxReLGv2Oa2mbjdJcb4VP4Kshq9E9/DbbjZx3EnXy7W4X+cvlisu0uY5kWSJ1Z&#10;eoZWyP0rWs3BRfStCI7liKS5+z+fc6XcR/Lnyo1Wd/yhL09L+EWxu7uK4tYl6ve2skGP+/irSREb&#10;hkVYt5XiYPE7Kf7y8UFWG6fq2lanGX03Ure4UcE286uB+RrlviD4m8P6B4u0ew1vXLOzk1O3lt9P&#10;iurlIzdT53iKMMRvfYrttHO1GOMKSOxluLi7jVbqeSQKQQsjFsHqOveuR8aRwP460zz4Y28vR7p4&#10;2ZQSjCWIZHvhiM+9c+K/h/M1o/GZ016kqie3hnnjb7slvavLH+LIpAHuayr03iXBRrHYvO2ZriPb&#10;n3CsXH/fNbl7IrLvWYs3Xd61h3j7UYAce9cJvI5++F3IkiTXVvG2fkkhV5x+O7y8Vz+qxIyKst9O&#10;JB1aLYqt/wABZWI/Bq3NZu4LdXuJZkRR95mwAK5rUL1Z4VurNJponyFmt4WkX/vpQQKuJlIx9U+y&#10;RTm4SzXd0ZXleRD/AMAdiv6VgT339mROmmKtosn3ks4xErfUJgGtbVItQluJEeOOHC/JJNcIUY+n&#10;7vew/EVzup29w9srPfRxyK3zxpamVG+jlkI/FDWqRmzJv7hTkAfMzVg6hJw23qe/rWvqUGnBJGP2&#10;m4STgw3VxhUPqphWNx+LGufvILRo44RplqxhfdbyTW6yyx/SWTdIP++q05SSnFcmO8lk2TSL5aYj&#10;hhaRjyegUEn8BUt29558e+y2wyL/AMfRuI9qf7yBjIP++KpxTqt7Mq9fLXr25P8AhRdz4LSb+OjD&#10;9aOUo+pP+CeOr3Gmab42hmurLzmuNKMIt7hm8yMSThj+8RD0POAcZr7O8O3qzavZ5c+X9oQ/6tuC&#10;W7n0r8hbDULHVYJDaR/2hHayKZls7drkxNkckIGIwfbisvxXHp2h+JdJu9T+IXjPw7pc1oVtY/Bu&#10;oXCKzhl4eK03OrBXYksoBCgZOBjOMZTnZWKXu2bT37XP3Q1fxDoVp4cm1+6uGuLFbRrgmxhe4eWM&#10;LuzGkIZ5SR0VAWbgAEkCvjnxF478K/ED9gi4+I0tz9j03XvGWuX+myrIsjeZNrd+9rhonKOS5iwU&#10;co2flYqQT+dPxC8dfAHxH/wrv4PeJ/2pfE134aWK4u20n4i61cSafo81nBLDbiFNRgFvGjRuqxlG&#10;YqJGUBSqkfcHwO8Kr4h/4I7+C9J8Iara3EWn3Ul3p8zKjRXMVprFzMsYwQpEixbAwwvzgjAxVfas&#10;dvU9M/4JktG3wv8AFz29tCsJ8dXfk3EN28n2keTCvmHdwpyChCkj5OTnNc54Nm0+58J6TPpV9Dc2&#10;rabbm1ureQPHLGY12urAkMpGCCOCOldb+wLoElraeMJtQsLeRrfxLMdH1FbceZFbzxwGaBXIyB5k&#10;CFlHBKpnoDWJDFdQlUvpPMuFAEzqoUM/fA6DnsOlD+Imr8JZt8pJj+tadqwVQTx7VkR6RoYkFwfD&#10;+mbv+eh0uHcfx25rQjttOl+9bMvYLDdTQj8kdRQjA2rSQKm3NXEbIwT781kWNvZ+TtjFxFu43JdM&#10;x/8AIu+tG0tEQZOqXzenmGI/+gxqf1rQkuLyOv61IGxzVVba9LfJq0ar6Np5P6+d/SpJI71E/cTW&#10;r/3jJJJH+gRv51oQybOTuoIAXpUSjUVXc8FvJ7Q3XP8A4+qUsbai52nRJseouIG/RZCf0qokEyyz&#10;RcxTuue6til+36gflN7N0/56mqzzyRfI2m6hu/2dNmYD8QmKZJqmn2/N7eLB/wBfDeWR+DYqjMmn&#10;Edym26s7WX1861R8/mDTIrPSUbKaFYqf70dmkf6qBTbbUtOvhmzvoZu/7uUN/I1OTh8E96AKWp2l&#10;r5TXMMDI2wg/6TKy4/3Wcr+OM/ma7n9nCWN/Ct9EPvR6pKW/4FHFj/0E1xWon/RmAHau0/ZutJE0&#10;HVrxpwyyagEWLb93agJbPfO4D22+9Z1PhNsP/EO+kHPWoXTtVlxz0qF1Nc53EDcjGKaUqVlzTGXn&#10;haAIyoPWmlD0AqUKAen1pNtAEew4zik2HNS7TigJ7UARhTnpTghxzUgjOMYpyQmgCNE7Yqa58NaL&#10;4ntI9N8QaZDeW8V5bXccUy7lWe3nSeGT/eSWNHU9mQGpI4doyakg1FFtZJbQ7v3eVk2/L0yCD0b8&#10;KAPyP8I6RfzWcM39vx7TGpEf9jk449ftH9K7vSLHUkZXgW1b/rvI8Y/8dV6wvB6IljFHLYXkCiMf&#10;NeWMsOB/20Uf5FdJpniPwmlwto3ifT1m/wCef22Pd+WaqRoen/sxW9/H8dPDN3Nshmje6+e3kLqP&#10;9FmHBKqSCD3APNfX96s10WW/vZpQcjYrmNcHHod2Qe4YdeRXyb+zy8Ufxf8AD90HUrvnAKnjm3kH&#10;9a+ur2GR8iCDd23P8qjr37jIwdoJHpWd2IqjbCjRwosas5dljUKpY9WwOMn16mmyXEZfyY1Z5Ao+&#10;RBkjOcE/3QcHk4Ge9Oey3grcSM27+CMlQPxB3EjnnIBzyKcY1WLyY0VVySERQqgnknA9TUkuRV3S&#10;Slkk3R5Xjy3BYfmCMg/Ue9MKiFmljjCt83zZJYZHIBOSAcdM4qZDHJKDC+5fmG5egIOCM+oPH1qK&#10;eEznbK7bf7qsV/MjnIPoQPUGkLmIfMDS+Uql34/dr1Gc4J7KDg8nA4rwr/gp/wDEvxz8If2Rrj4g&#10;eBdavNPv7HX7HM2nX5t5PLcspBfcvGWGRnHHevUvjL8bPhN+zr8OdR+Knxj8aWfh3w7pKrJf6ldI&#10;3lwCSZIwxVFLcySoOAeWya/OD9tD/gtV8LvjT4J1Twp8MdC8Pah4K0GOPVdc8SHxppkmoSLEhYJD&#10;p/n4DtJ8iq0ju65IRSCRVK8pqxnP3os5XSf+CjX7bWnvFpL+PvFFvcLfJDPPcWtrcpHmVVbzB+8K&#10;queqjoe2BX6NfB/xff8Ajb4K+GNX8d6r/bGvXHhi3v7q+njRQJ2sQZGVUVVRizyDhRw2OlfnP4S1&#10;aP4pHw+uq/AvWrc31jput6Zc30dg0Isn2yR3HnWlzIgUx/NtJzg4KgEiv0Q+AUfhjxv4F0278La3&#10;GtvYaXb6ZMjWrKjSJBGspjLbRJHjKrIhZCckFgOe+pUpytG6v2uefGnUjr0Py1+EH7LH7YnxsMer&#10;+A/HXjG10uRSP+Ei1zWpWheP5h8jShnnGVKnYGAOAxXrXonjL/gj1HrXgTU9N8V/E26uNXuljuI/&#10;GzaBbWmoaX5bqzGCeMholYDa5fd8jMMgE1+iXjz4haZozNZ+FtDbWL7eUk23ASGH13SYYEg8bVyQ&#10;Qc4r40/4KxN408U/se+NLXxFrkjquh5ksbXMVuxDIxygJ3fMob5icHpjpXcq0ZXSV/mx+0nGS1/B&#10;HzV+yn4V+Dfwu/Zs8UfDH4H/AB6h+IGlaf8AEB0uNVt28xbe4MNqZLdJUd4rjqku+JiuZ9pJdXFf&#10;od8EIIp/BqzSzMGEUWdvqpD/AMxivxf/AOCPd/Hpv7F3iiNwSv8Awti4C7cZwbfSxX7FfATXYrrw&#10;JDewtlHjZl9xivFivaYhy8kdOIqOMbPu/wBD1/7Vnax/iWlE4QZB/Wse31F2CFzzt5FTC9GOOQBx&#10;XVys4+Y0ftJx+lBnzjArPS74wTj1p6XGRgmjlFzGf48Bk0KaVRyq7uK4X/gnndSv+0p4kmjLeWjS&#10;2rBsf88o5AOPqOtehausN1p00NxHuUxNuXPUY6f56V47/wAE3dbhl/aT8W25kHmf8JBMrcccWEQ/&#10;pWNaN5R+f5G9CW/y/M/QKSfFcn8Y83nws8SWiu2ZNCu1DKeRmFua6CW5461i+KSLzQrqzJz51u6Y&#10;+qkVnBe8jWt71GS8mfnDoWvoqJGNZvJv7zK3+TWxqvjJ7O28qyu7qOUnarNa79xrHM2vWowdP8x2&#10;wqEKMjnucE4rP1KLVb6TydY0e32vHtaSZgzDjBAzHwPxzX0EcLGTPxZ5jUows+b7n+Zy/wC1B+0N&#10;46+FfwC8TeLvB3iayk1rS9Maa3F1bxM0eNu87c43KhZl3DGcZBGRX55wf8Fbv2tdOgFk3jvSLq38&#10;5mMV3odrktnJJ+Ubie/4+or7w+MH7Lvgn4oeHJtIuooYY7hCly1vDHGXUjDJvRA3OTkZHvkZB+dv&#10;Ef8AwSc8CSnGjX8kHy/6vz9/Pauynhaif7uUV6/8MeDmWPVRr2kKsrdnp/6UjzC1/wCCzHx8juku&#10;NW8F+EL7eMf6Hay2+SPUJLj9B/PP0x+w9/wUV8WftPfFqw8H654H0vR7SPw5cvNDYTl2mukkjIfd&#10;K33RHu4HOSck4GPDNX/4JERzbvK8S3EO3necEjHPGT7V7T+xn+zNov7K1leT2tzouraxNdbl1XUJ&#10;ALiBNoBiQBGx0J4wTuOTjGKlhcXazaa8rL9EzHC4/CRxEJx54O+t03dfe1qfXWueK9Puv+JXCs0Z&#10;UFjvhYq31IP6YyfSvK/Gev8AhjVdUEM+uSW7KrRlVWXYCucnlePx9PU1n6wmq69r8eqXnhO3ghjt&#10;XWJNPuV8tpc/8tDuVsc7+FHC7Twcjm9d0XxFK0bzae3K7crbl9zZ6Hlu3fueM1VPCxid2MzarUi+&#10;XbzT2/AvXkllBMy2fiOzm3EfK1wQSvvuXHp+Bpbd9UZVaSOLEmcSLdxsDj02kVy00F4so+2edDIz&#10;YVZj1OMd1GPXjFRmHylkuJTGZmIG1RyV9uQcfyrq+qxaPOpZpiIy0/r8z9brzUCoxnHbk1j6tq0U&#10;ULF5Qq14fceI/wBpnV4Ywb7StP8AMbMstvGzNGuT8oB3g8Y5OOc8dzga78N/iZ4idX8WfGPVpIvL&#10;IaGziEJJz1DLg4Hoc9+ew+fhh5X0v93+bP3uWIjY8r/bQfwT4U8BaxoHw5sILeGy8Q6lctaW2Sq3&#10;txp1xeSMOT96a43kdAXIAAAA/OL9mvxh4z0zTvC/jnwbaSTa5o+oQX2nrHbmb/SLeQSJ8mPmAdMk&#10;d+c1+nniv9kPStcX+0n8ceI2nSbz7ZpJ0kjRhn7ylcyDLHJZi3OAwGAPnj9rn9hT9orxf8SNd+L3&#10;wg8Q+FRea9ffbL3SbbS20uBJTGokddjS5aSRWlcsMvJI7MSTmuWtllaVZ1F5fqehhcyoxpqnPT+k&#10;ff8Ad/G74a69ZLqnw88fadqS6mhtrq3k1BI2gLxna0ikBoiBkMrDIYAEA5x4n+2R4+8TeH/BV4vg&#10;LT/+Ei1a50n7PY2uljzlMzuyhZGGVj+8NzNhVB3NhQTX503vw0/4KRfDZZIIvgpf3CLIW8zTdQtp&#10;A7f3h+8DHv1UVy/i/wAcft8+GIEn134A+N5vtEZZWhtWlSMDvIyMwjHswGcegrGpGps4v7v+AWnh&#10;qfvOoreq/wAz6i+FnwQt/g14CTwReRf2hcahcyS6xqFyFg8+aRtzzsHPIwIowCeEXOSeG6q98Yan&#10;8NNJFj4N+MGj6WpcPcaDrFhHq2mh9x3SJDHIjxyHIzslCDDMYyzMx+DPEvxC/aks7b7be6dY2rMf&#10;mWXUpGYN3+4hGevQmvMvGXxo+O1jF9pvtc0+1CH94GYspx7kr6e1cMa0aeiR2+x53ds/TXxF+3X4&#10;B8MWsctv4c0n7aqkXElm10sMjYGXCmX5BnJC54zgk4yfF/jD/wAFPPEc6SWvhjxL/ZqySZijsZNr&#10;AA8BTu3c8/xc8V+bF/8AtQ63oWuNc+KNY0fXYmhKtYXU1z5Oc/eJtJo2zgkYLbSCcg4BHpXgP/gr&#10;d4R+H2miytP2YNANzMuLy48OSf2ek2OFypjdiQO7OSTk960p1qlRWc7L5mcqNODvGnd/I+mvBP7X&#10;Xxk0/wCLem/EHxB4W1zVJ7TJm/tKxufLZQjqTvdeD8/GCT07A1+gn7E3xw8U/FfwjceJPEfh99JX&#10;VL6aSx0x/l8mBbaNFAXAwN0bN0yd2Sck1+W/wj/4K2fs0Xvi+G88e+EfFOi2uoW8EM6zWcd1aWci&#10;u5aXMbmQqVZchI8nb0Jr9Cv2a/2q/wBnDXvDGmeLvCXxS0M6TcTMlvcTXQt9x+6RiTaQQTzkcd6f&#10;M1Frm0s9/QxqU1Kop8uui0Ppbw3dibwXo8jH/WaTA27t/q1/xrP1e5ADJk5/u15X4Q/a++C2k/D3&#10;w5pWo+K7ia+/4R2zMsNjpN1c+W/kplGMUbKjg8FScgjBxXO67+2Emo290vhf4Q+JrideLVryOG3h&#10;m9CW8xnUY9YyfavMjUpqKuzpdOo3sepa3cFrJo2v5o2YkpJasikD0+dXB/SuV1y4tpVRZDI0kZx5&#10;y3UiMT7hGCn8Vr4W/bo/4KVfHv8AZPtdM13wn8GtHttR8YX08t5JrurXN9CrW8UCARogg25Vlzg9&#10;u/b4w+In/BZD/goD4z1drzRPHOl+G4WXb9i0Tw/bmJeMZBvBPJn/AIHXRTfNG6IlSlsfsZrWp2MN&#10;0NSFraw3Cji4jgRJAuecsoB/WuJ8dfF3wT4Wlt08a+N9O0+S8ytr/aeoJEZ8Ak7d7DOOenQCvxD1&#10;74/ftgfGN5tG1j4veONbj1CT99pMeuXUkMzE9BBGwT8AuPavWv2Bv2P/AI+SftKaH4h+IXwj13Q9&#10;DthdfbdS1zTmtUUvbSogHnBS5MjKvy5Izk8Amuj4UR7Huz9AfiD+1HrdrdR/Dz4NfG66t7W8uLib&#10;VFt2W4jRpFRf3FxKj+UOPuQuqqfmCglifW/+CWfjfxyvi/4h+A/FXiTVtfurHUtHvLefWrqW6lNt&#10;It0uxZHBYbJEDDc2CJMLg9fC7/4PfD82MtnoPiC7vr1t4t7jT9PkuWilySu5Yl6K2AQccDk5zXuv&#10;/BJqwkvviX48l8Ww3VnqFsuhWtzayL5bfaEmu3CMDz/Bn0P0Oa0pylKSLVOnGLsj50/aP8deOvB/&#10;xg8V6z8O7Sznl1TxIf7QW+jaYDajbtux1z85wG5yoHHp5XZa3+0n4gvr6+1PxEtmt5dMy29haoEj&#10;TaqjBdC6nCjPzHnODg4Hrnx2ngf9obx9pUV4Hms/E0zwM0gfYeGVemPl6Y7Yxz38H+Jf7b3gnwF4&#10;ok8N2Xwm8e6/fWs32e/gklttLtS+AcxOkdy7qQcgkqcYOAeApKT2NJRitbH66f8ABNSPVNM/Ys8H&#10;6brV5cXF1AdRE01zMXds6hcsMsTnGGA/D6V7xazoBtI+b3718g/8Evv2i7Hxp+wVD8UW8B3emxaZ&#10;c6wx8PWt+15cARTySeUJJSm+Vh0ztGWA+UdPevhve/F53/4Tbx7q1stnf2sDr4bSxSOTSzsXeTMs&#10;riRt25mXLKvCozbN0msY2ikcbd235nqUNwR1b26VesdTvLVv9EupIyf+ebFaxRfW6T/ZPtK+aEDv&#10;FuG4KTjOPTII+tTSzzXIjSx1RbRs/vHms/tAYegAkj2/iTW0TGR0DJZao3nanptpdODw15axzMPp&#10;vBxWhFZ6bc7JJrRhs+6sF1NCo/4DE6r+lc/DLqBnUWb2bQ/8tGubiSJ/wRYnH5sK1LW+1FLk20ek&#10;u0W3P2r7VbhP++TLv/8AHaqwkbDW6TSrImo30CqP9VbyRbT9fMjdv/HqmaG+edXh1iOGIfejk08y&#10;Mf8AgYlQD/vmsu21d2eRG0++jWPlp5tOmjix7OyBT+BqbTfEOl6tIw07Vra42HDrBcK+364JpWKu&#10;jWD6n9pXyks2t/4ma4kWX8E8or/4+K5PxvK0nxE0uAH72g3hPzek9rXVwzDZuJrkvFpSX4k6YGPI&#10;8P3xH/f+0/xrnxMf3fzNaL94qz28hU+dqbFWX/lhbiNk4/vMzhv++BWLqVpZsmyYXEzLysklw6sf&#10;qIyin8VravtR06xWOO6vYYmkO2NZJAu4+gz1NYer3E48xINPuiy/wyR+Tv8A91pSqt+BriNZGHfN&#10;Fa3DXVrbwQzNw0sECRu31KgE/jXO6zcu5ZpZSWz8xPU/jWvqb3PmrLIYY42XDDczSIf90LtP4PXO&#10;arCDG32rUpmkVsrJbxpGCPQq3mfowrSKMmZOpvu6vj/Cua1a+sTdDTRdxtcycx26sDIfovU/gK2N&#10;UFkjyN/Z0bCTiRLjdMjd/uylgD9AKw9Vv7lLH7HFIywxr+7t14RPoo4H5VtEzZhanPeG3aWLSLo7&#10;ZNsizKtvIg9Sk7IxH+6DWDqUNysksct5bIpGYJraOSf8HRxFj8GatTULkgMTJ/D1z0rm9U120gvE&#10;0yS+h+0TcwweYN7/AO6vVvwFXYkhjuYP7WnimhEqmFN0bSMucl+6EMPwIqpfG0VVjXT7djC26Gaa&#10;BZJou/yyyZkHb+Kqa6kra9Ohk2H7PCN3YZaTnjsOp68evSoNSuLnypFk1G1hmWXMfkwyTxzJ6ZYw&#10;sh/4C2PTvSNOhr/2xf6hcLLd3kkzkAb5ZCxA+pp9zqSvqlqkh+aK3nb5uwKf4jFYqTWlvcytb3Vw&#10;0cgUiO4aNvL9lKovH+9k8dabNMt/4mWLzNscekswOO/z/wCFKn/E+T/I0inp6r8z5l/alvIdU13S&#10;ILhVb7NZPGN/P8YP8jX7Bf8ABN6CO7/4I6/DW1u0R82uqYVZTggalflfmxweB2OORzivxf8A2iLq&#10;f/hL7OwadS5h6M3XcRg/yr9oP2KrCbw7/wAEb/AcWgavbzTR6Pqs9vNDDJMiSPPqEgjKfKzlGbYy&#10;gglkIDHIYjO1npf7AF1cPceOre+juBMurwy7p02+YjtPh1HZdwdQvP3c5+aq3iKH7L4kvrd12mO9&#10;kXb6Yc8fhXxv+0D+3B+0n+xb8dPH/wDwzD4B8H61eX3hO3vL+HxPb3EgL20eoPbJALe4iGGlk2vv&#10;IyS5BXADfRH7PXxJ8b/F74F+Cfix8TbSC38SeJvCem6t4ghtotkUd7cW0c06quTtUSOwAycDjJ60&#10;4xu7mVbRHaS6hZacN2qT/Y/a7zCfyfFW7DU9Pv4/Ms76GUD+KGQMP0qK11G7tyPs1xJGO3lyEZqw&#10;1294duobLhT1W6jWQH8GBo5TC5pWzcLg1owZP3qyNNttLtxmHR7SHd1a3tVhP5oFNaFpaafG/mLD&#10;Mrf9f07fozkfpVWJNBTxnNSRuMHNVY7WPzPNOqX+O0fmQ7R/5Cz+tOa3uvMzFrEar/dk00sfzEw/&#10;lWiREiyCM/L/APqpeFPIqFo9TUZgexk95JpIz+Qjf+dEn9pRwhjYpM3923vI/wCchSqJJg3o2KeL&#10;68T/AFd3Iv8AuyGqyyXvl+ZLo90vqqKsx/8AIRemJfR9Z7a6hA6tcWcsS/m6iqRmW5ruScbbnbMp&#10;/hmjEn/oQqv9g0gTeaugaeHb+KOxjU/mqg1DDrmh3Evk2+s2skn9yO4Un+dWnJMpNOyAr6hb2qo0&#10;0Nt5bbcYW4kK4/3WcqPrjNdv+zZcLJour2g6x3yuf+BJj/2WuKuwTCw9u9dX+zNLm78RW/8Ad+yt&#10;+fnj+lZVvgNsP/EPTZF55qFlyc1akXNRsuetcp3FcoOv4U0r7VMY8nGKQp3IoAgKZ5xR5Y6ipvL9&#10;qZPNbW23zpArNnYvVmwM4A6k47CquAxYsjinLDx0rJvNTmXxxpulwsyJcaPfTFXQ43JJahSR7Bzx&#10;wea1lthIQbq5eQ8HavyKDjngckH0JNIA3QrJ5W/c4I3InJGemcdB7ninIs7qCUEQ4+98zY7jjgfm&#10;adD5MESwwRLGqrhVVcAe2KbLLjndSADBApDSZkYY+aTnBHcDoD7gCi5Ym1ncjP7lv5VX+2ecubRf&#10;M9JOidOue47fKDipGWRrG4Ly7j5D/Iq4X7v4k/Xj6VPMM/MXQI4hbIzkLtX8q6TQ/Es50iPVrbWm&#10;FhNCssc6XTeX5ZAIfsNuDnrwP05Dw7qejXev6lpOlaxDNLp8ixX2nxzhms2y+NwOXUtg/eJB2fLj&#10;k109nbi/AgvG8yGT5Zo5FDK4zyGHcfzHHSnJlnofwbnh074maLLGuF+2npwCXDZP4ls+5NfT/iPx&#10;3qGj/H/wz4FkmtV0/X/D2rzMshfzvtVrLY+UI8NtCeXNclyVJyIwCOQ3yp8PA6/EDQViJ+bWbZOP&#10;9qRV/rX0frmkHUv2r7HxpqfhFYdM8C+BL+GLXrl7pGE2o3VqxihXyvImUR6dl2EpkjJjBRRKGbMl&#10;nozs0xD28e5W5EjNhT0PHrkHggEcYJFQ3kVpFCZdSlVo+jed8sfccjocg9GJ56YpL7xLotrqEmkt&#10;fxSahHbpM+nwyBpxG5kCOUzlVZopFDHAJRhng1HJa6/rW5d32K3P93mRhz3/AIeMdOQRw1RKpGJC&#10;jKRyvx+/aC+Dv7MPw31L4w/HLxkmi6DpEcbahe/ZJrl4xJKkSHyoEeQgyMq5CkDPOBzX5/8AwY/4&#10;LO/Gr9vf9sTw/wDBT9iv9nLXLDwCutW//CceNtds2uLqzsQFkJMaM1tp4YxzxZd5mlVl2eXIAB95&#10;/Gn4T/Bn41/DfUvg7498OzeINH1hoW1S3t76W3E3lTxzrmeJlcZeNclGzwQSK5fxHc/A79lD4QnV&#10;vH3iHwr8O/Aul7tljaxx2FmX2tIUSNfmuJ32OwRQ8jsDtDGsfbSqaQV3+C+ZvGlGm7y/r5HO/t6f&#10;s8fDD9o/9jrx18A/Enxct/DEHiHTYGv/ABhfW63EOnR29xBdGWQSTRBl2wkEmQBRyTxivzf03/gj&#10;F+wt+xF8E9U8bftEfGO8+I+m+LZIYtNufCfiC2sbjVIgwMcdnprpILlwzjcy3Mg2kMVRVdq+qvFn&#10;7cf7RP7XVpL4S/4J7fBqHw/4SaR4l+MHxFtnht7oK7xltNsAC1yNyqQ7rIg3bZoos5ru/wBj/wDY&#10;g8OfDnUo/jL8X9e1bxP8Qp7cGfxR4s8qS+sVkDlrW0ijaSGwiG9sxwO5VmYCZk2gaYenio1Ftb5m&#10;Nath1G13f5f0j0Hwt+xf+zx8PfCmg/DmC91TWrHwvodnpOj6W11zFawQxwxJIIdkbfu1HzSKTjOM&#10;g4rtoPCun6Xpg0ryIdPsVj2/2bYdXXBGHbgt6Y+VT/dzzXB/scaOug+FvHWkaRCNrfFjxLKbjyWW&#10;STzb95vmyxOR5m3cMZCg47nvvEGvWFs7WOjJ/aN+GIaGFsqjA87iM8juo57HFejyUqXvNJP8Tz5S&#10;qVlZPQ53xRrel+HNMl1Ca1ht7K2hYMWbaF6HJboPp/M18vftaah4K+Jnwn17S/iDqsWleEbmBoNU&#10;1rULgwqV5+SJcbpJDt4VQzEggI1cd+3B/wAFZPgb8Bri88JeCtXs/iF46tzJF9m0+bdo2izeX8rS&#10;SoSs7qz4McZJJR0eSNlAP5g/Hf8AbQ+Mf7QHiw+Kfin44uL542c2NgpEdrYq2MpDCPljB2rnAy2M&#10;sWPNdNLnnK9rL8TixFb6tG0IuUvwR7r8OfDfwB+DnwH17QP2aLbWU8O/8LC8xrrWpEL3UxjtVMka&#10;p9yJgqbQ/wA/BLBSdi/Y/wCxv8VvEPibwf8A8I/Z6jEhitYxbsfmZBvALng54OPy6Zr88fh18QLT&#10;Uf2R9YuYruLzLfxtGZFjZd6r5dsf89+O9fUv7EPxHsfC9loS3MTGbxBHPFayl8BPLZTsP1C5/wCA&#10;1yyUY4t27I2jKrVwKnNe9dn6B6brbywAyv8AMOGFaEGrRsDz9favJ9N8cQgxN57bZGJTZGWAGPUZ&#10;6/r2rpNP8Vjgl22+uOR6cda6jlUmd0b/AObru75qRNRGOoPbrXJx+JICCzTL97H3u+aF8RqV3b1/&#10;A0Fcx095qaJbyEngRnP5V88f8E2PFWn3/wC11qyWcrH7Zql1LIrcMrCzUYI6g4AyK9YvPEnmRMoc&#10;FSK+WP8Agmn4ubT/APgpF4i8NXGBs1u92orcKjWQC8dulc9f4o/10OvD6xl8vzP1tuLoKMk1ja1q&#10;ESxKjP8AekUN+dM1LWEj+8eO9fCP7eP/AAVx8HfsvfGWb4CXD2tjqkNrZ3w1a+t57mIQy5yoihXd&#10;u+U4Jb8DxnGEZSklExzLMcNluFdau7R22b39Dj7Oea+kPl3RUI37wRzSluv1x/MVqNcWdlAs000e&#10;5myzXLDOOfX614j4Q/bk/Y+1+CRIvjzotvIz5kTUNMmt1YEt0MiqOw79/wAvQrb9oH9kO4to30j9&#10;obw2zMo8uGLVrZcsRn+GbK9epXv7V9NGtRl3+4/E41atm1OPza0/E6O98RQEBBYQyMy5cxN19un+&#10;cVRt9Wgmvo0FhNH83zBVUqf61hL8b/gNP8RNF+GOl+NbS/1TXYpZbf7PMsixxpC0u+QljtDKhxnk&#10;5Bxt+Yb/AIw8U/BvRYmii8X6bc35+7Z29wkshb6JkjGO/TnkV2U/Zy0SZx1KlaUedyjb1Ro+IZ7S&#10;Gy+zQ3EayNHgsyYAHrnoP89q8S8Sahfavq7x6heebDDIRDH9mKqxxgng89OGPA6V0XiT4iWVzpLx&#10;zXmnzTbcRiGyeGTdg9mPXtn061xi+IfE91f/AGm40jTfJZdrRwzShhzjAy5A5H88Cu2jStuePmGM&#10;jV5VG/y1++xRv9PBl8yNtipMRHuYja31z9eMdR9KqxWd60Gy3luELyAN5cjpu7c4Pt2IPY+2pceI&#10;La1gkjn8M3lyxOVjjnUbc8fxLg445ODxx3qxaanop0mS7nsLpSeUhEickZ46ZPOP8Oa6FFnHCpHm&#10;3/AyQda01BEut3UbIMKslwV2nJHIYkYyPy/HFqXxJr12mbjV1kCqqxrJaxt3JznAz6delV5rjwzq&#10;SxxQ2+oRYG51eEEAgjPJYD8v1qnqWltZzrb6XrVvs2nc0quFQ+jYBAPIHXt+evs5dTspzp/FGV/n&#10;/wAMexaT/wAFPvEGiI6+NdA1myhWP5ZNV8Mllm67gslkWU49wOP16vRf+CnXwV1axt59RvbF/P3b&#10;orfW445uAcAQz7GyTjhtoGfxPkkGqfAPx9pkR0XxhKunIrGO4iMdzCy9TseEupHowbB7YPWvf/s6&#10;+BvGBW0s9e8O6osh/crdMscqnq3yNnHTHOOnHSvk+XER2aZ/RHNRkvejY+rrH9pb4F6vLDY3fiWf&#10;T5J5AI1vLNhu6AfMMrySO/P412nh3U/h54mXOleK7C535Efk3ifNg4JHPPP9K+BL39je58M+ZPoX&#10;h/UNLuLgAtPoepSwFlBPBWNvoeR09M5rMj+G3xX8I6Zb2rfEbUI5rdFcLrGnwTGZlHIdiqyHIB53&#10;cHb2q/aVlvEy5aPRn6Of8IDp02Hjg86Nj8odcq3vxVab4daJ5o8qwj9WVZBuz9T79q+BPDP7QH7U&#10;Hge8uLmTUrbUIYbfEMdnq1zaMT8v97zhnJHJxwrfSuw0T/gop8ZtFSOLxT4T1S6Dsgk8y1gu0h3c&#10;kgwuJD0IA2Zwfug4FH1i290HsVLax9aeJfhr4B1+0bS/E3hfTLyF42ja31K2EyMHUo67XBGCpKkd&#10;wceteIeNv+CVH7APxG1mTxB4o/Zf8JtcSxbD9isjaRDqQQkDIm7n72MnHJNUPC//AAVA+GuqS/2f&#10;rw02CS3QfazeXT2LDPPyrcIpIOQRyRz1r1bwl+1z8KvE+lR6xuvILeZSYZGt/NVhg/dKFsg4OCMj&#10;j6Gnz0aurs/UXLVp/Ddeh8n/ABG/4IB/su+INLvP+EJ8d+KvDM0hZrRCtjdWFupPQQ+QkrKOnMoP&#10;qa+afih/wbd/EeyUT/CX44+C9Ylfm4OvaNc6Pgexga63/iFr9bNG+Lnwh8R3SQWXjKxW4b7tvdXI&#10;jZjwcFWwc8jqO/vW5t0u6hkWxv4W8thh9o2rx0AGfp0FYyweEq68v3f1Y2jisVT05n8z+ev4o/8A&#10;BC//AIKJ+A766i0L4F6b4msbWMuL7w/4rtZUlUdfLinaKdj/ALPl5PYV+hf/AARk/ZD8VaX+xrb+&#10;Fvjp8MtR8M6zp/izUD/ZPiDSZLe4aFljKuqygNsLE4cAqdrAe33q1vd3b7FtVG0ZXYuwt6cnBpsd&#10;nqNvD5U+ny8NgGTA2n1Py8frXHWynD1FZN/n/kdVPMq0d0jz29+Dfwo8LyraXr2dvIykrHNKqsw9&#10;gTWZJp3gKLdBomjyzSKSqsuny7M/723kZ7jP416fd+FL28EjSQWscknyyTJ8rgYP8QAIP0Ir55/a&#10;G/4JMfsyftKaT9l+IWpeNJrpWzDqknxC1a6mts9VjjvZp4UB7gR/SuP+w5R+Fr7rf5m0cyp/aT/P&#10;/I+c/wBvTTv2I/jj448L+Df2k/tGlyeGZ7iaODVNXbSbT9+kZZJZVRvMGI0/1brg5G7PFfMfiH4w&#10;f8Eh/gLePZ+EvA+h+JRcyNHPHofhC51a5s9vRhLrUohfJ7pxj1HX6N8Zf8G4XwWnvY4fhn8bvEum&#10;pt/eHXdOh1BpP+/LWyqPYqenOc1w2s/8EBfjp4dFxrvhb4geE9SmgmZ7e10kS6bezZP/AF7xwpnP&#10;3TNtHQGpjlmLpv3o3X9dmbvMMLypRdv69Dw3W/8AgqO8PheTRPgj+y1rkNjZsV03UdQ1v7DZomf+&#10;WlppsECDPXHnEA9zXmfiT9vb9rbXdXh1Tw7H4B8HyyLmS40jQINReZjnLO9wL2UMc+or3/xd/wAE&#10;o/j94Dv4ZPFPwQ1i+urzcfN09V1NiRjO9rdpcH/ewTW3o3/BMf44WNvBq+r/AAnhtbPYsskepaxZ&#10;2kmzIGGjklWRDzjBUEema2WErJNtW+Rn9cpbJ/ifGnif4pftE/Ea1vtN8e/Hz4haxb3X3tPXVJYL&#10;GQ9f9UZNgXrhREPw6V+jn/Bt5p2p6DF8RtD/ALNuVghvNFkT7Ve+cy7xqG8j5UwuQOADyxJ6kj59&#10;+Kv7M9z8HPFZ8Ja1c6beSNbLNDd6XI0kEkbErlSyq3VWByB09MGvr3/gjDHpvgzUvH1894LeFZNL&#10;kuGZwiNGiX+S2ewzuz22+9WsNKNm32Cniozdl5/kfI/irxFe2/7aXjyz1OWN/wC0tcuZ41hyqBw5&#10;jkUA844Dck53d8V53+1f8CbXXvEFp41SIvvj8i5Vfuggkq+Mdeqkn0UV0Hx10LWl+N+qfEHwhbtc&#10;XUerNPNZw7pHfszDjknuMY549/SNPutE+KngVbgSK6zwjaO6t+PQjH4Yrm5ZRtdf8Md91Ui0j6Q/&#10;4JO6GyfsFax4E0+3t5Jn1bVbWG3upnjidpIIyFdlBKqS/JUEgZwM19g+Efibp3iHw0t5asVuFURX&#10;FgyuskU20ExlZEVweQRuUZVlbGCDXwR+yb+1D8IP2RvgzqXhv4w+JrXT5JNYuNQgA1W1jknj8qJR&#10;EiSSBxIxibGU2DKktgnH2h4f8W/Dfx38PY/jX8B/E6+LPDt1ZpcKdHje8vIh97b5EKtI7AnlVUuD&#10;kFeM12Ons12PMvLVNbM9TSa6tUWKFlJaeMGUMMtjaCSOvKj+mfS3qHiLR9AEEut6tBZC4bbD9qmW&#10;PzT/ALO4jd+FfPPwY/az8GeJNJt/h/4w+J+kv4zs7+6ivNEvLyCHU12Tuqie22RyRS+WqFkMabWL&#10;fKOa9W074mvaXB+w6y0LMv7zyrgqT7cGqhT5ldGU6nK7M9HtdUI43/KVzu/rV+C/bhy/y7eOa850&#10;nUG1a5bWbDwva3lxG21tSfTY5JYyexmK7l6f3hWD45/aO+DPwhhvE8Q+KW/tEqxmsdH1CfULlGDA&#10;Yw7yQwk7sjjn0PIFOPLuwjKU3oj3C21h1fcJMN13VleIf2h/hlpBXTPFHj/TJpHdo1s5rlZy7AoC&#10;uzkZy6DBHV19a+LviP8A8FEZ5NJbS/Dtti1kj8qX+0rdGkuMl1/ev8qgMpXiNFwQeSK+V/ix+17e&#10;323RLrWYVtBcfLpukqAqHG3OFG5/uquSTwcdzXPLEUY6bnTHC1pbux+x3gL4jeDfFkdxpWl6R/Zs&#10;lnICtr9j+yq/CtvXyiFkALgNyQCcMORmr4nvDJ8UNNO47V8P3w+Vjx++tK+P/wBhT9orXPH3i+HR&#10;5LWeaOz8N24vNS+zhYopNsamAORvkcld7MSQNox97FfVH29r3xtZXTyfd0m8Q9+slqajFSpyptw2&#10;v+hlg5Vea1TfU2pLr7HbvFZgQq7EyLCNqt7nHX9a53VJhIrCVRtx8y+tX9TuZN21WXbyW9fb+tc1&#10;qc6u2Hk9d0atjcMdOOR1ByCDwPx8xHZIzdZut24lu38X865G+1uzngkuNOZrqNJPLkazhaYRsOze&#10;WDt+pxitHVbjToMKLGL9w7NDJcDzpIj/ALMkm5x/31xXLeI/FSb/ALTfXZZlXHmSSdOPU1rEzkV9&#10;XutUfz4VgjikT/Vtc3S7JR7GLzCuOOGUVzWtSKzt52qyLDLDgx20KxyQvn7wkcurD6xiuW+Jf7Tv&#10;wU+HOrtoHjf4qaHpupNbiWHSLjUolvLhDwpigJ8yXJHARTnnAryvxZ+298PZUmt/B+k6rrjeWTBd&#10;W9n5cBmyQY3MxV1wcgkI2O2TV80Y7ijTnLZHqmq6jo8LRR3PlyTmNo1N3cM32hR97dCT5TcEZIjG&#10;MisPUNZSy09tOtCtvZhsm1twI4hz2RcKPyFfOfi/4/8Axb8ZatDq2heDNP0mSGxlt4ZLiWS6kgaT&#10;bvdD8iA/KuAyNjHoTXIzad8d/F1tAvjn4papcyLAYrj7IRaRXEZzw0UW1TnPOR19uKl4iKN44WfU&#10;9w1v4u+CvC3jW9TxJ4vsLEHTbeULcXSqxUPcAsifefnjCjPpzxXJ+KP2wfhpauy6Ja6pq0flM7S2&#10;ensqoQD8pE2xjn/ZB4x1PFeU6V8GPC/hbT0ttkccNvHglmLYUepb+ZNbGg6HpN7K1j4Z0G51ScRg&#10;rFp9q024emVG0H6kU41HM1+rxjueLfGf/gqJ8UfhL41uvAPgf4ZaXDcWly097ca9qE96sxnVZwqI&#10;nkmIL5mMbmH07/S37JnxQ8dSfDix139oX4lxT6xrStcSSnQ2jTRo5442itZEto5JWCh1YyOgKtcb&#10;CcBXbzjxv+wn8PL/AMXX3xm+Nvh7Q/Dq6pNB9n1Dx94qWxtY2iiRAixKyB8qgJVnOTnoOK9C8JN8&#10;APiH4CbS/hfrOia82niTTo9a8P8An6bptlcLGmY5IzZzyTqsQhAeHCFdoHO960hGfNp+In7P8T2r&#10;VP8AgkV8XviZ46j13xl8VdB0kW8PlxwwwtdrcJG+07WBVg4z2QhdoY8A4/Rj9n/SNN+FP/BNHRfC&#10;trOvkaDqXiC0/wBcoD/Z77U0LZx0Yxs3QnnnODXw/wDFz/grZ8MNK8Q3Gl+DPhFr2szXlwzyf2pd&#10;RabF5bMdhXyWlLHI6Mo/765H15+zV4jsfjb/AMEs/A3i7xPNaBfEeu+J57q3sbjzoWM91rm+JWuE&#10;HnBQ7fMy4YpuwVPLNJHyX/wUI+IfgPQfj/rz+MfiroPha3XwTZ2l1dalOhuIWL3hzBC6N58gWVH2&#10;hJVGVyGyVH1d+zhqWi3v7P8A4FvPDviGXVtNm8G6XJY6rNbiF7yFrSIpMUCIELqQxUIoG7G1cYH5&#10;7/8ABY3wXp8v7TejazcfDvw/rVxLo8hRtWtZpI7c+acMIllWORipQsZFdGIxtHzbvvD9lhHsf2Zf&#10;hzYyLGrQ+A9HjZYIEjQMtlCDtRAFQccKoAA4AAGKunuzDEdD1C1uNTeVoZNEmRV6SC6gk3j2WORm&#10;/QH2qxa3cnmlH0zUY9v3nm0ueNP++mQD9ay4pwec+zVaiuZYCJI3YMvOVbH8qdjA1tN8RaLcTfYr&#10;fWbWSVeGjW4UsPwBrdtpsAYzWJZ6zqLrsmv5nGPuyOWBH0Oat2Vvoyz/AGmPQ9PWQ9ZUsIlf/vpV&#10;B/Wq5SeY243bBz0/lUiud27H5VnQWumCTzhBMHzn5dQuD+jSFf0qWO3iWbeNY1Dbj/Vs0LKPyiDH&#10;/vqqJNBZfakMhznP61UEN003y63Dt/utprA/99CY/wDoNBGsebtT+z2j6bvtkoY/gYcf+PVVhFvz&#10;O+Kfb3U8T5inZf8AdbbVMy6kk2xdGkkX/npHdW5H5ebu/SiS8kgl8mXTNQz/AHl02Zk/76Cbf1pk&#10;Gg2oXrptkunkH92Rtw/WqrWGkvc/an0DT2kznzP7PiDfmFz+tVZte0OGfyJ9ZtYpP+ectwqt+ROa&#10;uBg/zRkMp+7t70wI7y3tP+PmGAxsoxhbiUr9Npcr+ma3Pgb4O8O+Nf7c0nxLZvPBDqGj38Ma3EkW&#10;Li1uZLmBiUZSQssSNtJKttwwKkg4dyiuhbdXTfs86tY6XrGpQXcwVry7t4Yv9oiG7k/khrOt/DNs&#10;O/3h6+6egqNowelVp/EmmrP9lgLzTDGYoYyzLnoSBkge5wPeoXv9VnILCO1Xg7WIkk9xhTtH13H6&#10;VxncW5THEu6R9o61At7HN/x6xNIvH7xRhPruPB/DJqv5MAkV5t0zjB8ydt2COhA+6D7gA1OJi5+Z&#10;8/WgrlEKXEv+uuAnfy4f1BY/0ANEUUEGRBHtZsBm/ibAxyTyT9TSNIc8Govtfmti1Qy7ThmXG1ec&#10;HLHjI9M59qAsYeqhf+Fq6LPjlfD+prn6z2P+Fbst3FER5jfMw+WNRlmwMkADk/hWZd2Jn8S2eqTb&#10;d0NjcQkRucHzHhbrgH/ln7VeheKEMkKKu7G/b1fAx8x6sfc5NTzBsOM124+ULCOfml+Zvb5Qen1I&#10;I9KikEIbdJmQhs7pcNjnIwMAAjscZ96VpWzgVAJxINluDJ82GZfuqc85J4yPTOcdAam5JaEryNnJ&#10;JbvVmxMcrNbMQWK/Mo5IBB59hVGzs5mH+k3LN3ZI2IHPbdwxA7EbffNa+kwLGoVUVEBJ2qoA560A&#10;fyvfFj/gsh8fv2f/ANp34i+H/Dvwp+HbeT4w1C0vrhtNvEmu/JupUEjlbrbvPOSFxz07V9Bfsnf8&#10;F2vAvx0+JOg/CXxN8ANe0vWvEGqW+n6YdG1KHUI5LiRlRS28QFBuPQByB6mt79rX9g39lj4hfH/x&#10;xrviL4J6RNfSeLdUa4mjintTPIbmX52NtLECSeSSCST1PWsn9kv/AIJt/ss/Dv8AbG+Efj/T9Ktd&#10;BuLX4iaN/Z/2fU7qNLi5N5HsiK3c8wcueAq7Seg5Ir1KuV1o0XU5ltfd3/K34nytDjDA1sYsN7Ko&#10;m5ct7Rte9v5r/gfpf8F/BPxI8T+JNB8UReANQtbW31i1nmW8khWRY0mVmbAcjoDxnNfJ3/BQH/gq&#10;7/wVb/aZ/au8bf8ABPD/AIJe/s7Xul3HhXVptI8Q+NLCJbq8PEimU3MwS10qJgflZiZQ8YMcyn5a&#10;/XCS50Dw5B9h0a0FxKqkKsX3FI7Fv6DPTnFee/EXQdX0jwbq2reFLOw0eCOS41W+s7Ka3063upST&#10;LNJczPG6/OfmeRhnILEjk18/7Sp9nVn2SpxWsj5j/wCCM37Efxs/YB8B+NtQ/ab+MVv8RPiN8SNc&#10;h1bX7qxvp7xbSSNGXE19P89zK/mMWYLhWTG5vvV9feMvFWi+G/DFz47+LvjnTPD+hWIV7y+1TUI7&#10;KxtlYrGPMkkYKAWYKN7dXwOuK+L/ABv/AMFZ7S51Jfg9+xD8F/8AhZ/xGa1lOoWunXKyaHojKzIJ&#10;59SR1jnjV/KyI9sTiUD7QjAK2H4W/wCCcXx8/a68Y2Pxf/4KR/G+68T+Wry2PgPSZHtNH0vdgFE8&#10;sqx+ULloxG5aNd8s4yW0hhZVPjd/yMqmKjTXb8zovH3/AAVF8T/tA6zN8Mv+CY3wduvF1xYyeVqH&#10;xQ8TRz6f4d0zcIySsRKSXkgDSfu2CuGi3JFOuaufB7/gmLfeN/F0Px3/AG+/iXcfFjxkPmh/t5Ad&#10;H0tTyYbWxwIym4uRvQRkOCII2BJ+kPh58LPBPwz0iLw94I8L2On2NqjR2trZWccEMKFyxEccahUB&#10;YliABksSeSTXYQ6bKw+138nlx9fMkr0qeHjTjqeZUxNSq9DDsfBelWVw81nbltzYVnyzbQABknng&#10;AAelaV9Fp3h+2E2o7i2zMdvEMyScdB/iePUiodf8e+G/Deh3er3+rWuk6bYpvvNa1KdIIoF4wzPI&#10;QqjJxliAffNfnx+1p/wV5ubX7V4T/ZSt/tdxJlZPGmq2ZOzOf+Pa3l6kEjDzLtGGHlYw1V7SV+WE&#10;Wznqyw+Ghz1ZJeXVn0H8aP2kPgH+xToes+Jfif8AEptEs/EF9davH4VhuTeapqNxKh4t4g58uJmi&#10;I3HZAGJ3OC2a/Jv9vP8A4K6ftG/tSWF18PPh9JJ8PPA87PG+jaDdFrrUY2TYyXl1gNKjZf8AcqEj&#10;IYBlcorVyvjGx8V/EvxHdeLfHGuXmualeEG51DUrp5ppMKFALsSThVCj0AAHAFYN78NfDkH/AB+a&#10;f1/2sH/9ddFPD8q13PJrZ5Q11sv67HzVetr8YZBe3Df7Uqj06YGKyNRuL5d0c8nzN/Dyufwya+lP&#10;+FTWGqTldP0ZoYsg7SRu689QP8/hVfxL+zzoEKlGmZZW4VVXODXR7GRwx4gy97vRddbHD/DjxT4W&#10;0z9ljVoLqKRtYuvFaQxst1uURKkDZK4HHJwORkZ7Zr7Q/Y88f+G774b+H9WXU7WGHS4zG8106KIr&#10;hgwJ5PAyx5r4t1H9mXxzZQXelw6pDJY3dwkqlY9skZUEcjJDYznhhk+mBUulaH8Yfhtplvo/g/Ud&#10;SXy1YSQNrlxDC2T/AM81V0O7JyCvp97Jrjlh6ntnJo9aGeZTUw/Iq8U/N2/Ox+uvhvxvBcWtqY7u&#10;KRTDnfHKG3dMkc8iuq0rxZ5gVftLNt5bDEH9a/EvQ0+Nfhu/mj0i0m0kSMHabRdU8meTcw+QP9mi&#10;O0YB2GRVXbx0Fbtt+0P+1R4M1VtY0T4oeOrdYYSBbXWqPfQfcKltn2t8kfe+YYBxxjC1esdzGniJ&#10;VEnBwl/hmn+iP2qi8UeYzSecFbdgt3PFPXxe2QS+75sZXtX5L6P/AMFCv2v1ntZP+En1q7kimVb1&#10;f+EVSNZMHlUddPkCAjodzjvyK7LRf+Ctvjnw74psz8Tjo9nolxCZfurNfyRkApyz2sY7ncVHsOaT&#10;Z1fv9L05a/4X+TP0uuvGO4MGk7kMa+Tf2OfH8nhz/gsTeRP+7W+1ZYAvTIaEgH05LVwtr/wVt+EH&#10;iWPZ4f0nUJAGAmnmurZkQYPzYt5ZW+9tGMZ5PcAHyn4G/tZ+Dpv+CnXhf4mW4uGt7jxDpttN5du+&#10;5HllCrkMq54IGfToD0HPVvK1jug44enKVV2Vt36q34n9AHjHxjY6Lpt1q2qXqw29rBJNcTSNhY41&#10;GSx9gAa/nJ/4KfftO6B+11+2/wCLPiF8MdPu7jRdN8jR7PUJLcp9uW3XBuE9YmctsY4LAA8ZwPrD&#10;9sr/AIKH/G79tW9uvhn8G7K88O+Drq1+z3cO3beatGQhkEmDmKHeAMKcuowThmQ8z4F/Y40S10yO&#10;OPSIm8z99P5isrCZgpYgBSuDg9fbnitsHh+aXPJ2R8XxvmtPC4JYaEeerJp8t9kur336I/PctqRG&#10;H02bGedsRJ6/zqOe8uI1yLeWM+vlkY+vHvX6Q3P7Feg6mP8AT/AjNI2F3WLxMq9OT5jJ09QMnrjm&#10;q95+wh8KrGT7Tqei3Sx+WW5sJJM44ORCB/P6Zr0Pq0ekj8yp4zEPWVC3z/zR4x/wS6s/EMHx28Kf&#10;EaSw87SLNbq2vL6dVEa77a4QbWbq4YrlVOcEHuVP394j+I3h/WNWmS1nmlCsw2iPdvXtxgYH+93O&#10;c81438O/B/hj4U6M3hnRdUbTbO33GzQNNBGjuPmY72L8jAK4weOowRPrXhS612CXVrfVLHUfL3LG&#10;sN09w8alu25RyBg9R06jOa9LDx9n1MqmIl7BwhDq29b/AJf5HQ+N/BvhPU7RvE1npFq8cMwt7jzI&#10;4mKSEBvug7gehPGMtnvWa2gaRdbEgbb8u3/Rrto1AHZVVwB0/D86mvtG0ox2WkaPp+oQ29ltUQ3U&#10;jsZJAP3ku3LKhYkdOw5zzmudOu/mkinXsFXqAOcA8c9+P8MV6FOtK2rPJr4Km5uSitd/Xy0HL4ct&#10;BhI7twVOEMrGZR0GRuzzj3z+dUG8GaikDWth4l8sKQ3mXlrHtAH8XyBf8c881ow3txpkDzi48xl+&#10;XEbDbt3eoIwPc5z9Kl1DXdUFjHAJU+Zsxtw2cc9+nP0z+VddOcrmf1em17zfyb/zsVvDvhrWNLsm&#10;v77VNPug2WxHbGNlHTG5mYdj0A4/IZ87+JbZZGuksmEbbVa3vju25PG1oxjt36frr2Go6fLb/wBn&#10;XNgvmK37qZW2qykEjnkfKc9+hqtJqjF/K06XduA+ZJjg9e5PPT2/Su2nrudEaajGKjJpet/zTPgv&#10;wH+xx4I+KGmWfjDwD488daBcSDcb7UtDWKO2fAPEmnTPKeeARCPwrpbb4QftxfDm3Zvhr+1r/a8M&#10;su2Ndd1aKSaVgeFWHVFjn5PTC8npniv1O+BH/BPiT4O+Ehovjr4l6Fa3Czb/ACbK3aRBHxjDyNGS&#10;SRz8tP8AH+s/8E3/AAVNeW/jr4w6HqU2ksVvNJOprLcbu4EMIEjkc8KTn618CsPh6NJPns/K6/U/&#10;pOWIxFSq/cuvPX9D88vDX7Zn/BQr9niwjsPjj+z8uqWaq4XUFt7/AEu4lbHGGLPCQCMn93zub2x6&#10;D4f/AOC1Hg8eEodN+IXwW1zTdaW9QNJHBFd2/wBnCsGDPvidju2nITONwye/vF9+2P8AsB/C+52f&#10;Az9njWPED3q5ub7TPDItHB7I73pjkYZ7DcB168V8w/H7x2fixZXFp4Z/Y18PeHWE26z1O61aeWXZ&#10;28yKIRox/E+1Y/XJU17lW/k1f8Ui/YUpv36dvNO34M9L0T/gov8AsYfEh4bS/m0ixuFcGb7YXsMj&#10;nH7yZFGcADg9znvXb6Prf7O3xDtX1jw74glt7eYbUu7ORZ7cHO5djpvPUHGCM89sivzg8YfBTxRq&#10;dwbq8tLC13fehsLAKn/kQs36iuUh+FGo+GrwalpWqXltPE+5LiC4aNlPsVxj8KI5jU/5eQT9NCZY&#10;Gj/y7k166n6q33wS8PeJrpbrSPG2j6hKVVvLu0SEBQQAu3nd/CMYx271zWqfshTWd0df0XwVFazR&#10;KM3WiXnkSIeVLqyEMPvKeOu70yB8E+EfjV+0f4RKxaX8WdYmUsu9dSkF5uweBidX49ule2/CT9s7&#10;476VstNSgs7mBkK3H2Z5beR8j725XKg/8B/DFdEcVham8WjCWHxFPZ3PW9V8CfF7wk0kOm/E7xHZ&#10;tN5UyJrG29UkDIwJ0ZuPQN1HTpW54e+KP7S/gyawuYrnQry0YxqVsWuNPuHJJ53xmRevLYXgEcCj&#10;wZ+3B4s8oNregST4jYR28jRTB27MWKoeOeM4OPfnqLT9oL4W+KXFvrvgmwSTb5zTRs1uq8AnMj8E&#10;g9Bu6euK2jTovWErGLnWj8SNDSf+ChXxl8JWn/FV+AfEkbRqzQ/2aYdRi2phNzb/AC5F+fqMZ5HU&#10;nJ9O8Ff8FRPhTqFlHDqvijSf7SaNnu4dQsJ9OECBmG3zZUCM/TgEn5uM157FefAvXbFIdP1LUtLt&#10;JN721xIvnwOQu1gpTeHXDe/OORmqN38D/DfiWFpPDni3w/fQ+SFZJIwjOWJIQpzzg+2MDH3a2jCt&#10;HZ3MnUg90fUXhj9s74X+LtKhuLXSpJYfM2TX+nXkN1bqehG5DzjnscdM1xf7QX7Ung/VPDt38Jfh&#10;8NZj1DxP4d1C3tfFlurQWmjzGFkR3kU+aJAWVo9iHLBcvHy6/Ot3+xsHT7dq/wAPobeX7UGV9MVY&#10;2SNRw37rDbjuGGHJwxPOCeb8efBvxhZaPd2N74/8QQx6larY+XrVx9rjYSsIgFE6swBJ/hIPbsan&#10;EOqsPLS2j1Xp5muH5JYiCWuq0e259zeAPj94c+K8KweDNY0mSaNivl3GoIJAQxU8fNuxgDO0A/Sj&#10;4q/EG1+H1nbjxP4+0e11a+tLh9F8P2tzELvWJY1z5NsJm/eNllUkJgeYCwA5r5m8R2k3wt/Yeh+P&#10;trqUmta1pdpqV1rrLbxwwztDcZVNu392WiYD5T1x3znhfE3xhj8Y6ZYeOPFvgaZZpZGl8K6hcaAJ&#10;PsU+EIkjbM6hkPlMQCoGACcVEK0vZNSb5l10Xz0HOjGNRP7L9T7hs9N8KXGn/wCm+JtUvl3bhDPc&#10;OhDDnlYwpQ8jggZ6djiOHSNGJ87w54Pt/wB3kPM0G3uB1w7e54zjoOtfJnwL/bC1bSPCGj6PqnxC&#10;vNU1KNVW8bWrqO58uRiSXJlbzduc8YGN/QDGPatC/bktYtUfT9U0vTriPyS63Eha34+UtgsqhsZ5&#10;wO46ZzVxlzxUm0vlf8TJx5ZWtc6nxT+z14f+I2oSar4n+EvhW8vJMhbzUdBt7iQRg4UGRhuLYHTG&#10;MY55wLPg/wDZ9XwRps9j4SsrDw35/F0mgWEdsspz98+Uq/Nj5cnsT71LoH7Wnw11e3s7rUbK8jju&#10;Y2aS8trgSqCpIJG1ufmBxwcjBrrtJ+Knwa1KP7TZ+L5IVdd0b3DFAy5wfnKAHkcDPbjjBq1SUtW2&#10;/n/lYjmt0PmH9qL/AIJ+fFb4z+Ix4h+Hv7Ttv4akh0/yFXWPAsWsXCbnZt6SzXEagZJAGxiM9STX&#10;yfo//BJn/goR8J9V1jxLN4+8F+OoZ7lrhbexvXs764Zn+ZvKkt47dSeXP73rnls1+sGmXfhTW7aO&#10;bS9fW4V2KhlcbZBge/8AI57/AF1brw0JWDxJGqMR/Fgce+OvWlUwtOdr3+82o4utS+G33I/Hb4//&#10;APBOn4rfFTw5b+HPjN+zbr0lzcKWsbzQbdL+a1YnHEtmZQhzg7H4bAyDgV5r8GPht8cv2UUm8PeF&#10;viHqOj6tpuYorq1lks7lsHcqXEEnytt3P8sm8dDgciv3Kfw5FbqCsEDKeA3Jz+Hr+ear6x4Qt9T0&#10;m40+7ijuLOZWS4tJYTJFKnoytkEex4NcdTLaUpXTsdsc0qWtKKZ+TMX7fP8AwUG1DRn8H+Lh4F8T&#10;6RIv77/hMtGWZJcdC6QSBT+EddB8Ov24f2lPh4jW+j6R8K/CsclwWvrfwb4NNvv44bzPPQbuecxt&#10;x9a+/vFf7BH7M3j6xhtte+AWgwwRHzFOi2506QnHBLWTROw/2ScfjXinxM/4I5fsweMNSvNQ8PeJ&#10;fHnhNZo1WOx0vXYZLePb/F/pcU8pyRz+8/KsZYKvH4ZX+djeGYYd/FG3yTPl34kftrfFrxkpPjP4&#10;0X08K7Umt42SNHD5GGEYVXAwRyDj86+fvid+3h8MPA93JJLq/wDal0oZGjU+bI37vK5AO0fMcc4A&#10;x2r6B+MP/Bud8YvFOlXV34C/bXTULyWX/RdL17w5JaQFMk7Xnt5pm4ycYiIOe1fM3xL/AODdn/go&#10;t4LnjTwn4T8L+Mll+/JoPieKDyjk8MNQFsTxzlQw56iuOphcb9pfdqdUcZhPsv79Dkfh9/wUF+AW&#10;vazNqH7QvhfxtdW8bKmn6ToLQLbsgMh3Tv5qSbgXUgRsuDGASwJFfR/wI/bW/wCCf2peNptH0n4m&#10;2fhzTdajh8vS9W0y4tIbS5HBZnZfIj3AgM+8AlAT3ZviD4h/8E2P25/hZPfReMv2S/HkMOnBmvL+&#10;18NXF1Zoq9WFxArxMo/vBiPevF7zQ761kaKe0kjkVvmWRSpB71ipVKSs42+WvzKlGNbXm/E/pF/Z&#10;3uPAA0u01zwLrFje2N9biW1vNPnV4riNh8rqykhgRjBBwRXtWiarbx65DNK/P2W4VffmA1+DX/BC&#10;fwNN4/8A2qvFHhu4v7u2aH4dXV1Zz2V1JDLDMuoWCiRGTBVtruMgg4YjvX6hX37M+ta5Yf2P4r8b&#10;eINYsllEi2ura1cXMe8DhtsjkZx3xXPiMZGFP2aiwp4d+05nI9++JP7S3wV+Hkl5b+KfiXpcN3Y7&#10;VudOhuhNeRljwPIj3SnrnheByeK+Yf2sv+CkXgL4e/DHWvFvhrwN4k1iLRbqzuYbi12WNvfH7RFh&#10;DJKGlRdxCsTDuxnaQdrV1Gn/ALNXhDSYxGmnQr/wHrXnf7W/7PPg74o/BrXfgkvi+30O71A2wkuB&#10;am4mtxHcxTYFsCruGVOxHUHkZrhjiJOSurI6vYR9WfEnxw/4Lu/tWeNZ76x+E/wt8OeFbO6hCW9x&#10;PJLqF5at3dZXEULZ9GgbA9etfKvxj/bI/bY+OMt5/wAJ78cPEl1a3lusF9Y6ddfY7OeMfwvb2oSF&#10;vfKknvmv0D+Fn/BH34cW1zANS0nxh42uopcs023SNLukPqBuuExns3JGeldvrHw2/Y0/ZGZV8ZeP&#10;fhn8P9S02UbbGztxqniK3EgztZCJbo5B6mLhT2Fdy55fDF/kvxM17OOkmvzZ+Z37Fn7Ofx08W/Hz&#10;wZ4ptfhVrjaCusR3FxrctiyWnko3zsJWAVjwRgEkngDNfpZH4O8E+G75vD1hBNcXf2uXzLVBJcyp&#10;IzF2BA3Moy3A4UDAXgADz/xX/wAFAf2b0nnsfg9+z38SPi9eWuo7JGvc2lickhZY0VZnG44wjwRn&#10;B7dDxfi39t39vHU9O8vTj8NvgbY+XJJDYtZI+qyQsPlLwTrcSg9g0cMbE8gYzi/qtapq3b0/pL8Q&#10;eIpw0/PT/Nn0Rpvwo+I+rW39oWXgBtNsoVZrm81q4S2jgQfxnG7Axyc4rznxz8bP2Tfhcfs3xM/a&#10;w0XVb5rbcmh/D6zOqSznPCCaLzI45M8YaSPjrXx98QWuviZdR3vxk+Ofj74oXlrMGtVvtQnjsRGx&#10;y6xvcMZIj9IguRgDoas6Dd67oWlLoPgTwNouh2qzM0cxsvtlwyk52u9xuRue4jU9xjJzpHC0o76/&#10;15afiZyxUn8P9fff8j2XxD+3j4TkkMP7N/7CXiXxNJDGgt/EXxBMsirkn79vFuUJnPzeevr6ivNf&#10;H/7ZH7bXjuKTStR/aG0DwHYzL58Oi/D+FFeHkjyknsxJMjdDtkuADnrwQMrUPAvirxdKk3jPxHqG&#10;p7W3RJeXTyLHnGdqk4QYGMKAAOAK1dE+FFlaSALagn6V0Rpy+yv6/rzMJVr7v9TzCw+Huk6/q1xr&#10;/i+013xfqd5tll1PxFqTxF5t2W8xEd3lBGMnzVYkZyOlfYX7EyWuheG5tHbw7pelxzatLILLTLcx&#10;xqDBCufmZmJO3qWJ7dAAOF8L/D1AVMVrn0wvtXfeB/L8DeKdMjuFEKXkjfOzYAZcYB+u4n3xVezl&#10;FNscKqnNIo/EkoPiB5irlorWKRVPQ4kf9Miv2O/4J9W2mn/glX8M9C08xCS3v9YliixnYsl3rIQg&#10;ccEbh2ztIz1x+N/x6v4/CvxL8PXLQs1rqNnPBLIcLuff5ka4+jNz7H2z+on/AASr+LPiHx9+x7/w&#10;gMOmxnR/B9jKtnMk0n+ve51KRlfPyhiLsfc52ouTwAMDslseG/8ABUTwlCPjto91BborT+HVnmZW&#10;P3mmde565jzkAcH2zX1V+zpcA/ADwXGv/LPwzYx/TbAi4/SvkH/gsP8AHr4JfBD4heHPGHxJ1rWp&#10;pL/Q1tLPQtCsIpZrwxzM0mXlYLEVW4RuRuOVwfT6E/Yi+KOkfFL9lPwX460DTbyzs9Q0jdaWuoTC&#10;SeKNZHRVdhgFwFGcDGc1tGMU2upxV23NM9P8cfF/4e/DCykv/GniJbZY2hEkcUElxKvms6xkxxKz&#10;hWZHAbGMqRnIrrrC8S5i3xzbl9V5xXhv7M9po/iX4f2/xX8Q2+n3Wt69JNc6lcW1011HDKZNrwxS&#10;SZcIrJt8ti3l7BGCVjQDd8bfEjwZ8DhF4xvLqKz015vIvreJcs5cswaNARl95LEAEkFyBnJJFSlq&#10;kRLlWh7Tazb1XP8Anir8GoQwFWuJ1TcQF3PjJ9Oa8Z+Ef7TGjfFTTm8QeEdLWXTIZnj1Ca4uvKmt&#10;GAcqHRlwpbYSNzBSASGwCa9Y0HxFb6hYR6npd0yxTx46/eXjgj69j6VvKnKNr9TGNaEm0uh0kcmY&#10;1+XtU0c3ORWPbRaUrfbRo1gsjdZUskWQ/wDAlAb9amgj01JGkSK4jZxyy6hM+PoJWdf/AB2kFzWW&#10;XPzE05HJ5NZsMAhDbNbvWZvum6jilA/BFiP6063GprExOr2c8n8AktZLdfzDTH9KANLzOcbqdHKQ&#10;+VO01nxT6ssJkms7eaQf8s7O/U/rMIqkW8vY4ftF3oN9HzjbDbm5P/kAyCgGai6nqRGz7dMR/dMh&#10;I/I1XubPS7+4+03uh6dNJ1EkunxMw/Hbn9aoy6/pVpCJtUvVs1P3RfgwH8pMGrlteWt5Es1nPHLG&#10;3IeNgyn8qqxncLq1sty3MVoYnQfL5VxKF6f3N+w/981rfBuGR/E+5Ezt1SEt7f6Hff1IrKuSfKII&#10;ro/gZBv1q5kP8N9AR/34uh/Wsq2lJm+H/jL+uh6hsZI/KjAVA2dka4Ge5wO+ajIcN81SSzxJL5Ea&#10;tJL/AM84V3MPTP8AdHucD3qOSC7m+aSVbcN2jw8g49fuqQf98H2rz7nqizSwwR+ZcSqg/wBpsU3z&#10;riT/AFcPlg/xXAK/+O/ez9cA9jSLDbRSedDDiT/nszFn+m48gewwPamvIR82KRPMOeGF2xOTNxys&#10;g+Tp/c6Ef726nS3DkZYse1QNPDDCrTTKq8Dcx6k8AfnUTyXEx/dxeUD/ABTqd3/fHB+oYr7ZoJFu&#10;J289B6/4U5XYEBRnnv3qjfTrbXtnbmR2NxdFBvI/55O2OAP7v+etXZkuo7KWa0gWSVI2aKN5Nodg&#10;OATg4z64NABJAjttuT53+wV2oev8POeDyGJHfAq1hioDdOg/wFfAP7Zn/Bwz+xZ+yfpS+G/Bd/H8&#10;WPHSW8f2rSPBGpKdJt5isLMH1NlaMqVkk2mBJ2DxFJFjJyPQv+CTf7Vnxb/4KJ/srN+0f8cbXT9O&#10;uL7xPe2lrouhwyQ2cFvB5KoAJHd5CSC5Ls3zs20KMKuc6nIgjFyPp7xVq2iazoV5pVpp76mWtZAy&#10;21wYhgpghZl5RirMuV5B4461+Yn7W37WX/BX/wCIPiL+wPGH7GXjLw38PtQfyhB4F1C31Kby2DKf&#10;tcenyTTSqRJtdfNCOqhhDuG2v01uPGXhHQIvsGkxtdSMu3/RwNo6fxdOh7Z5GDivENA8KftNeEPD&#10;uoXeueNfD/xIaBTLZ2Op6SuhzjaGbm4iaWJm4AUGGMAnLSACooY2nGpo1f71+TJxWB+sUuWd0n2d&#10;n+a/HTyPzssvg7+0xcazb6Bp/wCz74uk1C6EpsbabRZbXz9ikkebceVFGOih5HVNzIpYEitX9oH/&#10;AIJN+LPHGhaB41+K37WOneCfEWjz3DabY+ERcXbW3mMmxhcK8MjM3kqSxiVEJ2KWIDyfbP7FX7aX&#10;hj9rTxH4y8O2/wAObHQ73wVcQwLcWutRajb3kcpkDNDPEqpIgaEfOhZGDIwJyKv/ABB/bv8A2WvD&#10;Xxm0v4MaFqlt4k8Zatq8OjTNoenreppZkkdMXU4YKoSdArQ7/MQspKAfMO/E18wxdPlpWV+6b/VH&#10;k5ZlOU5VX9rUTk15pPXotGfBmgf8Ezf+C4vgyE3fwU/4KY3tzp8b7NPtdf8AHWoyCaMZwVSWKSMA&#10;qAwA6Drgg46f4V/8Eyv2/P2ptDuNE/4KIftda1qmnwyGOz0XwzrazRTT+Z8s1w3lCF0ChGVFV3Jc&#10;gvCyFT+ieheCZtLnt7XX3t1ieMSXVvZ2qwxSScjcUTryAQDkA9MV01lapbQNaWcHlr5rSLtX5s9q&#10;48PQxLpr2rV/Jaf0z1cViqcqjVFe70vuec/s7/spfB39lbwHbfD3wH4ZsLO2hmadraxgKiSYk/vH&#10;LMzuwB2B5XeTYqqXIUV6QIbnU5g5h+VcBdvCp7URafbWcjXOpOR3WPPzE/59a5H43ftFfDD4F+DW&#10;8WfFTxfbaDpr7hawM2+5vmG1SkMS5eZvmGdowoOWKgEj0Y+zpRsjz2pVHzSOuutRsdKdViga8uPM&#10;2+VDyFOe56f5xXz1+1l/wUW+Ev7OnnaHNct4u8VxlQPC+k3IWO1O9lZbi4CssDDa37sB5fu5RVbf&#10;XyP+0x/wVX+JXxYM3hL4Hi48G+H5HMbTQyD+1L9PMOwtKMfZsqEJjiO7IYGV1OK+b9DiuJItjpBM&#10;vn7kjlU7gDgY6889+euKx+s03LuYYr21Knano31tc3v2j/2oPjv+1hrAPxP8ZzwWKSq+n6Ho+6HT&#10;7RhvAaOE7g8g3sPMffIQ2C2AAOW8NfDTUriJYrbWXumbG3zoVbHr93Ar0Lwl4X0G4uEN54ehjfCh&#10;kVxvznvxyPy/HpXdaH4Igt7l7q1i85WbKjd/q15/hH9ST746b08wpx0cT5WtwzmWYS9o6tr9+ZP8&#10;keP2fwN+KJiaTSLDSLw5/wCWzyQDOeQcB/z49MDrWhb/ALOfj6JVn1PwF9qZsBvsOrRSADPP+tEX&#10;v0/rmveNPaHT4vMbTkXPA3TE5+nNXrXUNSuJSZn8uFsmPZzu7d+nOOTXZDH+00jE56nBfs6blicR&#10;Ky7P/NM+ddV8Bapo0LG48B6lpirH819cw+dg8AgCAuSeuAcVm23gvRFs/wC0pxKvA3XF/YvCdw64&#10;DqMD/wCt1r6S8Q6BcarH9tv5S6xqSqs/yr/kZ/LPSsbTvhbJ4iBlvpJFt1lwkNvlGPTPzcYGMjIG&#10;fSu6Najy3ktT4fFZPmLxThhpOUenMl97tZfg2eBxeC9I1nbBY3kdwG6NHMHDcjpj8OnqOlXIvg/o&#10;km2OaNVI/wCekfJ/z6e9fQmq/BLwvfx+VqHh3T541AAiuLRZVUg9lfI5/niph8I/BE9qtmPD7Wqq&#10;uGWxuGt1zjsInXHf+vrWftYM64ZHmVve5b/NfjqeB2v7Oeh38m4W8foSFHHt/nmoLz9lLRbr5I7K&#10;PuGPYjPXFfQ7/B7Qbi1WKzvtRswp3NIpWZm9BmdH6/n/AEnT4fXdrZrDY+JJpJMff1C3WTI+kflj&#10;9KnnidKynE046xv6P/Ox8vzfsWeHrpMDTFyy5x5Yyff/AD+dVbv9h8uFMV1exxKvy7J2wOPTtxxX&#10;1VB4T8R20DyTalYXTcfLHbvEPxO6Q/j0xTrLTPFsVo0l9Z2bGM/6qzu/MZse7qgB/Tg1XuyMfY1K&#10;H88fT/gNnxpJ/wAE1/CV032s6Rp5kVl2yXGkxM4x/tFCcfjitP4V/wDBPnwt8P8Axpp/iyDSJvtO&#10;n6ta6hD9nuGiVpIJN8e5YmUMFb+9nGeCOo+wtNm16WI/avCl5AF4bzJIm3D1HlyMeasafrFg00kd&#10;xpt5Gy43Nd6ZLHGPo7oAR75qvZQ/lQ1isU7JYupHycpJfczzP4cfBTwp4M077DoXh1ol8wFpIwzM&#10;2D1OevXA9PxNdvp/g+F08q3tp/Mb7pkbdtP0H+fyrqdO8V+GGnFhpes6fJIJMNHHeIWyevAPWtyy&#10;me7T/SbMRnGCu3IA9vU89uOvPFTy+Qo4OnOV/acz6vf73fcwdK8FtaWnm30275PmLN+Of8+tcz4r&#10;vtP1K+On2N/GI87GLMCxYdfcDkc45z713GuarIz/ANnRxsqn70mfu+3Of5+n1rN/svQruNlm0uFk&#10;bgsyqc9ev6//AFq0p0+rM8T8Ps6bXmeWa1C00/2OwtESPbnzFLfMOu1cc/l1OKyk8JS3E3k6ppsL&#10;bdxCykENg9wR19q9tTwh4SEPlRaZbr8/3lhC/qB7/wCeDVK+8K+H7C1lm03R2kuEi/cxrM+MgYHA&#10;bp68c9K64cq2PJqYOtLdr+vkeSp4C+zKi6ft0+N2/d+SxUuwwcg7ecHn1on8B3eirJc2Oom4LHaw&#10;nmeYAjgAbs9/YD1z1rttWmO5keyt1UY4jY7RzjbjHAByOOc+5zXO3emPcTb0kkHmYyquGxntgnjj&#10;1rqjzdzH2NGOnLdnLSpqSbri8lN0qNuaEwxxoD2OVTceo4yM5PWqiJJNcrdXCxtCqlmha3ZmPPUk&#10;yAE/8B61tf2FcmVra4upFjMh2jBbB/hPAz2/Ec0kuh2asqx3CDYf3imTgei8/qetddOpyk/UXW1X&#10;4nIa7YXT35n0CwCxlcea10VMfvtKMCO2d3bvU1p4oazslt7rTppJIzgzWqqFPHRl4JPfIA561r3G&#10;lSm4lMc77WXKyRyA455B/M9+g5rLtvDqg+Ybx02N/dwGzn3yP8K7oVo21Mll+Ipz9zr6Hpyf8E+o&#10;PGEMLfFTxx4g8TfZ+YV8RazcXqxn/Z8122//AFzXZeH/ANh34ReHI1Fp4Rtx9YRgV67L4ovtk3k2&#10;43M2I/l+6Of8V/Ks++v/ABbcTFkkkXH8OQuOK/OY4Wn1P6ClXrS6nner/AnwTodtNHYaFbxqqHLb&#10;FH9K828efDjSptKjdbVdvkqflUf3eRxXpeuajNLJcRXWtRmSFxHcW8Unmyr04KL82cEfhXB/ErUr&#10;rw1plxd6is1taQ2rTyXmoTRWdvGnqz3DRlR7gED9K3jGlFWRk41JO7PnH4gfDqxieTZF95SSSuMd&#10;f1rx3xF4Eij85lg3EngKM/5/+vXd/Gz9sb9mzwQlvd+KPjj4Yj+0RtI0GizT6xIq7yo5t0CBie24&#10;++MV80+O/wDgpZ8KIoGj8E+DPEWtSNNlX1D7Pp8RTHUeUZXOR2OPfNc1SpT/AK/q/wCB3YejN/1+&#10;u34nfw+AQAsy2UjLkZKpx7ZPQV13hbwFezssNhargg425kwcekYbH44r5B8S/wDBQj42+I2uo/BX&#10;gzRdFin+WGVbN7y5hXPaSZmGT67fyrh/Efxd/ak+KEhfxJ8SfEEiND5Twx3zW8RjPVdkRVcevHNZ&#10;xrQjotfQ6ZUXvJpLzf8AX5n6Jal4l+F3w3tYLr4ifFHQ9HWYkRx6lqkEG4juMM78emwVwXjX/goT&#10;+xR4QsryCz8Y6t4kuI5NsVvoWjygtxywmuDHHtz/ALBPsetfBmm/BPXL+TN6cEt8yqcnk9c11Wjf&#10;s96ZCVlvomO0YbzDxnHt/n8q1jPES+GNvX+kc0pYWL+Jv0X9fme5eLP+Cuum2lxcWfws/Zyt7iBF&#10;xpt54k1Ah0bH+seG1VFJ9t/4mvPbr/gpt+2tr3iePxDoc2jabCNok0vT9EBtZ9oIGfMZ3U467HXP&#10;XrzVHTPhd4d0or5elQzMrfMQSPoAMH+YrsPhl8J/EfxS16Pwl8LfhnrmtatNvFvpej6NLc3EoUZY&#10;qkSsSAOT6Ac1pGNfrUt6aGcpc3w0f/Aj074M/wDBYD9p/wAOMx8a/DW1vFlkHmSaLrE9jkAY+ZZB&#10;OrHH0HNfRunf8FVrb45abZ/D7TPB/iJtcvNW065W1m0eO5VhbXcNwyobcmRsrHJkBASOOprzT4T/&#10;APBFb/goR8WoLPUbT4AS+HtOvZWX+0PFl9DYtbbc5aW2c/aVGR/zyJPXpXtnhj9gP45/sE+Ho0+J&#10;uq+H7mLVvFFg/iaS00xZrGTSRIFlgknu44y6snmsYgNuQpcMCCvZzYiVGUOZ2atfTr9xzQjTp141&#10;LK6adl1s/me2+K/if4E+K/7EeueBb3RLyxaaK8gvLiPTZrdbGCYEMHR0Uxn7rlX2feQ84zXCeBPB&#10;Hh251OPxprOo6lb6S3hm0h8Iqskd7b2tt5S280kiEvGk73EbMYypIIViMyHOJ+1PY/DvWvB01t44&#10;8TX11p/2VJ21KQMlhaXDxlo4Y2kYxMGVZAHjwg8tgWUkA/GHhK8/aAubiWL4JfG7Sbiwt50tbfS9&#10;X8TafKdoiO2GCOeRwyeWCmIm6Bl7YrCWMd24q7v9/pbVfiP6q60VdtW1326a9/RrzPu/wp8JEfw5&#10;eaDqHjHTZNSutQmXxE/jLTXFzAxnLvGm8xeRIkodCCuePLAVAyNy+g/C7wZ8QNd0fxjovwNht9G/&#10;t250rQXtTI95qkUVvctc3Yh2hooTMlumeASkPAJ3P84a9+0F+3n8LbaM/E34KXl5F9ua5uL7VIri&#10;2uLiVpEkaRLnYdkhdFYyKNzZIYsGIOx4Q/4Kl3vgrWNJ1q9+AGuaNNpcMln5ek6jFcgW0hjZm3yK&#10;jMwaJBtKgEfxDaM608TQdlUXK9O7/NGc8HjPac0HeOu1vk9/6ufWXiX4EaPHqtrEsevaXdWchigk&#10;XUHkROcji63YHOAQPTOKbJ4C+JeiR3Unhj4um+LqyRRa1ZPM0Wcngq4Vec/8s+ehBOBXC+Cf+C3P&#10;wr1u2a18T65eaXCPljtdf8PuCVyxOTbGRcHPoOewFex+Ev27f2Rvi5qa2fh288LazJLhobPQ9ft/&#10;tCnb1aMMkiDnBBHGM+tdcVQqfBJfec8vbU/ji18jkrfxN+0N4MS2T+wdN1CGTD3EthqSpPKoU7h8&#10;whwDx2PYcnmuh8IftpfEDwhLdXOveGvFWk+UoEM0KtcqzjALMSCikAYA5Ue3Jru7XWfgXr0cdhc6&#10;pqOlvIjMz3kbctkZbOxtwIxyT26k8VatPh34e1K6W38LfEPTr7ruF0wVtpJbGMsc+2fTpk42jSqx&#10;2b/MxdWPUk8Bft+6FeQR2+sePNPvprpVZILqz8uYSEr8skqgKBktnJ4wOeor0Pw7+2Bo/ieKdrTT&#10;rW8jt1/fHRNWjn8v1BG3AIB6bjnqCRXkOt/s16hr8Y/tbwhY30LSL+9HlzdB2HXkkcjj868+8Qfs&#10;v+E7hmUeDb61abBeGFZUUY4b5AMHgcYU9Rwc0WqLdISnE+ybH4/fDieeOC/a4WVoQ7edE7KFKq27&#10;KjOMMvYfzrpdF8UeB/EMYm0fxxpcv8Um68RWIxn7jYOPXivgOD4e/EXSGgu/CPxt1iGS1zHax3cg&#10;ntxGoI27GG04G0c59ccCppdf/ac00TLdX3hvxIUXctzqFu0MiJ6ARhVGM9Sx5Jzxipcp/wAv3Fxl&#10;T7n6GDw9ql3afb4luGjYYjlt8bWA7gjPX6VVk8KeIJof3ekXOGXO4Qtz+mOcZ7V+f+i/tK/GDwzq&#10;0L33ww8QaSseQbrQdQ+1MWCZ3KkYXGf7pPB4yeldj4d/4Keajo0P2S5+JepWr+awmt/FGmyzSnO0&#10;KQEBA5z/ABA9MgDpn7SXRr53RvH2D3v8rP8AyPsVdPmsrnynspYwy5C+TtwO+7pz+tcv8S/hD8LP&#10;i7Zx6D8SPhj4f8T2Ak3w2HiTSUu4kfpv8udXUHrzxxXn/gf/AIKSWHiG+sdBmHh7XryZUka40nVF&#10;83ytgx8qscEcjGBjAz0rsdL/AG1/hXqhaTXtP1DTlGAYvknaRiBkYVtw5I5xjOffD56j+yvv/wAx&#10;8uH6Ta+X/BOa+H/7EP7J3wq+JVx8W/hZ8ANA8K+JrjSH0ua48O6b9hhktGkjkZDbwFYSS8UbFym/&#10;5cZwa7HW/hlbahZXFnaa3NY3LDEdyqibZnvtKAd+Mkj61uWXxy+Deu2sc9p4lsIWfH7i5hCvtzjJ&#10;3A4PH6Hpg100N5oOsQxweHtWhuX27po43T5lJI+Xb1wePTj88amDw9XWpTX9eZdPEVKfwVPxv+Z4&#10;Z4m/Z0R9GubyfUr7xDem3xFY6hdvZ2c8g+6r+UjhVJwCwic98HpXyz+0j8Pv+CmOqz3fww+DX7Gf&#10;wxsPDt1p7RX2rL47nupHJPLRukmnzoMcbTAc4IywO0/o1eaM86+VEU2KuIWmjUMp7jHPvyD+FUIb&#10;XdEbeSBpGBO5ky2ffnrWH9m4HZRt/Xnc3WYYzrK/9eVj8Lvir8Bv24PBnw9j0f44/Gv4tWXh2Zri&#10;PXNF8K+GrwWkKvLtPm3DyR29xE6ocK0mVLZCkMS3mfgvwv4W8CXGn3vwx+BOnx3lrBNFcax4mupN&#10;Qmui42iUIojWJwMkAFgCeORmv6FpNLe4i/dWQKqRuQMfl/AgGsLxV8Hfht8SZIW8c+CdK1n7Lkx/&#10;27osN15PHIXzA233xTjgIU/gdvkKWOq1PjV/mfg/eWnxr8U2sema/wDELU/s62Ys2tbFhaxSQDOI&#10;5FgCiQDcfv7sA1QsPgZplhHsFquQMr8vWv2l8T/8E9P2WPFOr3GrH4SWqXU6ku2l3VxawocYBWKF&#10;xGh/4Dz3B7+Y+I/+CRfwn1CyktfC3jzxJp18x3W82oi3uo1XvmNI4m9gNwP1q/qcb+87mf1prZWP&#10;y+tfhnaQAD7LtHA+71q/a+BANrC1x7+v0r718T/8EhfH1lcW/wDwh3xS0fUEZT9obVNPms3j91VR&#10;LuHc5ZeB3rDm/wCCZvxr8OC7n1bw+dSjs1eTGk3ccj3IC5xDGWRi3sTk+nStI4aKD6xJ9T45tPB8&#10;bzx28MO7d91cck/j/LHp2rqfC3wc13WLnytP0WRm3bWDo2QfRlALD8q6X4za/rnwPspNZu/2LvHz&#10;WFrOkVxrHjLQb3TLGZPdFRFDluAWPOPpXzt45/bc+Pvi+wbRTra6LYC2a2az8OgWkckbHo+1ULcE&#10;DOTgD3JPPUxGHouzf3f1b8zdQqSjdI+idf8AB/gb4P2P9qfGf4jaT4ZhWZImOqXiRsrMMqDGu5zk&#10;AnkLwK8N+Of7bf7HuraNa+BPhrr+r6lrH9pRvb6tDp3kWcMiPsILTAyMjoz4IICnYTwCK+V/i9o+&#10;vfELUIbzVNUkmnhjIkuLrLPIcAAlssTwo9cfpXB33ww1G2yqXETEekg5/OuGtjpVFyxjp56v9F+B&#10;rCKhJO/4f8OfcfxqutT8Y/Cmz8U6bcfarixMd3ak9doAG0/e2kgMpxj7x45r9R/+CIXiWPWf2Mry&#10;+N5LHHqVvJPa2xztdhc3aOWyOGBjIwDjCk9d2fxh/Zy+P19rngmf4XeMbllnVf3E1xJkzgleRnJ3&#10;hRyDn19QP27/AOCO/hWbRf2AtNmd7c28VvrBsVe2PmmKTUJtrlvXelwDkliAoIXblsoLVWPTcv3b&#10;PlL/AILy/s0an+0J4h+H8Wg+II9JvLSx1AYmt9yzqZov4lztOOg2k8nOK779gr4seCf2b/2QvBvw&#10;b8Z69df2x4ftbmGe0Wxmmdv9LmdPnVNhyjoeo684IOMf/gsz8eNB+Bfjv4VeI9emVbfULfVLeaSb&#10;JVdr2r+hxwTj8a+abP8Ab9+CwRJm1fTm81f3ix3SsVYbTuBA/u8j3q6lT2NaTSIjRjWoxufX9l+1&#10;Z4n8M+FofBvw08Fw29jY7ItJOqK6/ZrZSFSIosjmQ7R/rPMXrypxk+T/ABE8a+MfEE8msfELxxJd&#10;SRLk/anCiPhVO1EAEYO1c7QuSMnnJrh9O/aktfiBawXfw71XwjY2Jum8vUNa8VW0O+JYxuWSMO0q&#10;HeeD5QBGCThg1MufA3hr4j6feazoXxb0zxprFqgb+z9Lv4vs/wAm1sOiOxb7rZ3koVY5Q4Fc/ta0&#10;o9l/XQ1jGhTlpudV+yn+0brOg/HL/hH/AIO+Fn8UatqllNplrotuxeO6nlTjnhVMQHm+axCxKrMz&#10;IpyfuzxHC/7NvwKj1P8AaK+K2qX3ih1urmPw74IRisss9wZUUKsRkZEJ8ozvsiAc5Abaa89/YG+F&#10;HgX9l/4GyftNeI/h1a2PifXLdbTT9JhEUROWyI15xhivmMVZ/wB1GCoJBVr+laVf+NNcu/F/jC4a&#10;81HUJ/OubibBLnHGOOFC4UAcKAFAwMDshUnCCit1+p5tanTqVpTfU9P/AGRfjhdfEHwXJb6zeRiV&#10;L+4FjazXBa4Ft5mEaUOdwZvvYIG0MFwMV7Pb3vmDOcHrXk3geebTLcWi3HmQnrBN+8Q9OCrZB49q&#10;6/S5NEtoJIbXQ7W3SbmVbGP7Kx/4FblGP51vHmkrs57KCsuh2YvWwFbv03VIt2+4Y6etc3B9ha1+&#10;z213qFqd2S1vfeYT7E3Cyn8iKtF7oJHHY+ImjX+IXOmiZj/wJJYx+SU7FcxvLesOSQKsJdbmwW/4&#10;DXPmfV1ulEDaXLCy5aRr2aOT/vkwFR+L/jU0N/qv29oW8PXSr2kjuLaYN9Fildz/AN80Bc6a21a8&#10;hTZDezRrnoshGf1qLUpdJvPn1nT9Pn2gtuvLOJyAOpyyn1rJtNXW6Z4zY3tuU4K32nzW+fceai7v&#10;qM0ywkvbTV9QfUNXa4S5ulls7dtuLWMRRoY1woJG9XfkscyHkDCqBc3Li201dk0FgInizsENxKqD&#10;jHMYfYeCeq8dRggY7L4AATanqBP8E8Df+Qrgf1rzmzv5pXukDb445tsLY7bRkZzzhifTHTtXon7O&#10;MwOo6yCD8qwN/wCjB/WscR/Bf9dTTD/xl/XQ9A8Qy+I0XzfD81ukUKs0lvJb7jO25ThWDqEJAdck&#10;NywP8OGm0/UoNW0221S3kieO5t0lje3mEkbKyggqw4YYPB7irG5ZbZZG/iTJ9siuH+BvhS48G/Bf&#10;wz4Yn1+S8Fpo8P75ZEfIYbgiOBjylB2Jhc7FXnPJ809Q6q6vIYGVHk+Zs7I0BZnx1wo5P4A1DK11&#10;KeSIVzz/ABOevodq9iCS3utJEFhXbbx+WrD5jyWfHA3MSS2PcmlmlgtYGuLqeOONeWeVgqqMgZJP&#10;Sp5gHRRpC6yRIfMYEeYxy/uM9gcdBge1V7LWNJvHvgt3Go024MN47SLiNvLSQg88fK6nnHr0wTRn&#10;8WPdHyPDGnm4bb/x8zKVjB/m2PbAPZqjg8H3Oqyi88SXjTfvNwi6Rqe2F6Z5xnk47ms5VV0KjCT3&#10;K/iDWptX1zSZPCNqLtdP1FprqWTKRlDbzxYU4O4h3Q9NpXOGzgH4B/4Lqfs1/wDBQL9reb4W/A39&#10;m5dcvNM1yTWm8aWOl6o9loqQxzac1o1+xZY32nzJI0fe+5JDErFTX6Bah488N6IPsXh60/tCYcYt&#10;2AjHQ8v06E9AcEYIFc/qOheL/HDM2v6hNHBMF32dtIyxgDHBGeQSM8556YrkeIlKVqfvPy2Oj2MY&#10;xvPRfifmr+x//wAEA/2VfgXJa+Kv2rPEbfFvxWpV/wDhGdDle30K0k+U4eXiW6wc4J2IRlXiPWv0&#10;M8H+APFcVnovhjwjaeHfDPg/S4zHH4V0Xw/5MMcePlSDypESEBvmIMbg5IAXOa8c/aZ/4KH/ALIP&#10;7G/2vwfBqv8AwmHjS38xP+EV8Nzo/wBmnUTfLeXJPlWoEkOyRSXnQOHEDrmvlrXPFX/BR3/gpvNJ&#10;b69dN8M/hNeKzRWemrIsd/bNh4uMrPqe+N1xIfJsnMeQEYbTvHB1KutZ38lsZSxUaatDTze57L+3&#10;1+3j+xh4NspPAGjeK/EHjbWrG4SWO2+H/jS4023guVZSEur2A+URy3yL55Eke140OGHj3gL9nn9u&#10;L9tTSrDRv2kfH2reCfh15iCLwfbSzNfagu6NhvgncsBuRJEmvWbaTvghZDmvoH9mn/gmV8C/gtoY&#10;udL0C6udUnjmhk8SXl0y6jGCuN9vJEV+wtiQgNAVkUHBlbANfSXh7wppPhCzgtNEsY4o7VVEMaLw&#10;gUcD6cVtTyvDRqe0UUn/AF/VzkqZniJU/Zp6Hinwa/Za8FfBb4myfCDwHodppPhhfAgn1638tZrv&#10;Vbh5njgku7px5soCx3GIRtgyzERqQMfn/wDsp+ELbwd8dfD9vAY4Ta+NI1durJ5d4MZygJHH90Eg&#10;cAdv1C1O8Fv+0THd6jJaxyal4QVJZ5HaMtHDdPtGfuPh5wADtKmVsFt+B+a/wp+G/jnw/wDFOTV2&#10;8DX0sdr4kkuYbX7GVBjW43ElVGFUBfoo4OOle1hPY0ayi2k2meTiI1a1GUtdGj9cEiCWp1HUrlVV&#10;R80jcn8h39hz6VVXx1oy6dd6jY3kVrY2MbS32r3jIkUUSZ3uzMQEVQDktjGOQK+bf2w/2/vgT+yR&#10;DPF8UPiBLrPixYW+w+BdGuIftAZkWSM3BAYWUZ3xne48xlJKJJtr85/2iP8AgoV8Y/2svEtxL4iv&#10;r2x8MySILLwfo9062MAU5VmU48+bOSZH5yTt2qFVfJr4qMHa+vbr8+x61HC1J2aXzf6d/wCtT7h/&#10;ax/4KyeD/As194M/Ze0OPxdrm5orjxVdKf7NtZAyruhQYa8OBJ8xKRjCMvnKcV+e3xF8dfEr41eM&#10;rjxr8VvEOq+IdYuZmE1/qFuy+Qu5n8tNwCxRKWcrGgEaj7oAIFaXhIWF3EsKW00Y6yfaLUvkdsbf&#10;f6V3mieDLG4itru0vTDJbn/WNbkDkcgqcd/QjGK4Xiak9GOrgZSkmnY4fR/AVvJZQ3lxbFvM2hth&#10;B984OOB/ntXWaB4Qhi2FdMvQwH3ltsL+BIwf88enYL8Motau/tFj4mulkwpdRIzZU5HIwQBnkfTH&#10;NdVoPgyHQdtrNqdzcOy5xfeXGW75B+XdznOefzzWkY8xtyxox3+84rQfDep3IH2aPcN2PMnwu3od&#10;vP8AQfjXY6TYi2XfKs0u5BiOFg44yMfStSy3WWoB4ZbeYN8rNwNi+oJ+U/qPpyaz9f8ADHjHUwW0&#10;LxqkLMxIhZFZT83H+rKnv3PqK7KOH5t9Dxswz2nhKd4x9o+0ZR/VovGzgjjW5e0WOTaTHuI2g4PJ&#10;6E/19s5otFtodSafT4ppbqb5UjMeWc564IzwCAeQBnmuf0nwx8RdMaGS41tppuFmm2jAXPVVYt2z&#10;jLd889K6Lw/e6lodksDWP2oqzM0l1IXmdiT1bd0yxwOAAcAAAV6cKPs17rufB4rPv7TrJV4OEV/X&#10;Q2tO8Jyzy/b9bmFxcLJm3i27o7Y4Hzf7Te56AkDhjndggzJ87crjG5iARn9a56DxHqYOJ9APlsuF&#10;aK8DE5x/exnoe/P6VZi19niLPaXkY6s0kYH9cn+VWoSe50Ucyy3DRtTf39fvOhFlbvAIfLRv9qPH&#10;y4x+v6cVVkHkDNohZV3fe28/98/Q1iPr2m3MiNa3W0yclNrIx9zwPToc/mKH12MRIEA2rnzGe4Cq&#10;vB7H/wDV1ycjFaKnIzq5xhpL3WvkbS6nCmfNtZFZRlWYj5u/Ws7xL4stvCXh+58QyabeXxh+ZLKy&#10;szNcXDk/JEig4ySQByAM5JAyRzrfGbw7Y63caJqstrAYJhGnnXsayTnIyVXuPmUZB5Jx7n4d/at/&#10;bt+MXwm/au8RWXgjXIbrTbBrF9JhuZZCluGs4HcARuFILtJ1BzuIPFaxhGFnVdl6Hg5hntaFN/VY&#10;qpNPa9vnrpp2ur90fodPrN0IVmk8OakgdgVMWlyyMCf7wVfl69+neiTUvDcLb9UuYLZ/4fOYRkEH&#10;ngnt/Wvz98P/APBbL4zCP7P4n8Iaa0nmZ32cYUBc9PmDY/PvXfeE/wDgtB4N1i2Ft498DSW8LHdL&#10;JZzb8gjJ+8eeSABx+VdUfqM7Wl+P+a/U+dln2dUrqpTb83C//pEn+SPti1Synj+1QSqY25En8LAj&#10;qMdf8+oq1bpEoVI7zIYEf6vuPp/WvjHRv+CpX7Nutas2mat4B+w26qFj1CeOBmc8coiYfpjknHvk&#10;c3Lv9tvwe/x+8L+H/gf42K6XqniSw06+s44keO/Rp0jMmBnY22Q7XQruVAp3YG3R0aPLeM/y/RkR&#10;4paqxhUobtJ2Uk9eqUoq6XX3tEfaENruj33FqHAP8S4ABPQg1g67pXhCwulNv4asWum/5bR2aKyd&#10;s7sdecde1XtS8YLZWWUkw0hIRZsLz/Qd+fx9K5+K+gn3XzSrMxZWZ1VeOPQjnI7/AF9qmNOW572I&#10;xOHl7qs35la48Li8k+2wazfJhSDDHezlB+BYjP6cVSsvDmtWepG+j8W6msKLt+ymKExsCP8AcDZA&#10;/wBrHFas9xZzKjySKqDoqnhRjOMDp+Q49afZxI6kxzmNe26Qcjgdz6f/AFuK6IycUeVOhRqSTWno&#10;2vyZDJP4qibEviO0kti43RrprqenTcJSM9P4ay7m48TL5wubOMRsuxbi1uiZGAx/eRMZ+p9e9b3k&#10;QojYmZWH3cDOOfUAgj/69V9Z8qPSZPNu2hdVYxGFTukbBwMZGfpx074pxkuxpLDu2kmvnf8AO5wv&#10;inV7jSrGH+0NIvLeRZCrSTMDvToXBQsepHXHBz0OazrbXrNSqst00Z4/1G0lcdQJGHOARwBx7jFa&#10;95YajrFubgzxyeXkbpZCBnODwenQcYz0/BqaFdW9msLxxGTd/rIRkuMAj1/+tmuhVIR3RhHA1pyT&#10;jLT01/CxXv8AxTp+tReZppRljx+7RvvKMDHHBPTr1/Ss17qK1ws8Dq03KsZg2457ZPXH5da6Gfw1&#10;pt/pyi8s1+bDMZPmYDPuvqAfXJ9hVS58NWMVps0xI4SiszCEBN464OzH1yP/ANZ7SmerRwmM3TT/&#10;AA/zMZYxLIWZ9zLyySRja3YZ9OvsP6RzaShZZ4reAMpy+44x19uOp44/xtzeDSluwinaORRkTyKH&#10;k245yZNxPPPIPAI4wKju9FneALDKuAFLPJubdwATjI7+gA+vWq9pHoz1aNGrGdp07+jMn4j/APBc&#10;39hvwVJFaaB4h8WeMzJAzSyeFfC4s7ZH6KrG/dJAegLICMdOeK+Y/il/wcB/EDVYFtPhD+zFodm6&#10;ykyTeMNbudY81eq4iXyVjPc4Jzx6Cvimy+G+o/KJfL2n73md+emP0q9Z+AbGN/LvryQbB83lrj9T&#10;/hXw6jiqm1l/Xnc/U/rGCp9G/wAPyt+R3nxV/wCCpH/BQ74uwXmmXnxyvNB0u9m3nT/CtnBpixf7&#10;KSxIJgo95Dnvk8188+NtJ+LHxV15te8YeO9W17VJAA15rF9NdTPjgDe5ZjgcdeK9lsPBmj2cmYdB&#10;a56bPPG/Jz6cV9C/Bz/gmh+3r8bPJ/4Vb+yr4oS3mtBd219qGnjS7SaJsYaO4vPKjfO4YCuSRkgE&#10;ZNV9VqS/iS+8UcZf+FBfJf8ADHw3p3wE8czSI2tssy9Ns5b7o4H3sY9BXZaV8CNGWNJ3SNjtyyuc&#10;hT04bPP5Cv1O+Ef/AAbbfte+LmsdS+MHxT8H+ErC4h8y8t4biXUb6yf+4Y40SFm7ErOR6E19OfBr&#10;/g3y/YY+HsWm3XxW+IvjTxxfWkpW+t9PxZaZdNk7YzFBG88K7eDi4GSMggHAqNPDQ+J3G/rlXZKK&#10;+78j8NbP4c6dp5wllHlWx+7XGfyr1b4L/sVftEfHC2XUPgr+z/4t8TWf2pbZr7RfDs9xbQzHGFeZ&#10;UMcfDAncwAHJIHNf0AeBP2bP+Cd/7K623/CDfs9/DvQr7S5hf293rflXOrWzY3ZWWb7ReeYOy5HX&#10;C8103jD9tjwGtmtj4Wm1q+maEt9q0nTVjjRz0XN2AQRxyY2GD68Vr9YpR0jEmOXyk7zlf+vM/Ib4&#10;V/8ABuz/AMFDPHMdxdeK9E8K+CfJZVjj8QeIo5nuVI+8gsEuBkdDvZD6Z7fQ/wAPv+DaT4X6FdSH&#10;46/tJ69qkYtVkaz8OaZb6cYH7s0k5ud8YwwHyRk9cjGK+j/iN+3B+1Vr2qQWPwh8C6NpsKbludS8&#10;SSTXskrMDgxrAbeNdvPLKwJxxgAt494s8Gftb/GYInxS/aN8SXKpMzG20mZdMiKkYKsLNYzIuOAH&#10;LYy3cknWnUrT2ivmVUhh6a+J/I6zQ/2I/wDgj5+x+0F74q8I+CZNQaz+zm48caodSN8M43+TdyNb&#10;iU7WwUjTgNtwAatap/wVO/Zh+Gmi2/g/4BfDbVNWstPUwWum+GfDpsrS1XJ4jSRYomTI6xvjnI3c&#10;1wXgr9gz4YaBKLuXw3HJK5LySyR7mY9ySeSTXoui/ADwro4zb6PBCqqPmKDmuiUpLZpeiOGVSPa/&#10;qzzvxZ/wU0/bS8bpJZfCT4GaJ4dVZCIL7WJHuWkj6ZaFceW3XgSsAe5xz4r8TJv25PjktwvxO+PG&#10;sR2U06yLpui/6JFAw5ASRcyjt/y09s4r7Cu/CPhTSrYvMsJwv3VXk+351zviFPD1uGXz4lKtt/H/&#10;ACKx9nKW7f3kPESWyX3HwL8Tf2O7SJhr2tXkl9qV0N1xc6nO000zDA5eQlmJ9z/KoP2Y/gN4PViP&#10;7MhuI5psR+ZGGyrMM/wge3AFfRv7S3jSz8JeFrjVLHTZLxreMGSK2VGk8rPzFFchXYDopZQQDg5F&#10;fPXwZ/bJ/Zl0i4h0y/8AHq6DqE9wyR2PiPR5dPW3YsSC00XnQIuedzMO+amjh6NOv723mayrVquG&#10;aT1/rsfR3h79mvwjpySjwdf6noclywW4k0TUJbUy4zjPlsu7HOM9O1V/E37H9rr4P9qWXh/XUaPa&#10;Idc8O2/mOcZDNcW4iuGb3MpznJyea7H4N/E/wh4/0x9Y8C+I7HXLOOUxNfaFqMGoW6yjqpeBye4P&#10;3e9ei2GrJcyxxpNDK23LKGCkH02khs9O1fQLD0KkTxfbYijLRs+L/G3/AATk+HF3bA6z8EpY5Wkb&#10;zLvw1rhWONSSQVtriOQtgcYM4zjqOteKeNP+CWfwjjknv9C8Rahoc/mMD/bvheWMzZGcq9gbnIzx&#10;ltvUfh+ph1m227r2xaH+HLJ971x3498dKim03Qdddo5NLjl8tHeT93u2Ljkn2AByenFYVMroy1Rv&#10;TzbER0ep+Usf7Iv7Y3gO8vIPg98TBqcisZprXwj4sikmZcj52toJRIFzj7yfUUyT9ob9u/4Paj9k&#10;+JOgXF55agfZdW0JYmwMjJZURz+LHPrmv1M139kPT/GjyJqHgezVXjyGvIQN/AO0cE5AwecYA+mZ&#10;PCv7AkFsI7C0+K/iizs7WErHpGm3y/ZkPJKG3mE0TpncArRKMjPGMVxfV1RfLTqNejv/AMD8Tvji&#10;PbLmqUk/VWf+f4Hwz8A/+Cwb/DvTo9I+KXwaa6uHLCa7s9UkijhjPJUQzoyk57b+eecV6DpP/BYH&#10;4KiCdLrxtJpsfmyLDJr1jEweJQAin7MzFmAJzwuOMZzx7n8cP+Cfv7K/iLRV1/x9e6foNnYqzXt3&#10;BJZ2XyqQGllWOPjB6/dUE8joK+D/ANp74Ff8E6vh3LJB8OfiBqXiq/VlLWeiwrcRurZG5LhCYSe5&#10;UspA9wBRKvi6EdZxfq7P8DN4fC1pppSj5Wv+Nz648D/tyfsv/FE2elWeoeFNbvLhS3l6bqkXnlj1&#10;JhyJRkcnIHoQcmuqstQ+DXiWOfU7q71DSGYq80TYZHCh+RhWY4wc8jrwRkCvxp8ZeD9DnuZP+EX8&#10;FPbw7v3Ml9NlyvuidD/wI1Y8D618YfBGy18LfEfXdKhV9/2XTdTlhhJ9CisA34g1NPNHtOH3f1+o&#10;VMuj/wAu5v5r+vyP2T0zwX4R1S+U6J44sr+GSMuwfcrZLZVMD/adFJIwMDB5rM134Na1cz29tceE&#10;odSs5GZZmS4jl+Yc4Ck5xj1Ug4xjtX55/D/9q39pa0lWx1TxVb6pDtIWHUdNi+XOMtmMI2fcnPX1&#10;Ne8eCv2tviTPAz33h1Y7p3U7rDVJYY8gAZKuJCfXlutdVPG4Wpo7r1OOphMRT7P0PWfF37K/w7bU&#10;4bTV/Acse22zA0Aa24VgNhKYxnPv68YBrjtR/Zsfw7LD/wAIT8U9c0KCeFrqG2XUHa3ckbg2wqDk&#10;gFQGyTjnGCK7rw3+2LqVyN1/eX1rN9nYXX2y1WS33Z48sxHzc445UZPII4FdFY/tH+EdU0qGDWtL&#10;0HUpFbZYCO5WCdo/LOSsUoEu7odoweCO2a6PZ4aprFo5uatDe55NcaX+0R4QvEbSviVoXiK3igkM&#10;1rf2Bt1UJuDBjAckkc4H3s5xgA1HbfGD4/fDgxabrvwpuluLFmeObw7rGI3XPTytrMQDubkkE547&#10;j3PwNdfBvUIlf+1rzS59WuJAsDKsiBlAxuA3MAWJA5AYjit7W/BfhfWr4NpfjbTzI1vI6w32yIQs&#10;nzMWyxK7AuSWHGRjgA1pHCy6Nke2fkzyPwv/AMFBdd8EMdPv/FfirQFS3ElrH4g0Z2hEuRwQNzMC&#10;mRzhTkng4x6h4T/4KdW2qajFqw8ReF721uk2NHc3EVpch95BWOM4cnG3HyjORg888jr/AMO/FkDz&#10;PeaFa6hbyWpWaRmUSbiSRhWxklCo6EbsEnHJ4u/+DPgPxXG1rrXwbht7qRXk+0yWJjHy7XP7wYZu&#10;jfxZAAPPOM5U6y3s/UI1u1z6r0P9taG4tIP+El8EajH527EkEitEhyfmC8E8DOMf/W7PRP2sfgdq&#10;ke3/AISCS1kXaZDqFl5KkgkfKT1PX9fevzxsfgP4Xgt/7d8J674i8NXl02GOn6oyGRSduTnJ54I5&#10;x6HArU0/w3+0N4EtIf8AhHvidY3n2W+3wyeILATSSrhl8qWUgsVyCAwAYF/vAbcS4PrH7jSOIff7&#10;z9KbD4g/DfxIi3Vjrun3Ss21d06A5xwApIOTjPP/ANatO0m0iGEsNNjDM4+ZJlP4HAyPzxx+NfmL&#10;b/EH4/6BFNNrHwi0HV/3TLb3WhauttjAkDAtIZCwPJG3GOBk5Gdrwn+2v4o+Ht1C2tweONB861jW&#10;QSxyS28GF+8GLfPkr1CD6ccTy0/NeprHES6pH6UTW95Plxaxwgtt8yPBJHbnnPGO3+NZ8MPkySGf&#10;T3T7QFVriSEAn1I+U4zx0r4v0b/gpHHDeXVj4V+Lun3tnby5WfxAv2Z5BkgczKjHj5vlGPmPIxiv&#10;VfBH7dd3rj3N7qvg+Oext7bzo7vS74Os4BO5lLAjbgDpn69KPZP7LTNPrNPqmj6BGlW8IUz30LMv&#10;IQMd2eMDkH+n1rj/AInfAT4A/FuW2HxK+EXhfxZPaqVs/wDhIvDdreGFOTtVp1bYMjoP/wBeHaft&#10;j/ChrKCPxFaatZtdFTDEq+YEU/dBdQAv0bp/LqtK+K/wp8WwR2+ieMrEtMvmRL9o3ZHfluBzxwf1&#10;4qZUqnVX/E1jWpP4X+h85/Ej/gj1/wAE9viFqN9qtz+zVZ6bdXqsWn0PWL2yihYj78cMU6wLjsoj&#10;256jtXz38TP+Da/9nLW9Ikj+G3x18aaJqHmZjm1ZbXUYUX08qOK3Y+x8z/Gv0uT+zL8yTRX/AJyR&#10;SeWfLdXUNzwcYwR+n4UhtI5I/s9xskER+WRlZcfjXFUw9GUrOP6HVGtUirqX6n4v/EL/AINmv2kf&#10;Dk1tefBz9pDwfrHyl5bjxBpt3pkkLjkBBB9qDeucqRjpX6O/sC/CH4v/ALM37EPh79nv4nwW154i&#10;0m11OG+fRWM0EjyX11NG6swU7WjaLHHDMQVGSR719jS1nLM0zKeMO2c+vp+GCPWtfTbaM25uljIX&#10;5SqoykMSe/J9u/XvWP1WlGSaN44qpytaa+X+R+XH/BXX4DSfHDSfBr+OfCuqW+n2JvIlvpLGWNbW&#10;Z/JwDIy7AzAH5DyQjHDEAD88/EP7GupeAbrzRpX27T85W/tGB28Zw4IOzI2n0wwwxJr+lOOwhuZw&#10;y2RVtxDxgfIDjjpndwOpFZHi/wCDvwi+Ierx6h46+HWh6lcWqmKCbVNJiuHRQCcAspbb7ZGM1lXw&#10;qrVHK9jeGK5aSi4n4X/CX9nPSdS+AtubzRJYZpPEV/PbeZb/AC3MPkWsbMGAAO2RNu7nG1155x4b&#10;8Uf2eUf4g6LoTA21pqOqw291Mox5MbSAM/3T0XJ6Hp0PSv6GvGP7HfwN+IcUs+s+EpVmmjZWuk1K&#10;4VkLHPyAyFRzg7cYPHGOnzl8ZP8AghT8IvHk9vrvhD44+MtL1Syvd8UWpWtneWh6g7o1jgkyc4z5&#10;gA4yprjll9WOI5lZx0/4JtHGU5UkpaNHyT/wU4+IHxI8WeLvBPwL+DPxc1jwZ4b+H/h2OW6tvCeo&#10;Nby3t5cRqVjfYdvlxQpDtUq2TK4IXAJ8E/4bl/bz+EUFrd6N8SE1y1tBte11rQbNo7kDI+d4I0kP&#10;XqGB9cV9qfHj/ght+01qv7Q1x8U/gb8YvDeoaLrljZDxJpfiyW5tZIbu3t0t/NtjFFNlHjij3JIx&#10;IbPzHgDK8Tf8Eqf2oIrO40nUvhTBfQ2sZWO+03Vrd451A48tXdZTwOAyKx9DRKhiubm1X9eRCxFH&#10;RPVeh8hfC3/g47/aP0HV5rP4r/s2eF9Vjjcp5Oh31zpjxsDgktMboEe2B9a+hvhv/wAHJP7Od7pY&#10;b4ofBHxpo+obgGh0OS11KBR6mSSW2bP0jr4p/bd/4Jv/AB/+Ectz8YJfgj4rs9D3LFqF5d6DcRwx&#10;t/C+5k2gchSMg5wcdTXyzN4Xv1fY1uy+2KI1q9PR/ijV0aFTVL7j99vh9/wXE/4JyeM1s7Vv2hE0&#10;e8vPl+x67oN7b+Sx7PMYTCv18wr719AfDj9rj9m34raunh74ZftCeCfEV86llsNC8VWl3KV7nZFI&#10;zY/CvwF/Y/8A+CbP7VPx/wDFvh34i6H+yh4k8WeArXWLa51qZo5bG01OxS6VLiCG5ym9yN6HyWaR&#10;OW42kjm/2rv+CeH7Y37EEGmat+0b8GLnQLDWrmaDSdQg1S1vIZ3iwWTdbSyeW2CCFk2sRkgHBxos&#10;bJStKP5ol4GLjeMvLdP8Nz+mCLW7Zvl80KQ3r+tWF1dTNgS7sn+91r+Wn4bftM/tBfBy1k0/4ZfG&#10;7xl4XhmIaa30PxDdWcchH95YnUH8Qa9/+HP/AAWZ/wCCg/ga0t9Ksv2jJtRtrf7set6PZXckg/uv&#10;NJCZm+vmZ9xW0cZSe6MJYOtHZ3P6AfBfxq0Pxl411zwFbaTqFnfaDceVcNeLE0UrbEc7GikfBCSw&#10;sVfY+JV+XrjqmvAbiRUO7gqcd/b88flX4f8Awk/4L2/Hbwr4+fx74y+CXgLWJ7+BYtYvdLsZtPv7&#10;2NfuK0wkkT5TnGYmxlsda+tvgR/wX7/ZU+Ik32D40+HtX+H986yOZJA2p2RUFQqiS3jExdsngwBR&#10;t5fpWkK1OUdWYzpVY7I/RC0vkWJkA/ir0b9mm9B8Qarb7vvWkZ/Jsf1r5X+F/wC11+z18VPCNn45&#10;8E/FjSZ9M1LP2Ca7uPsjz4cxnbHPsc4dGX7vVSO1fQH7OPi7S4PFdxe/bo/JksUCybvl5uIVzn/g&#10;WfpU4lx9i7P+rjw/M660PYPEsuv6nYSeEbXT2jW8V7dtQjmQ+TCRjzMOjKWC5AUggttyCpYrneMP&#10;iJ4d+F8Ul94zudO0Dwnpeivdal4m1TUYLSx0/ZJHGkcjSOojUhmIY/INmCQSAeU/aq+PviH4Ofs3&#10;eP8A4w/DzQLW81Dwj4J1TWbM6tDJ9lkltbR51V0RkkZCUKsAyH0bvX8+GoaD/wAFX/8AguR8RRE6&#10;+IvGmm2t9jdMEsfDehMQoJHCW8UnllSQu64kVc4kPXxuaL6ns2lorH6T/tsf8HMn7Lnwcurr4f8A&#10;7JFpa/EzxKq7V1lrwRaNbMVyGyGWW72nhkTylI5WY4xX01/wS++I/wASf2wv2PfAf7UXxr8Vteaz&#10;rn9tfarO1t7eOzGNXnhh2pGG2mKG3SJSHJYFjL5j4YfDv7IH/Bt/+xZ+zvdWfjD9rjV/+Fu+Lrdl&#10;dvCuizS2+g2kw52yuSJLvDKfveWpB2vAwOa/RrwT4RuU0Ky8F+GvCth4Z8L2NuLXT/DPh2xisrG3&#10;gBJEaxIAAvzH5QAuecCuSpiFOXLTXN+R0xpRhG8nY9GvvH/hfQ5P7O0CIahdf887UjYvT7z9B36Z&#10;II5FZslh4y8ZRv8A8JDfmG1kADWdvGVXgg/UnIB6/QDOK83+P37Wf7Ln7GekiX4ueObWHU57UTab&#10;4Z03bdanejEm0pApDKjGGRfOkKQ7kKmRTXwn4+/4KJf8FAP+Ch+u3Xw9/Yz8LXHw/wDBsMqJqHiK&#10;11Aw3EK748NcahhRbnJVhDb/AL5gXVWmXIq6eDqVf4r+S2JliadNe597PtT9qb9vT9j39h63Ol/E&#10;fx2L7xRDtK+DvDaJd6k+RGQJkLBLZSkyyqZpIvMUHy95BU/Ffij9p3/gpf8A8FPLqTQPhlo//Co/&#10;hleAI1xHcTQ/boWVlZWvNgmvskOjR2yLHh1WVcfPXcfso/8ABJD4V/C25Hib4pWtv488Q7t/2nWL&#10;Erp1q5Rlby7VyftJy2fMuPlO1T5CMMn7Y0jwvpejyWuo3iNcXUcgLSSHPy7shR6KOwAAAPFenRw8&#10;Ka91Hm1sU5S018z5d/ZH/wCCQfwF+Ftpa+MPE+kyeK9YSNX/ALR8SWqGCCQEEvDZ5aOMllDAytO6&#10;sMo6ZIr6/i8O+H9H03+zrOPzJpMGSRuTnPOSep4pbPULhNLWyQ7YsHIXqcnNOmmttKtZNU1O4WG3&#10;ixukY9foO564A59Otbe7Dc57TqE1lp4x5aqeMkAD1/8A1VU1nVdK02T7K7SXF1uBFna4aQ8d+wHX&#10;kkDPHXilu9Q1LxBAsGgXEmnwsuWuFRTNtH+9lUH1ycHjaa/O/wCNv/BZ7UfhV8S/FXgP4EeCfh74&#10;whtIkTQ9Y/4Sp/LjuN0gaa73CMXRZViby4mAHmENNvDxoTlzLsv66FQhyy8z7M+Nfj74P/DTw3H8&#10;Zv2hdW0vwnpOlb7eG/1K4CSZZDJ5EQjJe4kZY2YRRhmbacKcGvhv4l/8FWfHfx78Vx+Av2Y9El8G&#10;eDluohqWuapYwzanrEGzbLEyOssdtA2WB2iSVgitvTc0dfHnjvw5+3B+2L47/wCFu/GfUda8YXfl&#10;iK3vEt45bS3iGAI4I7UmKFMAMVRVDMSzZYsT7f8AAT9kf49aRYwy2/wr1a4/eKojjs5ImdsjoJgm&#10;TgZ6gep6munB06FSWrObHSr06fun5nyfEP4reNdd1TxfJo1xN9r1Ce4uriNTM/zuWLvMxdieSSzM&#10;ScElick/QHwT8f674UtYdT8T2NrdQx7Vlt2wsq5/AZI9Mgckcnp7B8Z/+Cauqfs1eOYPB+v+Oo1e&#10;+tFureay1YtGyNJIgVReQqQcoThdy4xhzg1c0j9jfxfp9v5h+0XkVxtO68j8zzEKjH3GGR9Bj0Pe&#10;vkl7X2jjyr5PX+vmfV81N00039xveA/G58TLbNoXisxx+YHkE8OxguBgDYhDHIx/CAD0J5PrHhvR&#10;JpdJW5u5pJI/L8wSec+5sDIxkZPPqcY68VwHgX4Uaf4GCxapYzQvGuPmjG38jz/nrXpOkeJVUx6V&#10;aahHGrIEDNFgLx3OMdPXp+tbRp8px1KdOXvNv72amj3WlatpqpYNPLC3CLM/3vwY5yB7US6bfxFh&#10;GPlbkLnOe3+fasudTZqNSvrW1l+0IzTSWdnK7YC53M0S5Xv82eMn2FaHhrV9d1KS3Ph2GF9PKpi4&#10;upgyuhXJcEuZDjGACgyc8jrXoYeTj0ufJ5zhKNbX2nL6v/MgNleIrMpbceBu5A9f88cYqe2F0EdP&#10;M+82cjGf5fhXYNPpW0GfYzKAcAcD8Kqy2+hySbYxHGyg/wAWO/XHbFetTl3PzfHUVGX7uomjFUyz&#10;qiTfvFXj94u7n16d/wAKuQpIvzEfNzhVwOx4+lXhptmg3QH5lTAw2efX+lSWdlJI3lg/w8MB71vF&#10;o8eUasZakdtbzzhSy/w5/vY/MVegiZ38m7ZfukqywjqPXkf/AF61LDTT5QLY+blfm6+3rU0mnwiN&#10;VlVj/wAB/wA/0q/dNoKvbc52axI+aJSrDjaSa5fxHp1zCGVY4mjb+8R/LHPau+mt4nTbCFCrxn29&#10;K5nxn4q0Hw3plxf6jepDDbRs8ss6kRxqBklnxtUdznoOa2pvU56zcY3bsfPvj7wzren3EusaVNKr&#10;NJgsI8K+7JC4wcAdBkdeOSa+H/j94V+I2qfFXVdc1iwjVrmRdqtvdSqxogO7bjOFzx0/Cv0ci0Y/&#10;Fu1bWLG1WOzWZ0hvIIv3c4zyyu21toPA4GTlhldprH1/9mfSLiIkSXMvmHc7LIz4I4B+fK/XGB+X&#10;HRKjSrRV2eFXzDMqcXCFNON7369ra2/Q/Lm58IX0TN9r0yEx8lfL47H2zjtis688JMhEq2+z5smN&#10;WDY79M9+1fpDrn7HkF/B808bSM5P+lWanPoQFwMfj3+ueH1/9iP7a4NrpVnIQwMgjma349OAwz/L&#10;HvWMsvp9Gv6+RlTzzHU5WlSkvu/JNnwPPprwRZeGSMqBt5xjivpj9k74K+M/H/ijw7428K6vpdpL&#10;p+oWV5Bb6rerAbl0dT+6yfnb902AP7uSVGTXpn/DBejTTN/bPhjWI1kIDSWU0EyheMn5yrdvQjjj&#10;0r6C+CfwmbwhoWleDPD/AIch+xaPp5WNtWt5Y2kLu2QwSIxSuTty24YXoNvFKng5U5Xb0+87f7Rh&#10;jkk6bv0vda6d1fo+h6P4uOtaZ5d/e67CZomXdHbzrJs56bNwJJz+JAA6iuan8faxp86pLM00Mi53&#10;RwsNo3ZBydxHG1ePQnjPBf6xb6Vf4j8OWvm26LDJDbau0MMbbskKoVgpz15BJ9+sMSWOolbm7u1j&#10;8xt0fmQtKduCf4CpHzdOMjHavVjKPKro5qk6kqr5ZO/z/Wxaj+I2pXb+f9tZmRsCNEx8p7nnHJ5G&#10;MjjqcVsaf4q1MWatbgXUbJuZlk6dR2Ddx6knBrmk0CzmgFxa3lvcNtUjdcvbhVORjbsl9fUZ454z&#10;S3+jw28kdpZwzJ5luBIbSSPYpPb5mBIzjBCcc8DFX7r2CFWrGV5X/r70dV/wnl1Zf6+yaNUbbHJI&#10;Sq4OMYJHJ649fc1m6nqeqaxcf2vqAKxvtMayuNu3bjIB9ue3J/GsM6hc2OqyWQ1C6MM0T5jjtJhG&#10;VOONwXBPPT0OegJFrwxf+GJZHgtNQtWlVuYLe63sgJ4LKmcc5+8AOcds0rW1sd1OtGpJRlNel0bk&#10;F3Atsu28k3x7kVnXcAM+g5B9z2xUkU5gnjhgudxVt0kfVivfJPPOPr+FVbTV7W9gaIakokEhDQtI&#10;AXUn5htxwcA/55qxbxwFo5oo/mbKt5ZJCsDkjkfryeuO9Yykux9BhabdnGVyW11XOLJ921mHPbgE&#10;Y69evXnr14q+kXmDy3Xdv+ccdehyAPzqva2EQSSWCJWj374mPJ/oR09vr1q7JFcKMRIrbtuM4ULn&#10;qCfx/HFY8x7FGFSOoy5XzpFJXPHG1SvfnqeueMdahmsDON5RxJnAAz+v+farUM8kcrPKen8Kxnrj&#10;pz3/AKVH59wkO45b5hu27flXB657Zx3zzWbPUw9SXNZo5L4S/wDBtH8RNStWufjp+0ToujyrdKPs&#10;PhXSZtRWWHHzHzpjbeW5OQMRuAMHnla+ovhd/wAEB/8Agnh8Popv+Ew8MeK/G0kix+WfEXiJ41hZ&#10;eTtWyW3GD38wvj867XXP2hvjv4hE1no01josJlLQrZ2pkmUZJwWkLAk55IUewFcnq3hj4h+OFZfF&#10;3irU76GSbzGtZrphb7j3EQwi/go9q+fjWrVF7qt+B+hfV8JQ3t+Z7d4Q0j9hb9liaeT4a+D/AIee&#10;E72NFtr/AP4RrR7VbyRQPuSC2UytjvuJ55PrVHxL+254agknsvBvh3UdYkCqLe68kWsE2QpYfPuk&#10;UDJ/g7fjXlek/Bi0tir/AGdA279374rpNM8AaXboN2FKkBlHb5sfzo9m38Ug+sQjpFFPxH+0V8YP&#10;EzStoPhzSdHjmbKyNbm7uIz/AHvMl+UnAwPkGAe/Uc3qtv8AFHx68h8XePtWvFlULLbi6aOJhjbj&#10;y0wmMHH3ec+9dz9g0uOJnhhVgnO3puwyjGPo2fw/OxLcWUUDR2dlh22lW9s/5/OqjTpLzM5YqXRH&#10;Aab8IbWAIqWuFH/TMDNbVh4F0e3txNOybWbbu6gH0roor+9kcFYvlEodRjoOfl/WqJ0t4oTHJIET&#10;IZhu78/4mtoqMdkc061SW7K50jw9Zrv80NgbtgHJ9PxqP7Zp8JZLXTs8/I394/5zUV9daXZJulvI&#10;0XtJNJtUnOAPrWW/iKwuI/M0XTtQ1DbIvmfZYgixgn7+6QqCoxzgnjnFXzd2YcspF+71G/lc/ZkS&#10;OP6/5/n0rOvWkWPdJdSSMwPyoM7hXDfEr9ob4c/DhY7nxr8V/CugwG3N0kLXxubm8t8ZBhVSuGPb&#10;G/PQKScV4L8RP+CnvwA8NLJD4JsvFPi66WHzIbxv9Ahkkyf3UikL6nLeW4Py9ccNS7I56k6NP+JJ&#10;L8z6H8Y6lpekL5d/qEMM0kTPFbzTDzZccnbGCXbH+yDXnPi7Wp7u087RtM1BkkTK3FxbmzhV+weS&#10;4C7cnttz9cV4Lpfx4/4KBftS28ll+y7+zBPouj6oxSz1qz09wsLISZMahL5VsnJYc4IJIyWOa63w&#10;x/wR5/be+Ojf2t+03+0RZ6Ha3ytNd6aLyXUZ4pg2FUwRGO29W3JK3XuScXeoYRxEJ/wqcpeb0X3s&#10;4j4tfEfwJbxTWHi/4qaDayEtA9vpe/ULiNgBuyQAhHPXaBkfhXyP8TvhZ8EvGWqGTQ7PVrp5Zm8y&#10;a+ZQH7DESZxk54zn8eK/XP4Pf8ER/wBiP4fwfa/H8XiTxxcGzjS4/tTV2s7VZhgvJHHa+W6biCAr&#10;ySbVbGSfmr6H03SP2T/2XNDku/DHhrwX4BtZvKhmmsbO2tGuNvCLJNuj8xhuJw7Fj82AT1znGmo3&#10;qfidNN5hL4Go+S1f36H4t/Aj/gib+0f4u1WHxH4U/Z38Saa9vdQhdS8R3R0YWrEgieMSNFMyr1zG&#10;JMdsnAr9CfgX/wAEyv2oPDSY+Mv7Z83l/bQbjS9Jszq4uLcAfdudRX9y5O4EeS4wATknA9i8c/t5&#10;/DiKZLD4LWGueJJFu1S5ktdBcw7VYl/mneBcOPlEiPIBw21gCDx138bP2zviF8ui6fo/hWzaGRXE&#10;mb26BYfK6yBYUXbnIUowJxndzWEcwo0PdpXd/wCX9btfhc6P7PdT3q89f7zf4Jfqev6f8DfhN8O9&#10;LijWznluo4dsN1ql3uTeQRl4kCRHuf8AVgZ7ZrB8e/tS/sxfCKSbQtc8Z6dDPZyLHNpOkr506Fjw&#10;DbW6mQDoc+XjvwQa8lvP2cviB8RopR8X/inr2trcQCG6sZLs29pOobcN9vAEiY57lST37V0Xhn9l&#10;z4feFrZItM8MW0W3Gf3Qz/KqljMVW+FW9dWVGOHpra/4L/Mw/Ff/AAUW8S3lwbX4J/s761qapKYm&#10;vtauUsIWhHIkjwskjAn+F44yB6GvIfiB48/by+NcZtNc8e2fhnTZImjOn6Dp4PmRtwN0lwZGDgcb&#10;o9nTIA7fTkXw+0jTgVjs4U45wAMfp9fyrK1mz0G3fY0qAFccLwMc/Qcfnz6U/Y1q3xyf5GMsR7P4&#10;dD4q8Q/sfX3iOW31P4g+JtX1+8t49kN1rmpS3jovdVaViQOOnsK4fx9+zVpOgwE2+nBf3hyNvXrz&#10;X29rX9hOmYJFbcCd2Bj1/wA/WvIPixBaTRskcQfPPy9vauqnhacehyyr1ZPc+FPGfwktbSV1Ntux&#10;nGAPQc/XNcfJ8Pyk5McB4PHH+Havozxzo1qsjzkQxwqx/eSMFUDkfeJxyQfyrg4rbTry+/s7T4ri&#10;8uGbCw2MJYnB9eM9OoyPasqkacXY7qKqyjc5Xwp4HRJwXQBv9kdcf5/SvTvB/g+6uiEitWkLADCK&#10;c4/D6c1gX+t+HvBdiuoeKPEWk6CGjaWNb2f7RcSKrYYJGvBbttI/Xmua1/8Abe+EnhLfb6J4e1bx&#10;ZPb3CtDJqExs7R4iOf3a5ZWBwOmOM8dDndR309f8tynHm639P89j3rTPDKDdbLP50yr/AMe9qvmN&#10;0zyV+Uf8CIo8Q+HtF8Ig65428V6L4esoXSGSbxDeBGjkbO3cqtlSVzj6Hr2+NviD/wAFAv2gvFlu&#10;2jeHvEVv4dsfJeF7XQ7VYjJG3QO5yxYDowK+oxgY8O8S+LfFHifVJNa8T69dandTMDJeX108kj9h&#10;lnJJ/Os54yMdtfw/4JpTwvNvp+J9u+PP25f2XPBNtNZ6Nb6x4qvGW4P/ABKFOmwpOrYTdIpR3Rv7&#10;wJI/LPi3jf8A4KlfFjUfEcl/4R8J6bp+mtEqLpuoXE9824KqljM7q5JwPYAd+tfMt1qH2rdIg+VW&#10;xuGOvpWe6vJuG07v4if5VzyzDGfYlb0No4PB39+N/U+4PDf/AAWh1TzYbfxr8Ob+2hQ7pptA1rdl&#10;8AcRSBfl2quAXODk85wPoL4Tf8Flf2ddZ0Zn1r4gTabrUl1/osHiTw/J5YiIC7DLbblTHJyXAwAM&#10;jnH5MSaY8jbint2oGmLlQ4Cr/D0610Us6zCn8TUvVf5WMamT5dU+G8fR/wCdz9y/hV+0h+zd8WNR&#10;+xWOteHdeuZOX1LQdUt55I2ONoaIMW/vZG7PIrsfEOr/AAc8QhobzxNqWmzwfJHdJbkPJ3CAAOcA&#10;qvOQe/TAr8B49NOFaMHK9Bj07813/gL49/tAfD24gn8I/FfXrdbbiG3k1J5oIx0x5UhaPHH930r0&#10;KefRf8Sn9z/4b8zz6mSSX8Oqn6r9V/kftVB8KPCXiTw7HbeGfiXp9xJ9p8uOGeYK23k7mGc5zj5t&#10;pxjpk8UvFfwI+I0KraNNBqFjJHmNbe6UMzZ4Zg2CenuMDg84r8yvh/8A8FK/2qfDO0a3JoniCQuu&#10;661LSzHMVAA2gwNGp4A+8rcjnOTn3jwF/wAFbppZ9viX4W61pKtJveTQdYS4RifSGRYgB9XY1208&#10;0y+rpe3qv6X4nn1MvxdLon6Nf8A+kfEPwJ0cItx4v8HNIkaoDJdWeWRcbgm7+Lb8ylhz6DoK5fxZ&#10;8AvhbbWtprvgWK70u+sbkfarq2vNrjccqys5KgY+XqAAo6A86Hw+/wCCpHwv1eyt1vfGGxpFIWz1&#10;3SXiZHK4DPKitHxweXx1/Dv5v2i/hl4+0nUIbFdD1iN1ZJJNJvIZCSMkA7S3I68Mfqa64rD1vhaZ&#10;x2nT3ujnfiuur+Hvhp4q8S6Hq88OpWvh27uLGe4/fhJUid42Czb1GHVTgjv71574H+JHx58Y+BtF&#10;8SweArDVo10+D7crTfZ5t5G90yzBOHJKsBjBHy8E16X8WwT8K/FFsDII28N6g23hlJNu/wB0euAP&#10;/rZrs/gt8AdC8M/CjS9Ov/HNhqTR2ZeWKREBhkZFB43Z4b/Y6nI61Hs5SqaNrRbfMdOSjR1V22/y&#10;R5baftE+NfBWn3Gl+KPhx4q0UwyeckmmXDXEZQMCxJGxeeFHVfn7cCu58N/8FG4UvrO3tfifLGst&#10;u6pp2rW0qrE+5yA5VRGCRtz82Ooz2rZg+FXxGt9Xmmt7O3vEuNPNuqq+4pHwQV3EHt+fXtVG7+EV&#10;rdx2un+K/CFjNcLHiP7Zp/mOqhjgOzJgYJJxnp25BpyhWW7v6ouMo9Fb0Z2XgX9v/wARanasbvTt&#10;H1Jo2PnDT9QB8rr94IWHPB+Zue+a9Q8H/t4eC9ZhVNY8J3lmscTSXhEiERfNjIXBJxx6ctxXyL4t&#10;/Z9+EPiFrwQ+C00m8s7NjcXNnfyRI7xxE7gm7Yp4GcA7mJPAFczB8C/FOmWltb/D345a1psnkLL9&#10;jvJvNhjjK8DAKgrleflPbIHFZyp3+KC+WhtHETjtJ/mfoz4Z/a0+BOtiWZPGzWKjmE31u8TSDrwq&#10;Zb9Pbmu40zxd4G1m2h1bR/EllJ53+om+2gvJjg43c56fyx3r8tNM0H9qHw7LeXuka94d1yz09XtI&#10;zdRpbom8uPMwoQYIOdzsQA3UjmsmP4t/F3wxbb/Evwd1BbpgJHvNFuW2+STjcoRWI5I25fB3daxl&#10;h6Ld9Ubxx1VRs7P8D9bp7q0MuI7mEluf9WCFz05JHarEXmXrtHapHIpHy7VyRxnHB569h071+XXg&#10;L/goAlh4qjNx4+17T0WPEserKcoQv3By5OG7YAP6V7D4U/4KIyT29t/ZnxC0e6t5LryxPfLHFM24&#10;sq5ExVgnBP3QfmGe1S8OvsyRccavtRZ9zrNf6dApvizb/wCJCOcjpgckd+T6VRfxLpmn61D4fur2&#10;Fb6azkube1ZkDPEjojui53NhpIwSBwXUHkjPy1qf7evjOCyu9O0rwZZ/aPss0en6hE++N5ekbsrb&#10;cLkhiMk4ry39mX9tX43af+1S2sftkaL4Ms9NfwfPb6Xr/hWDWftETGWOXyJLaWeZAsrR/M0USFjC&#10;vz7Y1WsMRSqYeKe+33dTqw+IoV5NXtZfj0/4J98Xdze6iqm50iQhmAh2xncc9ABzzn/9Vcr44/Z+&#10;+BvxIvbLW/i38KvDfii8s3WTSz4g0GG9ms267oxIh8vDDn5gynnGRUPhj9p/4IeLGt30n4kWMbSY&#10;Bs5JGjdj5mUDbhk8nbgscEdwcV3ujXmg6zEr6Tfw3Ucag+bDeI+0jA/h6d+aybryWkbLuzSLpc2s&#10;rvyIIdIujMxMSxx5wVmYybsjpgDHbIOCw9Tivm//AIKPf8EwPCv/AAUY8BReE/Hnxv8AFWh29jdr&#10;e6bZ6bp2ny2ovAJU+0SB7b7U5McrIYluUiOFbbuXJ+qJYYzN57LJN+7Vtsa54HcjvULu4G+G2bd9&#10;1WkTaMH3wP6cVHsIy+PX1NI1JU3eGh+Pd/8A8Gul14G0+1vfhf8AHvRfFV80oNzB4s0SbTYUUc5U&#10;QvdF2zwVKhTyT2FeX/Ej/g3v/ae0fWZrHR/gN4f8QRzw711jw74sht4Ax6qBePbsGHtGV5HJ6V+4&#10;WoeK20++bQ9Nso7zUPLVmsLGPdNgpK0ZfnbCreU6h5GVCwxuzgVrWXhPxZr0CnV9XWxsVO77Na/v&#10;ZXIKEZlkBCAqHRlVSfmBV1IzWUo4WmuW36mFShWr1Pae0kn5SaX3bfgfyn/tg/sZfHH9k2/tm8Q/&#10;s5ePtH0pdS/s+817XrCWGxkumRpESC5EZjmwkM7sUDLtQEMRWT4R/Zt+IXinwzZeKrDVFs1vE3i2&#10;vlk8xQWIU42A4K4YcdG/Gv2f/wCDi3w3onhm0+DM2hQeXJImvR3Eu4ySShG07bvdssx+Y8kk81+b&#10;Ft4lFlE0l5P5caqXkkZtoVQOTnsB6+lc3sea80tOxzYjOKmFqLDRd2re89W7q9rW8/wP1w/4Ivfs&#10;t3mrfsJ/C1fGPga0mls7XXY77UmuVLQyrrM7wRrHtO4PHNIxbcNpiAIO/wCX9CPCXwl0LQLVY4LC&#10;NFX+6uK+P/8AgiT+0f8ABux/YO8P+EdS8e6Pb69Fr2ow2+k6lqkVrNNvlMyOglKmWMhwN8YcZJHJ&#10;VgPrrxl4y0rTIfP+IHj/AEfRbFv+WV1qcVtGV5+8zsC/B55wcZwK8irTl7RtRbPrMLLmoxc9G1d/&#10;8MT+PbX4e+I/CGr+A/EehW+uadqllNpuq6TJtaO6gmiZJIpP9hlLI3XGcY5rzTxLo9z4c8OaP4D8&#10;Ma54V8BeGUuY7DS/D8Gmrb2rx7Xb7LCkUsIDFVJCgFQEY+XjJGl4o/a0/Yv+F/hyfxH4u/ab8CWl&#10;ra28s0nl+JLeaWRUQuyxRxOzyvgcIiszHhVJIFfn1+2p/wAFe/g18a/EC+FP2X/2V9N8U6rHP9h0&#10;jx14q8OrdXry+ZLEg0+0T95ku9vNE8rjO5la3JPJ9TdX+K9OyNHiOT4N+7Puz4nfEH4V/sp6D/ws&#10;j40eI/Deg+CxDGE1q61aZ7yedjxFBZxWztP8uG/duzBQzFQqlq+Ivjh/wVP/AGrv2sb24+E/7BHw&#10;q1jwzok0AS68TT2kcuqtHLE67i6s1vpsZO4CXezqYg6zRkMo4f4J/sIftOftn69p3x2/bF8XalDZ&#10;XNrGLOw85DemDy/MjijTDQ2EGZ5W8oIWVg6mGMsrr+gXwt/Z/wDB/wAMvCtn4P8ADOg2un6VYqv2&#10;exs4iq7+cyOSS0rnJJdyzksxLHNehQpwjH3Fp5HnVsTLm7s+N/2bf+CTuj6hft8R/wBpzV7rxl4k&#10;1e4lutcsrjUHmtJpnd5HM85VZblmZgzhWClxnzJQcV9w+CvhNofhSztbe00u3hhtP+PS1tbVIYYA&#10;cEhI0ARMkZO0DJ5OSSa6vTtNt7OERQQhQpyPyxVpImmTyF5PTPp7V1KKjucnNKpLUrr9mhdmt4l+&#10;bLYxzUcmn3l9KpjiKjeCW3dPf/PFTzQtpzxmV8ycfuVXczcY/Ae5rH+JfxN8LfDDwNqHxC+IWvWO&#10;g6HpqLJf32pX0dvBEC4Rd8rYzlnVcZ+YsAAScHOVSU7xgvn0OiNONO0pv/M6BZrXTIGTTo1urlUb&#10;5mbbCr9h3zz6CvFv2uf22P2aP2QltdV+Ofjgza5dQo2k+FdJZJtTuIWdl81INyrFECr5llKKTGVD&#10;M+1T+ev/AAUD/wCDjT+yrO58AfsP6VJYrFmO48f6zYqzsVc82VpICqoVVcSzqXIkdfJjKhz+Q/jP&#10;9sX4j+KfFt1qGoa/qOoalrdxu1HVtTvJbi5uZW4MsksjF5Hx/Ex3H1rnlUjHRav8EaSVT2blskj9&#10;H/27/wDgs38Sfj7od14LuEfR/D8rKbXwJ4YuJFMzLvKG9uflMw+ZNwZRGQqOsOVzXwVrvx40rxh4&#10;pi/4TjX5LBRdQwRaa8e2C1hYhXzzhmwSS2TkgAhQAo4jw18QPEfh/ZE8jXUchWQSXKgsB3AOQcZJ&#10;46DGAK6ex8ceEdbuIh4u8C2t9GvJ8xQcN2PPPX6VUaEZyU5S18/+AfFVuJq0VKnXoNwvpySV36p2&#10;18i9Hp/jz4d+K7678K/EXWrZFvnlt0/tN3jBDnBCMSOgXqORivuf/gjZ+2b+1n8RP2tW+FnxR/aP&#10;8San4abw3cSSaW0yIsWx423RbVHlMNmMqVIDEZwWDfJWn618CfFjR/2zp91bN08zzix/Mnnvzya9&#10;T/ZTn+A3wd+Jr/FLwp8QNQW9fS7rT7m3mYeTJHKjRypk5I4BUE4++TnhTXqU8PUlG0WtfM4sX4hZ&#10;DhoSdSnUTiutN+mjV1qfc/7Z/wAdPAWi/HIWXhjRzr9va6LDHHfxahJP57LLKsm+Yq24gghnLFnY&#10;dCSSef8AB37R/wAPLq5jaKy1XT5pmi3Q2q5LsOFDbHBf2BB9ehrzTQdf0T4sTXdlbaraGGGCG6vL&#10;6+vEdbe1iHlDOwAKvzADaFUZwqgkYwPG3xT8O6NeyWXwune8u5InE+oXFuBFbOwAzbo27DjBzKxz&#10;3ABUNXRLJ8tUeaoveeujPxTF+LHF0swnPBTjGnfSLitF5u0ZNfd959aNc23iqORhrW+RMD7PdQj/&#10;AEdtoI3KVEitj1I4IIGKzz4L0qC1Z7u3juLhodvmbj5e4AZO0t09s/ia8p/YZ8R+GrTwvrbalq63&#10;Fxca3vYyyFpGXyUO/qSAWEnX+63pXvF7P4fuJvLgvI9jDh8gZ6evT8ea8meFpKTSWh+r5Rxdm2Oy&#10;mniZ1kpyWqWyd7bO7RzukW8+iKImkt1jjYAtDbtGDjju7AdataTHptla7bW+VmknZ5Gk27nJ7kgD&#10;PBAHHRQBwMVsxeEBc4ezeKTfyrBv4e/4ZPY4/SkHwzuZiryX6/KvyqY9xxnsRyMfrW1OnRhsefmO&#10;PzvHaTvKK+79CKBdxC+efmHTd1q9a2gYZbcx65/THp3qsfhxrNtL5tnqEnz/AHlZiyj3w2R6U+20&#10;DxZYs0j6i0xblftEIHl8Z42bcj8Tz3rffqeLz1oS9+m/wL6Wke/51YfLnc3b8q1dNjgixH5fzdcb&#10;hgetYGfE9lbiRtOhu5mYD93mIYzjPzbsYzk9eO2eC/UfEur6PYK3/CF3l5NtxstJ4WH5yOnHOe/A&#10;pqLLjiacdZXXqmdkLvFsdqNy2PTH+faoZWuJf3kse3PRe341xEXxl8KaVsk8R399p8yrm4N1o1x5&#10;EPX70xTylA7tuxjnIAroNP8AHPhvXrb7ZomvWd/GW3LJa3AdW+nJ7j/CtPZy3aNYZhhamkKifzTL&#10;V7dIljJcSSxhQuQ3Xv8Ah/n9fL5vK+Ilxc2FybqHTY7hFmlM2GuxG2GRMY2IWCgsDk4cLtOHrf1n&#10;U/E3iTXvs17MtrYx7jNbBCZGIIwgYAqAQeSOV24By25NfTdOsLO2h0/T9NhhhjjVEgVVGxAv3QOA&#10;MDAA7D6cbR905KtR1ZJxe3dbkenaZBa2sdnaQR29vFGqwxqvyoMcAY+p6n1/G4+nIsXnwvuBUHZt&#10;59e568ZFXooR5QYKpX+I4689OntSXGwZYOw7rt44/Ljp/wDqquYcacVHUyrnS9rFhKoXhfuZPcYH&#10;+fX6itJoRYsLfayBs/MQR/8Ar9Pr6cVptJNeyGRoW2I2CGz2GMe/fP6VEZIIl8uF+dv7w+ZnAPcn&#10;8K0jIPZw7GclsmHF1ZbOv77y+D7cEn8Tj+tRazqOhWdhNGniCL7RHEVi2MGKPzgkDk8nuP8ACruo&#10;C9vtsBv/AC135Zo2AJXHbnp9O2efTjvGPhpIIGu7iZiq/KI42JB7dAB7duea1jruZ1JOnFuKOSu7&#10;B5rxbh9RW4YL8zyRgbyemd2G4x16dMDiptPl0932yXjLLyGd06tjpgHHYDnp2z3tW3he3vpN1pGs&#10;eVAjDMOODkj2wSB05J564hfwHMZ1Fw7RqMCTcpxk4wTgnoAeuBx7gV0Jo8flnLWxI9lbX8/lGCEi&#10;Rd0aBApdv4vp17DPX3FS2uiaN9ka+812ljz5pXLbBgbmxux0J9eaii8KulutqL9ZmbmVVgzjBGcK&#10;dw6HPr1PQU2AXMVgsdvZKsYfartGSznd1JBwcDngdPpy0+xvCPK7yRraQ5juvPENwsceCjFQDxwQ&#10;QDzzx9OOTXoukalomuaCtprOm2k4jURlZ7dWyuOBkr6f5FeXtqeiTBoQGZduJJBnCtyckEnt6Y4z&#10;1rofA+qQW+mM2m62szXD4EKru8tuOPvAnp7Z/AVM4vc9fBVI83Lo11Ne98DfDWB5rGPSI9NjZg0i&#10;2t08AdjxjCOD6YOc5PTmsW98J2UMccWlXd1awtHhRC6tJwBwTIrN27nOD1o1rUtTur0SKjMVDEbU&#10;C46A5/Ad+gPfIxBPcTfZ2iiDZjJ2KrYYfjx/T09hnzVO561Onhb6QS9NH+BLPpup/aFl0vXrcRxq&#10;MJd2sjO3XkP52Oh/uH8aba6r4psbgjWNMtzHvPl/Y7gPu4HUMiBTjHQnnr75w1prudlJ3bcFWP8A&#10;FkcFerHqo6D/ABdcX2Ek+x+Zu3YU5yR1GSfX16jjr3qJSl1PUo0aOjTa+f8Anc1I/EolLNeWk0Z3&#10;btqxSSE8HgLGGx34/XmpJfFmlbRHdailr53zNDNNtcDnHXBH5evpzzq3OoorM12GVfm7HK57n8j+&#10;HHrTk8UXRG13R3VcNu+6eTx0xkY6dajmXY9KnTl0n96PvKGHTbR2CWKr5bOrf8BI/wDr0Saj5jKb&#10;aPy12jP15z/SqkN9ZMnmB/MVucp/Oq9x4r0OygT9+u6VsQyRgupPp8owPxr5/lsfeXL226aCOPP+&#10;pLFT78UohkZsM6orfeXoOuazP7X1u5ZpLfTPJV1LM13cJHsx0PBORxz839a8X8f/ALa3wL+Hgjuf&#10;FH7Qeg3CSWUhGm+EYW1KSWVSp2mWPcsJwSoDhQThtwCsK1jTlLRJs562Io0I81SaivNnuclzpllA&#10;1zcXarFGu53JACjryap/8JnpE1vu0WNr2RG24sx5nzDb0P3eNw789OvFfEfxB/4KveClk+z/AAe+&#10;BWoapdtb7LfUPFF0FaCckhQI0MplTB5/eISfTrRa2n/BX79plZtO0PwLfeA9FmkigmjazTQ0txkE&#10;yobk/aiP4mMJboQBztPR9Xmvisjy/wC2sJUly0FKo/7qdvvPrzxp8SovCWktr/ibxBo/h/T1mCLe&#10;a3e+Su5mwA6kDbk9Dkjv7Hw34of8FEP2bPh40inxzr3iuaOTy5rHwnah1TjJdZyUSVM9xIT+Zxg+&#10;EP8Agiv448Z62fGP7Tn7Rs2oag9xnU4dFhmuprpAgCn7bd7cN2+aFwAuOT0+gPhP/wAEv/2VPhei&#10;ahD8KY/EVxbRtHHeeJpmujIrZBaWJglvlfuqyxcAZwW5qvYxW+p0QqY2ttBQ9dWfHsP/AAUY+Mnx&#10;S8U3Gh/snfsurqGpLEz3jf2fd6tcSwcKJDFDtMJBIBOW5I69a3tM/Y//AOCr/wC0W4f4r+OY/C9j&#10;FFmGO+8QLaLLFLy0fkaekj5UfwzhSBkcZNfoXd638H/gbpVnY674n0PwzZ+WtvY2c13HawlBlvKh&#10;Qsq4HZU5AwB6Vw2u/to+Bboqnwp8C674oaeFvLnj097W2DfwpKbny3wTg7kSTAz6jOVSth6PxSS8&#10;janhK09ak3L8F+v5nz38Nf8Aghh8ENFl+2fE/wCK+veJJY5I5I7fS7ePToWUctHJnznYN03I0ZAP&#10;rgj6S+FP7E37KPwHdLzwH8BvDVheQ3X2qz1LULb7XeRPwoaKa5aWZcADhGAzkgDJzy8fxN/a1+IM&#10;Mdr4d0bRfA9lJbhYXs4mvLy3KkZKySKkRHYK0JwO/TFRv2UtW8cnzfjF441rxIskyTGz1K+drVJA&#10;oGUtwRFH/wABQVzTx99KcG/XQ6KeDoU9dE/S/wCJ3viX9rT9nXwXcf2f/wALAt764850+x+H7d7x&#10;hKo+aORYA5hbt84UZGM8Vxt5+118VvFo8n4UfAG4t98Z8u98WXiRtDJjgmGEv5idcjejdOnbsPCX&#10;7Pfgfw1EkOnaBbRqpXG2IDsK6628KaPYHa6Qru4/IY/qKy9tjanWy8kdFqUel/U8H1Hwz+1R8Wmc&#10;+Pvi/caTZzRoG03wrCbNEYMcssuWnUnjOJMYA4qbw/8Asa+BLLUW1/VtPk1HUbgg3WoahM000x4G&#10;WdyWY4A6mvco9R0e3ZsemeO/NU73xGSHWwtdp3fKzVMcLzO8tfUzlWa0Rg6L8J9B0eJYrXToUVf9&#10;kdjWo+laPp26E7Q+0+nYZNV9RvtXnj8wuygso2j6f/W/Cq9xpfmtm4n6n7xPB69K7IUYxOeVSTEk&#10;8Q6eg3JZtuVuenT1rI1DxBqN27G1h2RngYXmnX2o+G7aQKl55kiyBGiiBdlYkAAqvI5x2FZdzq3i&#10;3UIvI8PeDmt1kZkW81S4RU3YyrBEb5vdWZGFbx5VsZyjKWrK95/a91Mxa4bcxz8vfHb9a5fXYbCx&#10;Uf2jfR2+/dhZZNrNj0Xq34V5/wDGj9sn9mT4VQMvxM/afs7rU1jkLaH4K3zOk8Iw8TeRkwOT8oE0&#10;uwkHOApx8sfFv/gshoNnLND8APgVb+Z50ckeseL5A7t8uHRraE46gEMJu3K9hp7Tl30OeXsl1ufV&#10;er6tHeozeHfDl5eyRKXaabNtCnQ/OzgsvBycp/OvCfjl8UfB/gyefTfi38eNB8ONBdCK40vRbc3N&#10;/GrAlWaP53C45EiBQQykcYJ+KvjB+3b+0/8AGYzWvi74tajHYyQywtpmlyfZLdoZCd0LpDtMyYO3&#10;94XOD1OTnxqTUyW3NIy/SsKmIUu7/D8iozUfhS/P8z6N+IX7U/wegYr8PvAeqa1cPBIjav4kvduJ&#10;M/LIqIWLL/FtZlPP1rzDxj+0b8XPFokgtdVGk2jTLILHw/bi1jRlGMhl+fnqcsRk15vLeyCXIQ7V&#10;6HIytU5NVuYf3qs5bud3+f8AIrn5n9nT00OqOIX/AC819SbW4b87riVmV3y29myXPrye9Yd1BeSM&#10;Y0iH51Yv9Uub6TzrmTLFcnPP45qurXDN5Yk467egz+fWsuQJY2NyrLpN3KC+7+XH+fT3qF9AySJp&#10;vmbjGQT9eK0ohIu1SDz90bv8+1aFposkxLv93OPmz/Sl7M0p4qL0Ry50SHblW+ntTf8AhHo3AOGY&#10;45XoK76y8KpMV3KzKy/MSvStqw8D6OV3PPhgufnG0H+VR7M6vac0dTyU+F3xnyG5/unGBSx+DrmV&#10;yyxNjp5hjDdwPT1/WvUb3Q5QhgstNWNTj5v72TwQcdP8c0628KTSHfeBhgdj/wDWpxo8x5+Ix1Gj&#10;dNnm8HhS9KFEjVuyjHJ4ra0nwVcSDdNYsvALNt4r0Ww0qK1j8uCPaCPlI/i9zVl9P+1N5jM3Pd89&#10;f8mt4YW+54eJz2MfgdzkdK8I6XbgYh8xvRyOPc89P8a1otHihXdDbKN2OPL6fpx/KvWvgv8AsY/t&#10;A/tEsv8AwqL4R6tq9uryRtqCxCGySRFDNEbmYpCsmGU7CwYhgQORX1/8Ff8AggtqU9j/AMJF8X/j&#10;PCreZIP7P8GxGZB8o2lridAoIYnMYhIIAw43cdccNBHmrEZ1jnenHTveyPzvi05Qv+qXDDBB6GvV&#10;dD8c/Dr9kP4dz+O/jT+z9e6x4ivL1T4aXWtNaW2it1T96ZLSSa3DCQSbUlYyBWUsEJjw/wCuXwj/&#10;AGKvgN+z/p623wv+EmnWt6isf7duo1ubwsyBHxPOXlQMOqoQnJ4GTnw/9vL/AIJX6F+1LYTfEHVf&#10;ifb6G2l6M0a2erW7bZtrs+8SQ7vLQbn3YhkOACGTaTXVClCnHmi/e6K2h6uDy+tSqqWIldddTyXW&#10;Pj/4H+Jnwu/tj4O+HZ7yz8R6Stx/bGvXEvmJ59uFk8uAhSoOFkXcxTLH90AdtfM+sf8ABR39o34X&#10;J/wi3jRdD8QWNtMI1n1LTRb3OzOAgeBkQEnA+4e3Wum1v4m6V+zV8PrD4YS+PLPWjo+l/YI7bwPa&#10;SXkUzJF/o8v26YxRmMArlVikKMGBVsso4PwBYw+N/Etx4h8RfALR7yzvtwVLrVLxr0Elm+a4DhSA&#10;zcDyQoAAA4JONbGzirxla3bb9T2aWDp3ftErPb/h35Hq3w0/4LaaJcx/8Irqfwj8SWcyxxqt5os6&#10;TMqhsbT5n2cgcHsynPJx1+ifBX/BSHwRrd1YzaV8Q033EbJd6dr2jSR7TjGXkX92Bjjh+nscD5yk&#10;/Yw/Zy8Z2tm2qeFvGHhC6m3fbLpbWHVLOFsZDb4zFMFPTAiYgn8axZf2HfGumTwS/B39obQdUmvJ&#10;/s9vp+oX5tJ9/YCHUkjbnsVBz69M9VOtmkYpq0l56P8AT8jnnQyubaTaf3r9T9AtC/aF+Dfjnw9f&#10;W32LS76bUI/sl4NNmjdXXJb5JFBywVSTuYHqO6g3NH8G/AXxJPqT6XoV9Yx2cEfnI08v71trAYwz&#10;jgBvfJ96/Jv45fsP/tS6T4us/iX4p8F6pZXGm3CD7dZ2brDKUxnDrxuPqpxz0r1z4T/tc3nw6+HH&#10;iTw54si8Yab4mumeTRdSNxLcWkKi2iQQyJ5nzjfG5XMTAeYckcmtv7SqR0q0mv6+Ri8s5taVRS/r&#10;5n6C3n7O/gjxDLa3XhvxvZ3DKxP2eRkKj5VG3j5iPlJyRnnHqaqeI/gJrQ1CzubO0t7yGP51it5g&#10;rInIQAnGFwG4xxgccg18G/Bb9vb4la9DexfEPXdF/wBBlt4baG6U2818jlzIB+8XkFI+i8ZHFe0f&#10;Dj/goTez2n9jXPhrxBayKy/ZY9O1ATIgJ/1ZVzH0yRxkfUVpHMsvlLkcrPzT/wCG/E56mV46Mefk&#10;uvJr8t/wPZPEXw31I6c2i+JfBL30ccm9YbqxLBTjIb5gf73QnjPBwefNPFP7L/ws129W6/4QhdOu&#10;5IXeMW8r2/l46thduCGP93lVbHOCe7T/AIKB+DoWbRdW+KNrY3YUS/ZdUs2tZOiklmG1RuDY3bsn&#10;BHIBrtNK/aD+FnjjQbfU59G0vXxcMu66tJluNvHzKoP/ANY+h447Ixo1PhaZwyVSno7o+cz+yxHo&#10;0c2veDPiDrOlSxlRbyXyxzBuPuEkBkHsTjAPWuV8Y6P8e/BFzDpmnfEOHU9QvrqNke4w5EaCRHj/&#10;AHnmAZaaMjoBtOMYAP2bBYfBLxpax/2rBdaXMyhlVoiuSF2nBO5NuARyByc9/l5H4k/Azwxf654Z&#10;1Lwp46tbieS8nt2XajFD5M0qswBH8UKnGMZPAPAM1MPFxt/W5VOpNSufPn/CdfGLT9MjTxP8Jl+z&#10;qgWR9JImmuH2Ic/JLlWPBxsyCc45xXoHgL46eGLWW30fw54ktZlW7Vpf7H1p2mlAVi67CI8YIP8A&#10;EQSBx6ejav8Asy+OR4Sj0bSI9PkhkjA8lJmjAKtnI3KAWwevQ88g15r4v/Z98ZWWlWcsnwUsLq7j&#10;RJJNSnuomjQ7Y/MglhyzszDzDuAUq/lglgWAHSdNaXJjKUpHYeH/ANqr4uaJoTaX4b+KmtWU11xN&#10;51wk0h3fIdrSiSPdj5geQeeOCa+vv2R7Pxv4++AcnjP4h/FLXPEF3Ms5jvL6G1tZtiTSRgH7LDEM&#10;gxkbgBkfQk/n7L8MvA+keJZr/SLy60U200Qh0yaK8ZZ3aOTIVUzCmxUYnzCvYLliAfuz9kPxtLb/&#10;ALNNpodrJ5kzXVwlxJHERg/aHLDAAH8Wc49MnoK4cyUvYK299fuO/L6vLVcXtb8dD1z4ZSaB4V0k&#10;6dZ6bDGZCXmWFeXkY5Zz6szEknuSfrXdWWr2moWTRWyY+teR6JrENnpLTSBlbztokOMuAT0/z3rr&#10;9E8ZQIViZtv9f8ea8Ox69Op7up+Z3/BzR4k13SD8EdD8J+GLjVtW1S68Q2+n2kCszPK39mKoCqCz&#10;sWZQEGC3PIOM/OP7Ev8AwQ4/b7+MvivRfjb+0Zqdv8PdBtLiO7s/DerWfm3l2oIYI1kGUQrgsM3D&#10;+arKMxsDmv3UTw34E8Xa/p/i250HTL7VNEF1Dp+rPZxzXGnmVhHcRwy7S0RYwqsiqwJ8pAwxg1tN&#10;aCKXgdB1ZegFaU1zO8n8ivq9GMnUUFzPeT1fyvtofkP8Qf8AghL8QIln1HwPBop1KNhNba5pZezv&#10;CduWAiUCNCW6BZFVCzYJBCr4P8Rv+CZX/BVr4V2TeIPh94h8aahIzl/7Nmd9TZtqHpte425GeDhS&#10;QoyTjH7t+IvGPhzw63lXtyXum27bO3XdKw+nYcEbjhc8ZrAn1Dxb4mj2eY2n2u4fu4ZT5r9OS/BH&#10;TouOpByK2q1KMt4q/kVCVSnopH5R/s6/8EYPjP4t1ix8f/tZeMls/NSO5m8NLcNe6pjcrLBL83lW&#10;u5C3zM0jplcwtyB94fC/9gH4AeC/Alx4C0D4YW+mabqEezVFtLycXV7HvVzFPdB1mljYqN8IKwOC&#10;wMeGZT7t4f8ADVjpVv8AZ7a1VdvG0Lita2iihi3Rj7w+WuKNO/xGkqs56lPS9NtNP0uPSba2RVif&#10;crKMetWVtC4/doW+b06VcttPZuD8o25+btyKa+rW8Un2bSES4ZVLNcZ/dKee46n9OT9KuUo09EKF&#10;OUtwGnxQwNNf3Kwwr/GzcVWM9yZ/sui7oYeRI3l5dhx09Pr6N2PI4n4//tH/AAX/AGafBcnj347e&#10;P7bTo2jkbTdPkkDXepMhXMdpb53SENJGCeFTerOyr81fmR+2L/wV3+Mv7QjX3gL4LwXPg3wfMzQO&#10;tpPjVNUiLDaZ50z5CkKCYoiAA8iO8qkVzVqkIr94/kaqUafwn2b+2Z/wU9+BX7KUV54L8Gxr428c&#10;R+ZE2j6bdKbPTplfYy31yM7XXEmYkDvuj2uIw4evyW/az/aW/aV/bJ8QN4s+OnjCfUIbZ3/sjw/p&#10;sQh0/TY3ctthhXuAwXzHLSsqIGdtoIqaNpMrEiUNHGw+aPAVR1zz168+9dDpvw2W7kaWK/mj38fM&#10;SwPPvwBz9OtcksTKemy7HHWrfy7nzHr/AMEz4guSk+lXAbbuZUAIAHc8g/0rlr79kSxvLmO/sxMv&#10;z5VdvKjOfQ5r7u0/4UNLEqz6lE4kX/Vu3zdOCcjHT8PzrSHwV0eZVa8s4vMyvy7FUkDHHUHGPSqp&#10;VI7WPncdWxzv+8f5L8D8+B+zB48hjkXTrcXCgY6gM34E5zg5rOm+DXjjSSwvvD15iJv3hFucdyfb&#10;j/DpX6QyfBfQbe7UR2caxt/DHIxzkYOMnjv/AJzWoPCXgG2sFjEE0jMo+ZZCSCOG6DGQfQ9c/j3w&#10;5ZbI+Xk4xv7ary+bs7+mx+YV34b1G1/eNbyKV5PB9+/ccDrVTSG1O1VmjdlxcSbgTjGXOevvnk1+&#10;kPiD9m/4d+Mz591oiDdgbmtQzHAGecZ9OvH5VxPiL9gXwHeu39m2RXzOHSMsikdjgLgnv659T06v&#10;YrozyamIhGnK81Jej/LX8z59/Ztvb6+m1CaXUriOCSCPftOVLIW6qcjgtjPUBu3FfTHwz+BV54jt&#10;/wDhIvGN5Jo+hs2yOCNQbq4JBwqrgHPynDcEkdMVn/s8/sjzfBHxHeXv9iSagZoQlv8A2nAskSMp&#10;OGVNw3YDZBOSCgPXOPYprqJdYuNZk1KRLiQr9j+3qI1cbSNiLwqgCMjCg9BnAGK9DD0eWN5u/luf&#10;jmef7ZnFSVOLjDTWS5b2S216bflYm/4RfStO0u3tPCehLpdrCqqsNq37+cAnAnddpdjkH5jt4AXb&#10;27/4eeC9U0+0h1jXNXWdBj7PDMrBrhgCNxAI/d9+MbjwOMhs7w74evXhh13Vp49sbRtb2EiEvIm3&#10;h2PJQMQMqcscEfLxjptJu9U1Nl1G8ia1mmhVpYW2bl7bDtPUfKPlBHGATmsq1S+i0Pr+Hsto4dxq&#10;VFdaW8/XyOm0aPU7D/Ror6Fl5IeeMjyyOcYDDPt09umK6KDUbyaAmOKOR1X5WO5FJAyc9cdD659+&#10;tcfBfQkbboSMv3mbkueCw2gfN0HTHt7VoaZrSS2sS3Uckce399HNt2rgchsE9B7kZx1FcLpo/UKO&#10;aUVHkaS9DYGqz3ySGSxaLaoDSQyBl5xnDcdO/Hb1yKIr29n/AHsdnOyxnHCrhsfU9P8ADt0NS3vL&#10;CSe4vLfy1keRhJcr8wJB+YnHBPXPfjqccSRahHHC0kEiLuxuWPch6k4w2cAE4AzxT5Gjnq1MPU1Z&#10;bmuNQR9kkSr3ZpYzjA+n5U6K/vIYl/0RVZR/Bnr7569faq73hML3FxP9xSz87iV5/hHXr0GSc85p&#10;hlmtmxLFuWTJ3Kp2jv7j8M9M9OlaR5jjnDD9B9y+najk6irR8Z37duO2OORwawdR+B/wg1rU5NV/&#10;4RLSZNQlwsl4tuIrjscmUYfPQ5JzkVsSa+kq7VUMjfLu25yfTj368f8A12wTi4kNxbv5PZV+gxk/&#10;p+fbmt4ylE8ythcLVeqT+RRtPg/b2djJa+H/ABZr2mvI3zSNqRvGXk8ILzzQvpwB06dhLb+DvHtg&#10;scFp4stLpY8iaTVtI/fTcfd3wSRqh9xGevQ1owC+E2YZvuqVZRuAGB39e/8AnFXrabW3VcXTKWbJ&#10;DKrAc/Qd84quefUmOBoR+G69G0vuvYywvju3u28/wxYi1WLKTWusF5WYf9M5IVUc99/pWTN40vra&#10;ykn13wprdiqttjhOnC5ZsfxAWjS7V754x+tdgLq7Ef7zyyy/w7fb1yT6f55qjcXttHCw2Ny+NrHk&#10;ZGc++P0q4vuipUKkdqj+aTX4JfmcfefGHwzoXl6e+r6fHJcfdttQvBBM3zYx5TgOM++D7YyRLN4v&#10;s9q3UGmiSU7SfmYAr3IwDnA7HHX87l9pVtd3a391dqyq2WZlwNoGQSVxwMZ5z+teeeJbPwNba/Lf&#10;aJo1ravM3l3Wp6cwikLd13xbSx4HGc5weM4rogqb7nm4itjqKbvF9un+Z1Wp/ECxBjglsb2OaYso&#10;bIZff7pye3AGTj255rVbmbXo1kbUYwqyHC84EbfMd6sMdiMY469eRz39jadNA0GlX+qWckcmGm+1&#10;G4kXnnm58zHY4GDnHfAJaJfLdNDZ+Ll8mblvt2nNJJMCSeXVkUA8Z+QjA6HANdMacN0zyamYYiTt&#10;OH3Nfq0/wLUL3mnSq121vNbhiJsoucEjnIHJwV6dx6kVchv7pwn26Ka1zuCtMc7kDc9G49Npzg/S&#10;mTXviqFJDPFZu0MZIjtb4O0gK7d371IVAx1G7rzkYqtqOs2OnSJdajol1vaLmK3heaWHK4wzRB1U&#10;nO7O4jt6Vp7OT2VyfrVGGspNL+8ml95uDxClpdC0eVisjKWkkQ8ZwMnnCjgdzxz8wNS3kn2u32mC&#10;3VWZWiKEcnnJYdeuTxjkDPWuV03xHpep6xNY2GrWMphbMkW4syLvA5O4Y52gHHQdskHb1W/1DTy0&#10;cyrJHlmZtjbZEGBx0HBHJGce3IpOnKLs0dlHFU6kXKMk15O5m6u0sAji8vcZCXVVUhQ5JIBycgjg&#10;8Y7gVWsb19K1RBPbSIrykttmJ+bGeduSSOuM4wOBV976MNGjtbtdeY21vtDMfuk5I9gD04A5weax&#10;rpdOtpI7iUMo3N5SjKqBjIwQf/rD0Aql2GpOPvI73RNWuvs05c435MhOMqwOCvByehJOOx5waqNq&#10;8DXLG8WPbCGY7m+4OTk7hxzxg/TmszTfFMusI8xnDPICJNzlQ2CF55HfBx+HanX4D/Z/IuFMxG5f&#10;7vf8CflHrgjGe1ZSie/hsQ5WaexY8+yuVSS2maH+HZGTg55wcY9D05HJPrVedMGN4VVZHJ/dnPzL&#10;k9T6e2RgY69Bc0m1+2Wgja08ma1djt5A79cdR147e9Wr7TpHAkEbYYFW3Ng8f7oGMe+f8cZHt0ZS&#10;auZ7w/uFjEez96u1S2Mt2zjOTj6fWqtxcDTxuU+XIzbVZm2bh17ckcfpWhIzeczTIzKsbjLMF3Ej&#10;p3xgkEeh/Gs0usrs7ujc5CqpVlH94/y//XWLPcoT0PXPj3+2P4Z/Zw1ibQ9T+DHjq8uFuSumt4gs&#10;5LHT7/a371opZgzfKWIBRGUgrjjBrySy/a7/AOCg37RmoND+zb8HptM02bUEgh1DT9FNwsMgGfLm&#10;vLhfs68OCxYJwF6And+l83gXQtY0qTSPFliNWtZNpuE1MB4nK7cFoiBGQCit9wgMNwAbmq3jT4o/&#10;DDwAkb+NPH+k6X5r4tkvL6OMzMBkqmSN7Y7DJPpXFF0KMbyil6s+gxWX5ji6z/2qSh2jFJ/+BXb/&#10;AAPz60n/AIJc/twfHhrTV/2mPjfDptnJcTSnT7zVn1S4sXJOCkERFsobqAkwwvG0Eba9o+En/BG7&#10;9mHwekd58Ro9Y8XXn2URzfadSNtavKR/rFjgCTJgdA0zjDHOeMeq6p+2l4Lut1p8Kvh5r3iaR4Wd&#10;Lr7C1pbmQEbUka4COuTg7kjccDrWJdeNP2t/iVNvtptJ8I2LyRtFHZ2wu7mNRjKtLMPLcE5/5YqQ&#10;DgHvXNUzSktINvyWiNMPw5l9F804c0u825P7np+B6t8PPgr8GfgtZSr8Ofh14e8N+ZbRxXUmm6fF&#10;DNPHGDs8xwN8mOpZiWJ5JJ5rA8WftXfADwzIIoPiAmuXRV9lv4dje+y68bC8IdYXyQAJCoPPYEji&#10;l/ZRuPGky3fxT8W6t4kkM/nrDq140kEUnTdHDny4uv8AAqj0xXonhj9nzwd4ct1gsNEt4x02iIVx&#10;/XMTL4IqP4s9qNGjTil+WiPP9Q/as+MXjSOS2+D/AMD2sVmtw0OoeKpgGjkyQQ9vAWDgDoROpyen&#10;rSk8C/tP/Eq5ZvHnxl1Kwt5HV/sPhvFisO3ssyZuNpPJVpSDnByOK970/wAJaBo8QCQxr2+6P89j&#10;Vp9Q0LTpQgC/eAOO3FZ8uIqfHJ/kPmhHZWPDvA/7G/gPQNTuNVn0tbi7uGEk11Pl5XcnLOzn5mYn&#10;kknJNer6J8MvDmhQqILCGPb/ALP4f4VeuPFtqLiQWUPHC7s9PU1R1DUNU1KYvvZR1VV9K0jh6ceh&#10;Dm2axXRdOhBUx8cf5/Kq934ggiG22TzDgj2B5x/SscWN3N87OF+YY3c54yf0qxcXGk6ZbfbdSuoo&#10;4VXc0szhEH4k9zWq5SXzDbjU9RujIsJ2JI3THQYHFQm0u5ziWRm3Mc+p9arP4w08OsGj6beahJ5q&#10;qxs7cBArdG3uVRhjrtZj7GqHizxifCHh2TxP488RaT4U0yEBLm+vrxNsO44QmSQKq5J53KQPXri1&#10;rsiZR5dZOxsR6ZHGu6Ztu1vzHrWbJ4p8Nrui02U6hJlgqWMfmBmXqu/7it2wzDn6GvmX40/8FNf2&#10;Pfh/dqmn+KNW8f6lG0sVxZ6Za7rVJUHyPvlKREF8Ykh3jBY4PFfN3xb/AOCzf7QniX7RY/Bzwbof&#10;gu3KxG3uRCNQvI2B+bDzqIirccGEkDPOcGtY06nXQ4KmYYKnpzXfkfo5quvayLGe/u4tO0W2htfO&#10;lutXuAWSJeZGZQQoCj+ISEDr0r59+Mf/AAUZ/Yz+EcdzB4h+M9x42uVkRv7N8JQpcrJG7HJEyFLV&#10;wvdXfeB1znFfl98Vviz8WvjVqcerfFv4ma9rU0c8k0CXmqPJBbtIQWMUJ/dxA/3UVRwvGBiuHvbL&#10;WIIWj065t3t41OwNGVcD03Ddx146DPHpV+zRxSzSUvhhp5a/8E+0vin/AMFsvHXlT6d8BfhJofh+&#10;1kWVftmsq13cMzMdlwka7Ehk5BZW81cgZJCnPyv8c/2v/wBo34+JOnxd+MWu6tay7Gm0+S7MNkzI&#10;Plb7NFshDDH3tuSeSc815tfeZbM41CzkxglmOGTg9SRx3/8A18UafdSW6Kun38ir3Xd8vBx0NS4z&#10;OP8AtKnWlyyfy/4GhQuJUcNkls885459P89PwqndpnEny5PON3Oa2HjbzWWW2hk3L1CbWUc/nyP8&#10;Dmmf2RaXMCx3V75E24iSOSNs+vU9PT8PrnJxZca0Ohzlwsr/ACq67V/2eB+Of85qpctIELRlW4yP&#10;U+3eutv/AAbPEoeE+Ygb5ZNy4xnHfH6c/Sse+0u8spWQx5YfKc/KCc9R1/p1qOVl+3cdzn7h8syb&#10;XXd/F6/1quIpH3Dyz16N2rdfS5JmVhEUbvmPAH4+tWINAkdFMMO7cP734f4UcrI+teZzkWm3c0mZ&#10;CoH8OFqxHo8cOTcJu9uOfbiuos/Cl/IvlzYjH91WJP5ZrW0bwVb7d8w2r02seRgcn+VUoh9Yvv8A&#10;ictaR20RwLRcHnjjNadjZFmLpbMeflP4dP8AOK7Sz8L+HrWBXYrIy5zuI+Xg9cf1z/WrDz6JYDy4&#10;7bLc4Xpnt688+ntVqnJkVMfCn9pGDpuhaxdbWMC26H+Inke/P/163rPTNG0pTdSP51wp/jbv6jp/&#10;ntUdzqU9yojig2qcncuc+mB6dvevo74Af8Ejf26v2iXW/i+F03hbS2Lq2seOC+nplY1cYhKNcurZ&#10;wJFiZCSRuGDi1Tj1OaGZYytLloJyf9fcfM19eXV7cySqEXzG/wBXGvA4x+g/z0rR8B/DD4jfFTW4&#10;/Cfw08E6tr2qXCu8On6Ppst1cMqqSzCOJWbAAyeOBycDNfrt8Af+CAX7NHgUpqPxx8Xav48vNzEW&#10;qZ0vTzGUACmOGRp2kRgzBxMqEMAU4JP2R4M+Gvgf4S6P/wAIH8MPhrpfhvTpf3v2XwrpMNvH52MP&#10;Iw8tY9xCxjccs30XIJVaVGJvQ4fzHHVObETt5Xv/AMBH5I/s9/8ABBH9qj4gML340+INH+H9mJGX&#10;7OWTU75sIpVxFBKIghLbfmmV1KN8mCCfuj4A/wDBHH9iX4I+Vqt18OJvGWpK0h/tHxnIl4oDIF2f&#10;ZgqW5AIJVmjZwW+90x9M+KfGvhDwXpjal4j1SGxtrO1ae4klkC+VCi/M55BAUck4wNvrXkXj/wDb&#10;J0C3vpLD4QeD77xZfIdi3SytbWSMHQNmZgdwKs7K0SSKxQAkBgw555hRi7Jq/bd/cv1svM+gwvD+&#10;DwiUuT/t6X/Bsvu1PWotN0u2spIr3TbWK3hjDKQ2xVXHIHoBgenfgcZ86+K/7Qv7O/wnj8rxt4ws&#10;YbuSCOVLGFpJbiWJ22K6RRhpJEyGG9FYLtJOADjyPxe37SHxoBHizxg2g6a8hePTdB3RSKolV498&#10;+TJ5ihFG+Mx7ucrzis7w5+zD4O8Nz/bIdKje4eSSSaaRAzO5bJZieSSep6nvRDEYis7xVvXV/d/w&#10;WdFSVCnotfwX+f4I5f4i/t1/FfxdB9k+B/wYXT7VSrf2r4odyzLuZWUQQuGyRsYSeYuMsDH0NeB+&#10;NfhX8aPjberqPx2+JOpa/wCXMki2c0gitFdVYCRbeJVhVsM2XCBjuOTya+urj4d6ZY23lraoqrjG&#10;FHFc/rvh2ztY5NuwbR/e6df613U6U5fG2zz513fTQ+EPj58BPD+irb20OnRfIjrHG+35iY2BxnqR&#10;n09Mc9d74PeA9NtdKtYksI2+ZfvL/Dgjk9OuK0/24fiLo/w912wbxZ4W1zUNIvIWQNoSwkq+U+Rw&#10;7IxDZfcQwwFTHJbFH4V/tG/s43EI0mL4p6dZ3Cw7o1163fTjE3HBdt0ch5xgEfXvRCrh6NRwnZX/&#10;AK9DSVGvWoRcLux9KeDPDeirD5bW8bb/ALygDJ4/WtzVPgZ4L8RxMb7Rbdt/3gYwR/KuV8Daks9h&#10;bTWOqwzJdLvtZraZZllyCcJsJJ+UZ6cgE13ek6vrSuYbWVJCq/6tTyOD2619NTqUasNGeDUo1qct&#10;Uef2/wCyzaaKlw3w28Waz4fEl35ksehatLaxyuOhZUYA4z3/AB6kVz/i/wCBXxBvIL4a9onhPxQb&#10;px83iDwrEk0AAP3JLPyHOc87i3QYx39v0PVJ7CJoL6AqzSM3z9fpWtHrunTlIZRtaRsKrdSeaqWH&#10;j0M41qi3Z8Q+Pv2Qfghr11eSeIP2cte0NfJH2STwxrUV+GfPJaK4WEqvBxiRj7V5bqn7FngXQ2lX&#10;4W/tG33htpLMzXVtrVpeaWFlU48ppF3QMwP/AE0wcHBwM1+lsthpF4eVjbuV/pzWRrHw18Ka3aSR&#10;3Wl28iliSGUHPJP9a5amApz3Sfy/ysdlPMcRTVr/ANfO5+VOufsEftGafY/294U0+28TWN1H563O&#10;jNFexupyu7dbk8/Ljn0rzq+8I/Fb4fagXu/DOoafcQEn7VZsQyP0yuMbTn0Oep681+mNp+yf4Fk8&#10;Y397pVpNZ3Fsp8i6sJmhkTcR910II9OtSa98IvidptrZ6TB8RptUsLZmNvp/iaxh1KNuOVMkytIF&#10;+kgI7EYxXPLLYx1V16O/5/5mkMdTl8UV+X5afgfnb4S/a6/aG8ElEt/i94gg/iNvqc32pFP93E6u&#10;oGR2Ir0e0/4KKfEnVNEa18QafpuqXEKg6feRwm2kE+9Tl3iJUKUEg4TIJB5wVb3fxp8CdJ1O2aLx&#10;p+zvoOoStfAzal4V1KWxkSEkFl8iXzoy4BOMFB90cda8O+K37LH7PSW+qavp83ibw3JasDptrrGi&#10;+cZ2/wCuto0mMZ6lR/hjLD4iCup/fdf5o0jUoTl7t18k/wArM9H+Gv8AwUQ0q9ii02bQvFVtcNcC&#10;OODSLn7bEzbSCxU7CThWOApOE46GvZvB3xQ8P/EaaU+E/jJp+reROUhmivI7yOUDjBdWIzgcjtj6&#10;18S/FH4gePv2ffhV/wAKl+E2paO0mpweZN4i0PTUmvrmFoQrQ/aSC0i+YZJAWHnQyMyKyKiov1H+&#10;zx/wTn+EWsfsmeGfH3hf4QW9r4t8YaBbaprXiDVN13qDXbRRNLIbiXMihpI/N2IQiljgHkmvr9Si&#10;vf8A8vy/4BUcvUlq+tlb9bnrvi+4+IHxFaHTtcs7K48ueNfMgZgWWNPvKrHAJxz0GOxyc/U37LHw&#10;3Nj8Cl+zzxrdJcTmSGNfkiYtkJ94nO3Bx7jrmvhPRrz/AIUDfNo+l+P9e8U+JLdvs8thazm6S1kK&#10;um2Qylo4sdCpDOuQfLPWuosdf/a3+MHw/wD+FV+JvEN1Z6Tc3Uk1xZ6MzW017C8bRmC4aHYJ4irH&#10;KlArdxwAPFx2eU8RBRUW2ntp+Z6uFyV0puUmkv66H014i/aM+G+meJv+EI0fW11rWLe4kjfT9N+e&#10;OCT512zTjMaFZItjopeVCQTGQa9u+GcOgXOnR3dxdW811yQQpAhB/g+YkEr/AHsDJydo6D53+AX7&#10;EH/CH6XD4h8XyW+kWcH+uuLoBVbnKqBkksD8vHUjgDpX0l4I0+0gtl0/wNo8kaRqoXVtQhw7A55j&#10;i6D+Ehm56gr3rhoyxNR81TRdjrlTwtGyp6vudo+r+HfB2nwm+nht49oS3jC5Y8qoCqBkgbl6Dgew&#10;rKF14t8VybrKN9NtWwPmwZ2XHTqVTqRxk8ZBFN0/wXp+najdaxqszTXEkqFppvmYhVBxk9Bk8Dp6&#10;Vrya6QEj0+HA2dSPunJ/pXX71jGUubc5geCtN0jVZZI4suzbpJGyWZj1JJ5JJrajtxHHiNakFs1y&#10;VaRt2WyT+NWbxtO02383ULhY14PzHr7Ad6G4wVxRp80iva27OCCvzbc/M3U+gqHUda0DQpotOmuA&#10;90/zpbQqWcjPJ46de+KzdS1fV9eimsNFlmtYGO1bmH/XOue3XHB46H6V89/tSf8ABQv9mD9hp7jR&#10;fEGsL4g8dNGCPBWg3CPdxO0RlRr6TJFnE5eM8hpCJhIkcg3YwqSla97Luzpp01eyV2fQeq67s0W6&#10;8R+Odat9I0bT7eS51C6urlYILSFBvaSWRsBUVQSzMQAF+pr4e/as/wCC13gPQ4r74c/sftY69qkP&#10;mW9x4wugrWNs2wL5lpFkm4YMWw8gWMNGrBZkbNfA37Y3/BST9pv9sPXBYePfE8Nh4ft71X0/wbot&#10;u0VlCQoUOerTyjDNulZtpkfZsVio870qXV9djB8UapcXUTPvSO6csN2OoDEjPvivNrYxx92l9/U9&#10;Cng76zfy6Hovj3xd8Qfjp4wuvHvxY8UahretXzbpr2+ui5GSTsQHiOMZ+WNAqoOFVRgUmn/CzRLo&#10;xu+YmPO7aPp/+qtPwr4Jh8S6A1togWyn+/HNaxhCrgYBOOoPQqc8Z6EAjc+H8t/eWjwa9pjQ3lm3&#10;lzq0W3zQOA474P8AnFcPNNyM8VToxXvIraF8HnQ5tdbVt33VkU8j06HH1/8A111+ifDHVrS3Vmhj&#10;KoM7fOTI+oLZ49O9bWgC1twrNEY+29if69+P84rsfDVs2pjGyORU5UbweD06ZH866KcZM8WtTwr2&#10;T17f8Mzn9M8FX1hEgfTn2tzmP5towT27f41s2M2l6dPuuYrfPTF1al8MD15B5+neuqh0+306Qn7X&#10;J5Ij7x4HuOp46cY7d88Q3IttQDCGNVRF3KJLfI68DgfSu+jTvufO469PSm9ez1/Kxymqy6HqEjFP&#10;s7Fvv7VxknqcZ74/H8K56fw/amXdEFkVkz5Yj2lOe4x/9f8Ap6jb/DHw3dR58pA8jnb5Py7T7Yz/&#10;AI9anm+BVjc2x+x61Oqsof5jnk9QQ38q9GnKFM+SxmSZrjve5U/R2/M8hXTjCv2iz02MhY/lzMfk&#10;4xxnr6e/P462jxa3NFHvs3LbcBtu7vjdwR/T15rvI/gh4stmaaDV7eaP/ljGynpjoQP8OnrWfqHg&#10;PxnpsY8/TbpsMu57J1Ixu5JyoY556ZwORzgV0+2hLqfN18hzXDrnnTkl5JfoZWl2VzpxkW6kkV5p&#10;AWVpO/c4ft/T2Iq3ZRQNHNDcRExTNsijtoBvbPILfKcHcrdDxx0NOg0e6t1w8U26PjbJGVPDDHzH&#10;sMYOM4PpjNOg1S1gk8rU4mjiyPlXGRz154z1x/MGnzHD7BxfvK3qELWVk8kWPJwo8mONmfeFPmH5&#10;edozwTjkgZHYamiNbPCtyjBbeJnWSaJfMyy5cjI+8emTjknPfFclr8upyTx2mnhI7eQEXHk25VnB&#10;UliwUnG4tzjJHOccA2dO0izgXytPslh/eSLGzzN94k5JwcA8emCN3UYzWnU5/rLpz5Yrb5HTDXVv&#10;oWMcqxwhyIhNyO4JPoe3rz34A0NON5PYmdFj3W+4Rc5Zo8cNkAYyN3v29a5+HQWkMk0M08MyzMyv&#10;5gYqRlcIGLcYd+CDj681pPpf2LyzZ6lIdzFbdl2sV4A2g5x6eoHTPIo5YG9PE4jeS09TWjv7YMEu&#10;QkYZVdP7ytzkcgEnA9frjtKlqZbxfLu1ZWB8xE+8G4759MjGOmOeOceTUxbQM8s3mSQuUiVGwWHy&#10;jngAdPUjOe9aaarIypdS6cWjjX95JGnDMG6ZHAOcjk8ce+T2fY7FjI/aZalsYGj8uK5bc24Mw4U9&#10;Sf68/XPpUl5Dch2Sxu0buGaXkZHX0PTHXHHeqdvqVjLdRvJPvj3EN521cnbwBwB17fpWjFBASsn2&#10;xdrLvlLfxAHsQSPYjvgdsCnynRGspq6Mp21MzbIg+xmB3MAcsx59vXt2NaFushtWWQfN5mW2/Nxn&#10;n69uOvXnkUEi2VTHIz/uwrbSD2AJz+Xv6cU2MXTkMRJNtjZlUtt3Zxx25/yeQK1jEz9pZ6lyCCVJ&#10;I5Q0ZkXgNyDnBPYdM57f4VcieWGPLXXyqMruO7+memf8ms6O6UqGFs3zKH3lgcgjgnoORj8jzwaf&#10;PfSBcvb3Cq7FUZWLYbvz/wDXA/PmuUtVNNC1Nq8FmJLooxfbubpj/Dn/ADiuP1P4gT3lxMLHTmmh&#10;G3yWhJBZiCeh/DHr6dKueJLyPUUkgSXZHbn5hJF5a9RjB+g7Z4I68GuYhSSOdn0y6MzbGM21S0a7&#10;Wx13k8HIPUjb0xW0Yrc4sTianwxJtW8TapcT+RGjWdv5eV8weXgjHcY2jbzjHfqcADltSBZIp7by&#10;5pJ127S4KtjjhiTzwAfrzmtLVLu7jby3g+ZzjaGDxnnOe5wQD16DGQRkDOupV88G8hnVVkIkAhRk&#10;OQxI+6RuABI6dieua6IxR49StUlLckiu2vIm8+GFVZFMkckZXYuQTyx+gxjr6AcVtQtjDG+ZmjDj&#10;JYRN97HC5JLYDMp56H07Vxqlolr9tku5YrwN/wAtLcIpBBJ3Z3ZGAM5AJx1GRVZNWhWOS1mhaPcC&#10;vmou55MbRvG1vl+9uJxjJ5GemiiZOo5I14dzqsvmK0a7ULBSjLj2OcDr0y2R9RV6xsdRub6S5kus&#10;qrFVDlflPDHoDgH7o/AYxzWHpOqNHJALix+aJVxJEmSVA54PU85PUe3GBcWexurZfs11Mk3BVV/5&#10;aBW7jBB9QOhGRwCTTtY1pSjKzW5rW2m6Xq2mTaNqPhsXawzFkW62MB8xBJBycDJHPbHTkAbw5pkE&#10;tvtivLGO1+6ljcSQ24XOAAinacYPykc4z0qvpUP79LmCNWjkkYSzedyV3Dvxhm6YOeeCQBzsS6jG&#10;0qSabqCq80g8xGXqvTdgjII547Cjml3OmOHoy+KKv6K/kchrXhS41aJvJ8RNJL5TrBHqUCbAp+YA&#10;fZ0hkLbcD72FJx65rWXgfxPHEyXei2MyyP8A6RKNRkiMa/KNyx4fj6yZwvrW9q738t49xctsmgfD&#10;BdrFVYY29vbp29sGqcmr6rpq+dpbSN5TYkVgdp5wckjqOvbuckE1XtJdv6+RrHBwbum187/hK5kr&#10;oV1pl41/DoWsWttG67rhGhl81PlyBHFlx3PbIHqRSr4x8M6a9vNquq3FjJcArHa3++GRTuwCqMoz&#10;k5AyADjPtV8+KrlHhaZo9scbK4jV1zjGAvfHyHGM9QOcA1eOqJdW6PPblWXlEZssVGQc8DB7cH0z&#10;2qPaxe6+5npUsFUiv3c/vV/ya/I2PDGpPJrdul9exxrdTNGyySfMVwSdpyW3Drk4BPQDNakq2IaW&#10;3tb5JN7ZhkjB4GeMjHBHTHHOAfbndM0/wbcQzGy0pLe4n+W4ktVETnOByygZxk5yeOnJyKrzaXp8&#10;rIdG1q8iMLDeiskoJ7bmdWc/d6hhkn3zWMnT5t2fQYOOMjTu0mvX/gI2dW0u2axa5lvJnzjY3O0H&#10;kHoenT5Qc8djjGJJau00wtbWSSMkbRzz+B69CewxgiqDprMiyQXGqwTgsPstvMjRMWwScuGIAHXO&#10;zqSPSqkuoeJNOH7nR7oSJu3G3uIpkClucFthJ3c9B16embjHuepRrVIxa5H+f5H18+jfHv4sSeb4&#10;3+OV9b280sci2Ph8GxSLGOFkT9/tJGSGlIyT24rpPAv7J/w60u+bU5rBbi+mlMlze3BMkszk5LM7&#10;ZZmJ5LEkk0UV8TTiqkry19T9QnKS0R6rofw58NaTstrWyRcLhdqDj/OK35rHT9M09pkg4Vc4/Cii&#10;u6nGPYyb90y4tfuVvFFtGqp1C9M/XFWpPFNwJSgjyNuTn6UUV0RSMm2Yni7xIlpGb6KBgrc7d3ek&#10;0aN9WtI7mRtvmIGwPTPSiipnJ8zNKcY+yTNSDTrZvmWMfL61g+LviTpHg7xJp3hRdJnn1DUg4s/n&#10;CwhlUt87csowDyFP+BRWcpSubU4xe5XuNG8f+Lo1nfxqNHhXMnlaRbo0jLx8rSTK2flwMqqHr7Y8&#10;J/au/bF+DH7GWt2vhfVfh5r3irxN/ZKXmm3F5dRiLyXkKsjXDs8kZ+QnCxsvQcZOCiu6hSpyaujx&#10;c5xWIwuDnKk7Neh8f/F7/grv+0/4zaSx+HK6T4L097iVI49LsUnuXiYcJLNMGUso/wCWkccbZ59B&#10;XzF47+I/xA+JV9/b/wAQvG+ra7fRqsS3msalLczBMkhQ8jE7Rk8Z7+9FFehyRS0R+X1Myx2InepU&#10;b/L7tjAnu/skjcFu21jkY/nRJqBIy8YUq2Dt7nAPtxggfh+FFFYyR6WFrVL2uQza7NH5kMkYfdwx&#10;Pvzn+dU5bie4fI2jy489M+vA/wA//XKKOVWOj6xWenMRnTni+cuGPmHn6GgaFZahdCK8tY8sc7o1&#10;2uRjPLAA9Bj0ooqehpFKUkpaodF4Ui8021rfSK3zELIu5d2CeucgZ9d1UIY1g1KTTriCNHhlZWaN&#10;d+W2k/xdsD8wOKKKXKnG4Yj9ziKcYbO9y8fD0l0v26yuBGf9rnnI7dO5qXU9A1FYZIdSuILgRIp3&#10;bMMNzbflOPXHXt2oorn6noaxp6DdJ8KQ6oLgWjqv2e3aaTeuMIELYGM5PB645xzW1ofw50/7I2rX&#10;DLKq4Zo/u8YHHH09fT60UU7Ip/oyKa0sYnWCGDbj5fXPfn8/b6VQVgWUbMDptU8D/P5e1FFbRjE8&#10;DFVajla/cb/Z0dzLhdo9QBtHUn+dfpJ+zH/wb1SeItMsvGH7SHxxjjsrxfPXR/BMBaWSF4VaNvtd&#10;1GBG29vmTyHGF4fLZUorOo3GVkevw/hMPi6jdaN7ep9+fs//ALDv7Jv7L0kY+DHwP0fTNRVmf+2r&#10;iNry+G9Ajqt1cF5UQqOY1ZU5YhRuOfWnbyl2bRuBGX784H40UVj8W595GnTox5YJJeRz/ijxJZeC&#10;NCur6WyMsccckzQxKFDDDPJnnBYkMc4GSeepNeHf8NWePPijI0fwqtbPSNNmVRBfalblrpSyNuYR&#10;qxjVgzqVyXHyfMp3YBRXkYqrUeL9nd2sn23v1Wvy2OySVPCKcVq21+X9X3IrX4Hp4z1NPEnxI8UX&#10;niC8jYPG2oODHC21QfKiUCOLOxc7FXOOcmu20j4e6Bo6Lb2dnGu35V2oBjiiiuzD06cdkefUlKTu&#10;3cNXWw0y3aX7NuKsBjA7kCuN1nWbqWPdbt5eYxwPfIP8qKK9WlFHn1mzk9Xk1CdMS3ZZdq/LnqAc&#10;1xusNfTQtGlxhpG/8e5PXHT8KKK6uhzxV5I+X/2kZNO8aPceFYdLSS7t5mUXl452xHAyQi8tycfe&#10;Xjsa+T/FH7D+v+I5NS13VvGlr9nsxvuTGH3Ku4r+7QALxt6Ej68miivErQjVxHv6n0GHnKjhU4aX&#10;OX8Iaff/AAY1iaT4eeMNbsbhY2tr64s9RktjJtypx5TAkZ+YbiTnHod3s3gH9vD9o/wMqRXPiSz1&#10;y1igEMNtrlksiouFxymxiQO5Y9/U5KK78NSp06acFY+NxuOxdTGS5pvQ9u8B/wDBVHTjdrD8R/ht&#10;eQxraxp5mjXazF5dx3Nsm2qqkYwByCDyc8fVXhDxHpfjSzh1LT7Fws0PnRLMPLZflB5KswPX0oor&#10;2sBVqSck3sU5OUE31/4BpQWdjdzyRWpkjkjw8m5QcnjuPw7Ulw9zp0zr5vzOMBV6dPw9KKK9WnJy&#10;lZmNaEYxujnLK8udG1iWbdvFwwRt3Jzk81JqGu2wdWktPmbAzgd8kfyooro+0chn6reW8y+RLbKV&#10;/wBwf57VQ8D/ALPNx+0h4ruPh/pdzZWOLGSe8urrc22HekblFCnc48wEKSoOOooopVko0ZSW9h0f&#10;erqL2udvff8ABIbwBZ6dZ+H9L8SaPeM0sY1K68QeH55ZHQf6wW7Wl5bGHcSxXzPP28fe53eteEv2&#10;JpNH8B2Pwv1v4gzReG9Nja3sdH0NXtjLbbsqlxOWMspHzKdjRIyttZHOWJRXyGIftklPU+ww8Y03&#10;7p2PhT9h/wCBHhG0jOh+CrK1hVfljhj27c9h7e1aVvpvhHwZqr+GvC/g6xW7jcSeZNCPKTPRtqgb&#10;2IHP3cHHLYooriqRjH4VY6pX5bluy8JSapZ3mreKdTk1C4W4kSJ5QMRjhcKoAVR0zgDJ5OTXRQXU&#10;GkaUtvaQfNtVN30BGf0ooqYox2K8hnv5jLcS53c7R0q1b2saKJSKKK0KiYnirxi+g6g2g2Nvuumi&#10;3pM6/JGu4DgZ5OW9h/KmaDpF3qwhutUvWuJVVT5kxBI9eAAvr0A/Ciiuen70tTol7uiPx5/bp/4L&#10;6fGX4nX158Kf2O9GuvAXh2RjBeeJL6RBrl6uxlkRDGXSwXc/DxM8uYo5Fkjy0dfDdlrur3WrNfay&#10;RM00++aTzizyMcszEsvU+pzzzzRRXzuKrVZ1mm9j3cPThCmrLctWsPiBp1mils2bgbpEcFfXaAcA&#10;kADnPTpXq3hyODVtK/4nMfzQxkrJHhsYXPTC9cjjjvRRXPTk5bmmx6Lo3w/0jXIlttfs4tQg8pIz&#10;DcSSoFXIYKGjdT1HtXr/AMP/AIRfC2bTrayTwmlrHGm3yreaRgRyQC0jMzAZPDEjgccDBRXREylh&#10;sPKV3FXO48OfB/4R+G7xdR0XwbsMm1miuLhrhN46SDzdxRgOPlIAHbNaDeEvCNxqjLpehR2VxaqL&#10;hrixLWrSFi33mhKl+QfvZH5miiu6nThy7HPOMYy0R5/r3iPx1omqyXuoa/b3FlAzQpD9lcnbgDvJ&#10;uJ5HVyCB0ByT1XhnxdD4K0a11DV7Fbpb64jMYiXHlbidoAJPHB78Z780UVUZyjomeVWwuHqV3OUb&#10;s7bw5JeeJNQguv7OjWBnlb5dQljKBC2BtVdr5PXOMdu+d1j4ck1r+ybzRzuazkuFZWDYVCobk4IP&#10;z8Y/E8AUUVqpS1/rsRRpU+XY27GO2td1tFGdqpuDsct149zzk9eatSXEI2iSDCquV29R0/8Arce3&#10;4UUVqdHs4LSw3XtC0t7QPdQbyVLcjpxnA6f/AK68lutB07xL4guLA6Zb7LeZBB5meMSLhsc8glDx&#10;j7vWiiuim2fAcWUaPLD3Vq7PTyM3/hDWtdPhvrTUpEjm2lQOpU54Oc87RjOTz69Kq6BdSTa5ceH7&#10;Vl8y3S3kMjxAIxmWTB2g9RsbPIzn1OQUV2KTeh+aYrC4em04xt945PE0wtxfiE+W8itGu/nLkjBH&#10;p9D09ehw/hv8b7f4papZw6foMlvpl9YJcWU01wBMxPk/K8artTidMMHbo3HqUV00acZKV+i/yPnc&#10;Xiq9GpTUXvJJ6LbU6nWdXg0OxuWuVkb7PbyTTyIFLeWinOARhmyo4OBz14BpbPX9QtbdbDUn+Z50&#10;EscPzKm4LhAzYLAZGWOCxy2FG1FKKa0joei/4j8rfiMjvBcvDIYx++di6sv3yBjJPXrt79OO1Xxe&#10;xw2sV3GrMk68AsQVUBm9TzkUUVRdOUrf15Ey60kYjVPMZeGIbqRkd856Y+tOh8USSXL2/wBn27WV&#10;D+8JGSuc8/5+tFFJHTGpOMlZlqPVpZEzA0g3KpQPIW6DqT64B9ex7mmanrj6Wkb3e5lkY7VjA7DO&#10;e2OPQ9+9FFXHY6ZTk9TAvPE88l01tDbrvhbNwzHhmIXoMHgg859B2rD1LxI9re2tvBp0cbMjOzxl&#10;Rsba2dvy9/c9aKK6IHi4qcuZ+q/MadQa+tmub6abCyHyQu04+Y8YwOP4ec8Dvk0TaLLf2ST/AGeH&#10;yZ1Z1XzmDK24Drg8Yccc9D7UUV0I4/is32/UxNbkn+yGWV/PEkMgaKU4TGEOcYxk7lyMcgYzjFUE&#10;tyrwq0n/AB+RsIG25KHdjHtgnIPOMniiitEYS1v8inps8S3sV1I8jsqJHCJEU7cgA54BOVyOuB6E&#10;81esdQ8y0jhhRmV7iOGPc+3fv2qSx+Yj1GCSCoHQmiiqLpvb+uhs2yy2t6kMAXco/wBZuK7l3MME&#10;cg8DH+cUlzdrZ6hFZHeu1cRbHODwxycng+4HUCiiolsexhUnKzG2eti6uriHDyRWEnkuszE5YKp3&#10;AbsEbSOOASOnStJrJbuY3EwIeTcWCSEbgoUDd/ePPoB9cYoornm2e7hIxk0miPU9GgaItCFYLKqt&#10;HIMcZzjcMnr82e5AGB1DrKxt9TeVZ4uFYIrBiGQ88gjpnB/w54KKyuz2I06aaVi1HoyZkj89mYrl&#10;m4X+8M9PYcdOM1n3eiC1lVWkw2GZcMWUbiSOD3+X6ZOccYooqT0eSKikv61Mec3luzadLdALApKS&#10;LGGb0H3vQ5/znLI45pXa3d93lkqwkO4cYAPQHPHf1z9SiiR1YGKlGVz/2VBLAwQKAAAAAAAAACEA&#10;FZ/1teuAAADrgAAAFAAAAGRycy9tZWRpYS9pbWFnZTIuanBn/9j/4AAQSkZJRgABAQEA3ADcAAD/&#10;2wBDAAMCAgMCAgMDAwMEAwMEBQgFBQQEBQoHBwYIDAoMDAsKCwsNDhIQDQ4RDgsLEBYQERMUFRUV&#10;DA8XGBYUGBIUFRT/2wBDAQMEBAUEBQkFBQkUDQsNFBQUFBQUFBQUFBQUFBQUFBQUFBQUFBQUFBQU&#10;FBQUFBQUFBQUFBQUFBQUFBQUFBQUFBT/wAARCAIlAjs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8/KKKK+wPhBacBSCpFFNEsFFOop6rVohs&#10;VVqRVoVakRa0SMmwVamVfyoValVa1SOeUgValVKFWp0jrZROeUrCJHUyrTlWpVWtVE55SIbqP/RJ&#10;wR/Awx+Brp/27F/4q7wwQMK+jWzDj1WsC4j/ANFl/wBw/wAjXUft4W5h8R+EOcgaPbrn6KBXzWca&#10;TgfX8Pu9Oocloq50ew/694//AEEVoKlVdBX/AIkmn/8AXtF/6CK0gmK+qor93H0PicTK1Wa82Rql&#10;SLHTwtSBK6FE4XIjVaesdSKtSLHWiiZORGFp2w1IqU9VqrGbkRLHTglTLHShKqxnzEW00u01MF9q&#10;XbVWFzEPl07y6m2UbKdieYi8ujy6n20bKLC5iDy6XYKm2UbadhcxDsrtPiyu79jPTP8AZ124/Umu&#10;R212vxXjK/sZ2XHXXJ2B/wCBEH+X618vnytRj6n2/Csr4ifp+p4Z8H13eEWP/Ty/8lruNgrjPg2u&#10;fCDf9fMn8lruttetly/2WHoeBm8rY6qvMr7KPLqfbRsr0rHj8xB5dI0dWNlN2UrD5iDy6TZVjZSb&#10;aLFcxX203bVnb7U3bU8o+YrGOmGOrXl00rS5S1IqsvtTSlWitMaPNS0WpFRo8U1k9qsslMZajlNV&#10;IqtHUbJVpkpjLWbiaqRUZK9y/YyQf8LkcY66TdgZ9dgP9K8UZK9s/Y6jP/C5kYfw6ZdnA7/u8c/n&#10;n8K8rMV/s0z3col/tkD5h8WHd8Z7/PX7VMDx7NW2y1i+Ll2/G3Ul6f6XOOfo1dEyV5+Ua0H6/wCR&#10;7GfO2Jj6fqyi8dQslXmSoXjr2HE+fjIpMtQsvpVxkqF1rBo6YyKjLUbLtq061Cy1k0bxkV2WoiKs&#10;suKiZazaN0yEimMKlNNaszVMiYU2n02pLQlFFFIYUq0U4CmhMVfWpBSL609RVohgq1Kq7aRVqRVq&#10;0jFscq1Iq0KtTKtapGEpCqtSotCLU6JW8Uc0pColTKtCpmp1X8q2UTllIRVqZUpVSplStkjnlIY0&#10;YZWB6EEV1v7f8Ij1/wAJDqRpcPT3UGuWuF220p7hDj8jXSft9TGTxJ4T6jOj2x5/3R/9avls6Vpw&#10;PtOHXeFT5HKeH1/4kWm/9e0f/oArTVap6AmND07/AK9ov/QBWmqZBr62jH93H0R8Lipfvp+rGKtS&#10;LHTlWpFTNdKRwOQ1VpwSpAtPC1aRm5EYSnhaeFpwWqsZuQwLTgtPC/5NOCVSRPMR7f8AJpdtSiOl&#10;207EcxHso21Lt9qXbTsTzEWw0eX9al207y6LC5iHy6PLqbb7UeXVWDmIfLHpXefFmH/jC6w4xjV5&#10;2yf+ujCuJ2V6J8X4dv7Fen8f8xOY8f8AXQ18pxB/Ah6n3PCbviZ+n6nz18GV3eD3/wCvqT+SV3fl&#10;j0riPgsufBz/APX3J/6Cld7sr18t/wB0p+h4Gcy/4UKvqQ+VR5dTeXRsr1LHi8xBsoKf5xUxWk21&#10;Nh8xDspNvsamxmjb7UWDmK5HrSbasbRTSnpSsXzFfZSbanKU0jFKxXMVytNaOrG2mlahotSKzLUb&#10;JmrTLTGjqGjRSKjJUbJmrjLUTR1LRqpFRlxXuH7G8Z/4XEWHRdLu8k+6gV4sV5r3H9jfC/GCQH+L&#10;SbvA+ig15WYr/ZZnvZPL/baZ8seN49vx41RQMf6bcfyauhZKwvGzCb49aiw6Ndzkfk1dGyV5eTL9&#10;xJ+f+R7fELtiY+n6spulQMtXmSoHSvbaPm4yKTpmoGXFXXSoXjzWMonTGRSZahdeauOtQMtYNHXG&#10;RVZahYVaZahdayaOiLK7LUdTsM1Gy1k0bJkTLTKlPNRsKg1RHRTm9abUFjlqRVpq08fLVkti1Iq0&#10;1RUq1aMmxy1KopqLU6LWqRzyYqLU6LSKtTItbRRzykPjSp0WkVanRa6Io45SBFqwqUiLU6LWyRzS&#10;kCrUypQq1MqVskcspEF0v+iT/wDXNv5Gtr9vRv8Aip/CQz/zBLU/muP6Csy5X/RZ/wDcb+Rq9+3c&#10;C3inwlKTkPodqR/3zXymeaTpn3XDTvTq/IzdAX/iRad/17Rf+gCtFVql4dXOg6b/ANesX/oArSVa&#10;+uor93F+SPgMVK1aa82Iq09VpyrTwtdKRwuQirTgtOWPNSBauxm2R7P8inhcU8LTgtVYzchgWl21&#10;IFp22nYnmI9lO2U/b7U4LTsRzEe2l21Jt9qXbTsTzEW2l2+1SbaNtFhcxHt9qNvtUu32o2+1FguR&#10;7a9G+MDD/hivSx66ncA/g5/xNefba7b4xSbf2MdKH/UXuB/4+a+V4hVqEPU+94Qd8TU9P1PBvgov&#10;/FGt/wBfUn8krvttcL8E1z4LJx/y9SfyWu+2+1ezlq/2Sn6HzudP/hQrepFt9qNvtUu32pNtejY8&#10;S5Fto21Lto20WDmIttN2VNt9qTbRYfMQlaTbU22m7aViuYh200rVjbTCtKxakV2jphU1YK0hWpaL&#10;UisVphWrLJUbLipaNFIrsuajZatMuajZaho0Uis65r2X9kX938Yk/wCwZefpHn+leQMtewfsmj/i&#10;8Ufb/iW3gz/2zryMzVsLM+gyWX+3Uz5Z8QsZPjhfE9ftdx/Jq7Fkri9SYTfGy7bOc3E5z/wFq7l1&#10;ry8kX+zy9f8AI9ziR2xcf8P6sqOlQslXGWoWWveaPmIyKTpUDrV5lqu61i0dMZFORc81XdauuuOl&#10;QSLWMkdcZFJlqFl7VbkWoXXiudo6osqMtRMtWWGahasWjoiyu1NapWFR1mzoTIqZUzLTKzLHqKeK&#10;QU9Vq0Q2PUVIq01RUyLWsUYSY9VqZVpka1YjFbRRzSY6NKsxrTI1qwi10RRySkORasItNjWp41zW&#10;0UcspCqtTqtJGtTItbpHJKQ5FqVV/KhVqZV21skc0pEN0uLOf/rm38jVz9uRD9v8EORj/iR2oz6/&#10;IDUU8e62lHqhH6Grf7cziaXwLIOh0S3B+oUA/qK+Sz5WlT+Z97ws7wq/L9TL8Mjd4d0o/wDTrF/6&#10;AK1VWsvwn83hnSf+vSL/ANAFbKpX12H1pRfkj4DGO2IqLzf5jVWpFWlC1Iq11JHnuQ0LTlWnhacB&#10;V2MnIaFpyrTgtO207ENiUu2nbaXbVJEXGbadtp+2jbTsTcbto21Jt9qXbTsK5Hg0u2n7aNtAXGba&#10;NtSbRRgUCuM211fxk/5M10oZx/xObkn/AL+EVzFdP8Zvl/Y50jnrrNyMH/eY18lxF/Ah6n6Bwd/v&#10;VT0/U8U+CK/8UV/29SfyWvQNvvXB/BH/AJEgf9fMn9K9Ar2st/3On6HzWdP/AIUK3qyLbRtNSbRR&#10;tFemeJcj2mjBp+2jbQO5Fto21Ltpu2iwXItvtSbal20lKxVyJlpu2pttNZaTRVyFlpjL7VOy03bU&#10;2LTK5XFNK5qwVpjLU2NFIrMtMZasMtMZf/11NjVSK7LXrf7K7bPi0MfeOmXgH18vP9K8oZcV6p+z&#10;CdnxetsHGdPuwcf9czXj5ov9kmfQZI74+mj5TZT/AMLmuAf+fi47+zV6K61wEy4+N10B/wA/Nx/6&#10;C1eisteZkavhpev6I9ziZ2xkf8P6spstROtW3WoXXNe80fLRkU2WoGWrrLUDLWTR0xkUnWoGXFXZ&#10;Fqu61hJHVGRSkWq8i1dkXiq8i1zyR2RkVHWq7rVt1qBlrBo6osrNUTLVhqiYVi0dMWQtTdtSU3bW&#10;bNUOFSqKYoqVRWiM5MegqdVqNVqxGtaxRzSY9FqeNaZGtWY1wK3ijlnIkVasItRxrViNa6Yo4pMk&#10;RamRabGtWFWt4o5ZMVVqdVpqrU6LWyRyykKq4qZFpqLmplWtkjmkxsi5if8A3T/KrP7bqodP8Auh&#10;+U6Nb89/uA/1pjL8hHqKX9s5d3h/4evjltFgIP0jUV8hxBvT+f6H3/Cl+Wt8v1MvwWu7wppH/XrH&#10;/wCgit0LwKxfBaj/AIRPR/8Ar0j/APQRW6q9K+twv8GHoj4HHf7zU/xP8wVKeFpVWnqtdh5jY0LT&#10;wtKq08LVJGbYm2lC0u2n7aqxFxm2n7aWlxmgm43bS07bS1VhXGU7bTtpo20WFcbto207bTqYrke0&#10;UbRUlFArjD0rovjg3l/sd6GOhbWrk/huasCt344Dd+yBoZB4XWrlf/HmP9a+R4j/AIEPU/QuDf8A&#10;eqnp+p4/8EP+RJ/7eZP6V6BXBfA3/kR/+3qT/wBlr0Cvayz/AHOn6HzOdv8A4Ua3qyPaKNtSUV6h&#10;4dyPbRtp+2k20DuMwaSpNtJSsO4wjNJtp+2jbRYdyNlpu2pKTbUjuRbaaVqZlplKxdyJlpjLU5Wm&#10;Fc0mi0yBlqNlxVgrimMtQ0apldl3V6l+zHFv+LUPtp12T7/u8f1rzFlr1D9mlzH8VoCOpsblfzjN&#10;eRmi/wBjmfRZHL/hQpnyrdEf8Lyusf8APzOM/wDAXr0llzXm9wpX46XOev2qf/0Fq9MZa8rIdcNL&#10;1/RHu8UaYuH+H9WVWWoXXFW2WoWWvoWj5OMio61A65q4y1A64rFo6YyKbrVeRauSLioXWsJI6oso&#10;yLVeRavSLVZ1rCSOuMijIKgkWrki1XdcVzyR2xZVdahYVYZe1QsKxZ0xZXZabUrCo6xOhbEqipEG&#10;aYtTpWkTGTJEWp0Wo0Wp41reJyyZNGtWUXNRRrgVZjWuiKOObJI1qwi1HGtWI1roijjkySNanRaY&#10;i1Oq1vFHJJj0WplWmqtTqK2SOaTHKtc38QNf/sPQysNy1vfSsoi8vG7AYFj9MZ5963dS1CHR9Pnv&#10;Lg4hhUseep7Ae5OAPc14pJJfeNNckuZMuzH5UHRV6BQPxx7k+prxM2xyw1P2cfikfSZDlrxtb20/&#10;gj+L7f5n1n8Kf2mPgz4d+GNlpniTwxqt/wCKYy5uNQWyicOCcgAmZTgDjkCvmf40fE258feLru50&#10;+/vjoattsbS+AJt4h0UAlgAOgAPpWR4k8G6voaB7yyktYjjaWGB+fr7VysrFSRnvXwEpyn8Tufqs&#10;KcKatBJFuDxX4ht0jjj1a6jjjACokpAAHQADgAelewfCPxTca1Z3NtqN61zeq+5PMPJTAGBwM4I5&#10;+teHeZV7Rtan0bUILq3kaOSJtwI/UfjXoYPHVMLWU27pHk5jllLHYeVJJKT6n1Sq8e1O21meGdci&#10;8SaPb38R++MMo/hYdR/X6EVr7dtfqlGpGtBVIPRn4VXpTw9SVKpuhAM04LShaWtjjbClxmlAp2M1&#10;RNxoFO20oGKWmK4m2lpdtLQSNpdtLRQITbS7RRRTsFw4o4/yKKKLBcK3vjNmT9j3ThjhNcuec+5r&#10;Bre+MA3fsg2Y6/8AE7uD+AJr5HiT+BD1P0Lgz/eqn+H9Tx/4G/8AIkn/AK+pP5LXoVee/A3/AJEl&#10;/wDr8k/ktehV7eWf7nS9D5rPNMxreocUYFFFenY8K4bRSbaWiiwXG7TRTqKQxlJtqQim4xQAwj1p&#10;NtSU3bQVcjpNtSU0jFKxVyLbSYqUjNNZaku5CVqNhU5FMYVLRaZCwzXqH7M4H/C2rPcM5tLkAY/6&#10;ZGvMiK9R/ZnX/i7lkf7tpcnj/rka8jNNMHM+hyN/8KFL1PlbWovL+Pl0P+nycf8Ajr16Oy1wHiQB&#10;f2hLoDkC8nGf+AvXobLXkZBrh5ev6I+i4qf+2Q/w/qysy4qJ1qyy1Ey19I0fHRZUZagZauMtV5Fx&#10;WLR0xZVZe1V3XNXJFqvItYyR1RZTkWq8i1dkXNVpFrnkjsiynIvFVZFq9ItVZFrnkjsgypItV5Fq&#10;261XZa55I7IsrNUdTtUdYs6EyRamVajjFTxitImMmSotWYxUMYqzGtdEUcs2TRrmrMa1FGuKsxrX&#10;TFHDJkiLVlFqKNasItdEUcc2SIuKnjWmItWFFbpHJJj0WpVGaaq1MorZI5pM83+L2qsVstJjOPMP&#10;nS4PYEhR+YJx7Cvpj9g/9mmDx9b6n4k1KLfZ6eQsSkZ3zEYA+igk/XH4fJHihjq/xCuowdwjkWJQ&#10;T/dABA/HP51+yf7HPgyPwb+zroBSPY+oGS6ZmwD1Kj9F/Wvy/MazrYqcnsj9ryjDrD4KnBbtX+8+&#10;W/2vPhGmh/DfV7uCAbYmjG4D7pLAV+bGoJ5czD0JFfs9+2tamT4B+I3jRXLTRE7eWxk9B+ffqa/G&#10;XWl23MnXr3rzj2DP3mprGMXUxQvtOCfyqvRbsYbpHHAByaAPY/gjrDWupT6U7lo5ozIgJ6Mp5x9Q&#10;T+Qr2evm7wLeCx8VabOThfNAJHoeD+dfSmPlr9C4erOpQlSf2f1PyLi/DKliYV4r41+Q0DNOo+lP&#10;r64/Pmxu2nUoFLQSJtpaKKrUVwopaXbRYkbS4NOopgJto20tFACbRRtFLRQAmPaui+Lybf2PLQ/9&#10;Rq4PT1Yj/GuerovjA4b9ju2U9tanx+ZP9a+Q4k/3eHqfofBn+91P8P6o8a+Bf/IkN/1+Sf8AoKV6&#10;FtFeefAk/wDFDv8A9fkg/wDHUr0Svayv/c6XofNZ5/yMa3qJtFG2lor1TwRNtG2looAZRT6TFADa&#10;KXGKSpsMCM03GKdRSGNppGKeV9KSgq5GRTak200ikVcjZaYVqWmstSWmQsK9W/ZjjB+KWR99dOui&#10;o99g/oTXlrDOa9U/Zfbb8W4j6addk/8AfArxs2/3OZ9Lw/rmNJf1sfKWubm/aCug33heXGe3O169&#10;IZa841tf+MiL8f8AT7c/yevS3WvK4f8A92l6/oj3uLH/ALZD/D+rKzrUbLVhqhYYr6VnxsWV3Gag&#10;Zc1abrUMi1k0dMWVGXqKgdatyLVeRaxaOmLKki1WdauyLmq0i1zyR2RZTkWqsgq661WkWueSOyDK&#10;Ui1XkXFW5F61Xda55I7osquKjqdxUNc7OmLJUGKsRioYxmrCVpExkyaNatRjpUMa1ajWuqKOKbJo&#10;1qxGtRRrirMa10RRxSZLGuKsRrio1FTotdETikyWNcVOi1GoqdRW0UcsmPSpVWmqKlUYFbdDC+qP&#10;ClmMfj6/kPO28kB/76Nfsd8KPHUzfBHwfHESiJZhQBxwCa/HFZEj8caiXG8NdycdOrkV+uHwp0i5&#10;/wCFNeFi0DIGtiVAUjg4Oce+a/Ia38SXqfv2H/hQXkjzz9qLxfd6p8JfEdgHYBo1kUqcEbWBzn6Z&#10;H4mvyh1Zy0zZJPJxmv1B/aWsbiH4f68GikA8rbu2kDlhX5hazbvHdSgqRgnqKyOgzKRpNrAdqdtP&#10;pUbKWkHFAHTaZcG3mtJQcFZFOfxFfVq/NXyZZxmQ26jqXUfqK+tV6V9rwz8VT5fqfmfGnwUX6/oL&#10;ShaAKWvuz8rCiinbaqxA2nAYpaKYBRRRQAUUUUAFFFFABRRRQAVv/FhS37IYKngazN1/HP8AMVgV&#10;0vxVUN+x+MdtXmyPf1/WvkOJP93h6/ofoXBn+91P8P6o8V+BP/IkSf8AX7IP/HUr0WvOfgP/AMiT&#10;J/1+yf8AoEdejV7WV/7nS9D53Pv+RlW9Qooor1T58KKKKACiiigAooooATbTafSEZoAbR1ooqbFD&#10;abtqSm0hkbU2pCKaw70i0yJhXqX7M3/JVQB1Ol3mM+yA/wBK8wNeofsyqW+Ltt2H9nXmf+/ef6V4&#10;2bf7lU/rqfS8Pv8A4UqX9dD5T1Ylv2hronqbu4J/75evT26V5hqmD+0Jc46fa7j/ANBevUWFeVw/&#10;/u0vX9Ee9xd/vsP8P6srsKikFWGFRMK+mZ8ZFlZlqFhVhhg1Ey1izoiys61XdatSLioJBWTR0xZV&#10;darSLVyRarSCsJI64MpyLmq0i1ckWq0i1zyR2xZSkWqzrirsi1VkFc0jugyo461FtqxIKhrnZ1xe&#10;hLHViMVDHVmMVpExkTxCrUa1BGOlWo1rpicM2TRrVqMVBGKtRrxXTE4psljFWI1qFBVhBW8TikyW&#10;NanUVGvSplFbo5ZMkVf8ara5NJbaJqEsTtHLHbSOrg4IIUkEH1B5q2i/41T8Rf8AIu6qf+nSX/0A&#10;0q38KXoVhv8AeIeq/M8t+GMkWqeJLY6hBFcmSdSzug3HnJ+YYIz65r9fbHWNR0Hw1pljZ6hd29rD&#10;aRpHGzhwBtAwN2eB71+OHw3mMOsW0v8AdlXvjuP/AK9fr1eXBm0fS2yMNYQt/wCOivyF7n9AR2R4&#10;T+1Z4v1hvhXq8Ul9JNFuXdG0cYDAt0JC5xzngjmvzQ1a8E8jHyI0OecZ/wAa/Q/9qiQr8Kdcfqym&#10;MD8WA/rX5y6g+5nPvSGV/N+X7qj8P/r1HJMVYYx+VFRyDmgDVtLmdfKkSTY4OQwHcHivp/4d6hca&#10;t4L0q8upWnuJYyWkfkkh2Az+AA/Cvl+z/wBQn0NfS/wr/wCSe6J/1xb/ANGNX1XDt/rUl5fqj4Tj&#10;G31GL/vL8mdXRRTgK/SEfi4AUtFFMAooooAKKKKACiiigAooooAKKKKACug+J25v2RpUzwNal/kp&#10;rn66D4lZ/wCGSbjH/Qbl7/7K/wCFfIcSf7vD1/Q/QuDP97qf4f1R418CP+RJl/6/pf8A0COvRa86&#10;+BP/ACJMv/X9J/6DHXote1lf+50vQ+dz7/kZVvUKKKK9U+fCiiigAooooAKKKKACiiigAptOooAZ&#10;QelLSVLKQ2mkYp7U2kUiNhivUv2ZW2/GCw/2rK7H/kFq8vIyor1L9mVA/wAXrPPaxuz+PlEf1rx8&#10;2/3KofR8Pv8A4UqPqfJ2pLt/aFugf+fy5/8AQXr1Q9zXl+vx+T+0dejv9uuB1/2Xr1Jq8jh3/dpe&#10;v6I+h4u/32H+H9WQMtRMKnZaievp2fExZXcf41C3SrLLUDVmzoiyu9V3WrTCoG61lI6YsqOtV26V&#10;bkFV3FYSOuLKkgqrIvNXJBVeQVzyO2DKMneq0g61ck61WkFc0jugynIOKhqzJUG2uZnXF6EsYq1G&#10;KgjqzCK1iYzLEYqzHUEdWoxXTE4ZsnjFWE+lQxirMYrpicM2TIKsIKijFWIxW8TjkyValWo0qZP/&#10;AK1bo5pEqiq+s2r3uiX9vGu6Wa3kRFyOWKkAc9OTVpVzmplHanKKnFxfUzhUdOamt07ng3ha1fw/&#10;4hWx1LbZ3EcilhIy8AjIOc88Ed+9frDYeINM1bwzpEtnqNpd24sYo/Mt5ldchQCMgkZBGCM8EV+U&#10;fxCQTfEa94348vI/7ZrX6K/s0aXdr8A9HPkOEeWQjg9ARz+n6V+R4imqVaUF0bP3/CVZVsPTqyVr&#10;pP70ef8A7UV3BJ8L9cRJY5D+7G1XBOQwPT8c1+dV8pWQgjv6V+lPx208ReEdXeS2UgxHcWUdPWvz&#10;n1yNGuZQqgYY42iuc6zF2k9FPr0pjKS3AJ/CnsvPT86SNf8ASBx3oA19Jsp7+WC1to2muZPlSNRk&#10;k+gr6c+Hum3Gk+C9Ks7uJoLmGIh0bBIJZiM4J7EV4P8ADT/kfNFz/wA9Tn/vk19MrX3HDdCLc699&#10;VofmHGWKmlTwttHr+gq0tFFfdn5WFFFFABRRRQAUUUUAFFFFABRRRQAv1pGO3miuG+JXjoeHbX7B&#10;aHOoTryR/wAslORn6nt6dfTPHisTDCUnVmz0cDgquPrxoUlds9d+EXgHVPjda6hc+FvKuLexC+e8&#10;7iLbuJA4bGc4PSqf7RGpaf8ADX4Ov8PtbuGh8QXF8+oRmOMvC0ZwoG8Zwcqcgj07V86eE/if4z+G&#10;9rKmgeKNW0OK4A8yOwu5IhJjOMhSAcZPWud8ZePNe8eXSXPiDWb7WJ0G1ZL6dpSB1wCxJxX5djMz&#10;r45ctXZbH7lluSYXK5c9BO7Vnc6f4Z/EzQfB/hyWxvriUzm5eUGGEspUhQOTjnKnivTfDPj3RvF0&#10;jxadcPJKi+Y0bxMpAyBnJGO46E9a+YGgiPOxfyrpfAfir/hD9ZS6RQYmHlyr3KkgkD3GAR9K9HAZ&#10;1Vw7hSn8CPJzXhrD4tVK9O/tXrvpc+nOKO1V7C+g1SziurdxJDIoZWHof61Yr9JhJVIqUXdM/F6l&#10;OVOThNWaEoooqzIKKKKACiiigAooooAKKKKAENNp9I1ADaaadRUspEbV6z+y6u74swY6/YLoj/v3&#10;XlFepfsxyeX8XrMZxusbtf8AyET/AErx82/3OofRZB/yMqPqfKvipQP2lL3/AK/5zx/uvXprDtXl&#10;uuSef+0Xct1P2y4z/wB8vXqjdK8jh3/dpev6I+i4v/32n/h/VkLVE3SpmqNq+oZ8Qiu3WopBVhhU&#10;L9KzZ0RZWeoZBzVlqgcVkzpiyrIKryCrbCq0grCR1RZVkFVZBVuQVXkrnkdsGUpBVWQVdkHWqstc&#10;0jugynJ2qHFTyCoa5mdsdiWOrcYqrHVyPtWsTCZPGKtxiq8YqzHXTE4ZsnjqzGKgjq0ldMThmTIO&#10;KsR9KhSrCVvE5JMkWpo6jWp1rZHLIkQdqmWo0HSq2taomi6PeXshAEMZYZ7nHA/E4H405zVOLlLo&#10;iKcHVqRpx3bPFNWmGqfELUJOoNx5YI7hcL/IV+1XwH8B2ll+z34OiCYdrQysPUsSf5Yr8TfBEMl7&#10;4hgcguXmBJ7nJ/rX7z/C+H+z/hX4StGGNumRE8+qgn+tfj9WftJub6s/oWhTVGlGmuiR81/tY+EI&#10;tN+E2v3wKqNoQHGBknp+lfkPrmFvJ8HjcRmv1z/4KBeIE0r4QmCOTBubrBB6cDp+tfkPrL+ZcO2O&#10;pzWRuZx5aljX94D3BpPemAkTD60Adx8PZBb+MdKkfACzrkn0Jwf0zX02K+T7C4+y3kUucbGDcexB&#10;r6l0e+XUtLtbpDkSxhiR69D+oI/Cvt+GqyUqlJ7vU/MuNMO3GlXWyuv6/EuUUUV94flIUUUUAFFF&#10;FABRRRQAUUUUAFFFFAFPWNTi0bS7m9n/ANTBGXIzycDgD3JwB7mvFPBvh/U/if4wCpC95d3UmRGv&#10;O4k4Cj05wB6D6V2Xxq1Q22g2lihwbuXLe6qAcfmQfwr6c/4JmfC+LVvGF54ju7dZIdLt98RYceYx&#10;wpz6jkj6V+c8Q4l1K6oJ6R/M/ZOEMFGlhXimven+S/4Jwvi39kJNI8NmS53pqMcRZ3AO0EDJAHoM&#10;V8Z6zCbO6kiwPlJXp6cV+7nxS8H2d9oGq70XYlnPISR3CHvj1r8NviBCLfXrxEHCyMB6cHrXyR9+&#10;cq01N875sdag3etJFcG3uY3HO0g80Ae3/A/xW7tLo1wTyPMg3eoGSB9Rz+HvXsNfMXhvUX03xFp9&#10;5F/BOrbQcAjOCPxBIr6cVgyhgcgjj6V+i8PYp1aMqMnrHY/HeL8CqGJjiYKynv6oWiiivrj8+Cii&#10;igAooooAKKKKACiiigAopdtLtoAjNJUm32pKkCNq9N/Zs/5K9p3vaXY6f9MGrzUqa9K/Zx/d/FrT&#10;3/u2l2cf9sGryM2/3Kp6H0WQP/hSo+p8n3nzftDXLDveXB/8cc1621ePLIZPj/KT1N1c/wDoL17J&#10;tIrx+Hf92l6/oj6LjB/7bD/D+rK7dKjYVYZTUbDFfVM+Hiys9QsKsstQstZM6IsqsKhcVYdTUL1m&#10;zpiys4qtIMZq3JVaQc1hI6osqvVWSrj1WkrnkdkGU5BzVaQVbkqrIOa5pHdApyCoKsyDmq9c0tzu&#10;i9CWMdKuRjpVaOrUfWtYmMyxH1qzHUEdWo66YnBMsLViMVAlWY66InDImXrVhahjqdK6InLIlSp1&#10;qKOp1rVHLIlUYGMVyHxc3jwTc7M/62MHA7Z7/pXYLxxUijcNp5B7Gs8RR+sUpUr2uaYTEfVMRCva&#10;/K7njHwd+zzeMdEiuEJglu443KEAgFgDj8DX7Cv8af7H0220+LTFMVpAkCFZipIUAAkEHsK/M670&#10;qxsJIrm2s7e3vfNUxzRxBWVgchgQM5GMg+oFenaf4/8AFMsAefWJ5yRy0gVj+ZFfnuIyepRnycyZ&#10;+t4XiGliKftORo3P25PiDL408D2gw1pFa3BZkLb95bgdAOmO/pX57XsweRgc/XFfZ3i7f4yvND0/&#10;WT9r0+51CNLiMYXcmCSMrgjOByCDXpHxC/ZH+FWkzOtl4bkhGy5b/j+nPKQbl6uejEH36V5VahKj&#10;LlkfQYbFQxVP2kVY/N1nHv8AlUbvt5xX2h8QP2c/A+h+PP7M0/RmS0xIfLa6lY8JCRyWzwXf8/YV&#10;g6h8CfDMccgTRAjqCPmlkPI+rVrTwc6keZPQ562YUqNRU2m2fMMN0ZlQ7AOxr6G+Ct5PfeCYmnfd&#10;tmeNeOigDA/Mn8zWho/w/wDDcMEbrotoJEJU7038gkE4OeuM/Q11ENvHaxLFFGsUajhI1CqB7AdK&#10;+zynKZ4aosRKWlj834gz+ljaMsHGm00+vkPooor7E/OAooooAKKKKACiiigAooooAKKKKAPG/jPc&#10;GTxRpduTlFg349yxB/QCv0s/4J1x6fo/we1m9LYlmnjUqPQA+/qTX5nfGBTJ4408dc2ij/yI9ffP&#10;7DZlg+E+qx+Zn9+pAB9sfy5r8hzRt4yo33P6GyJKOW0bdj6h8beLLKbRtXgfbma0mjXJ9UYfhya/&#10;DP4lXET+Ir/yw4TzWwrcnGa/WzxzcOsMpJO3BB+nQ1+RnxJ/5GXUcDaGnbAB7Zryj3Tj93emtt3Z&#10;PbpSAbaZN/DQB0NjMRbxv0KjqDX1RoNx9q0OwlznfBGc4/2RXydYnFgfoTX1L4IYt4O0QnkmziJP&#10;/ARX1/Dbf1ia8v1Pz7jNL6pTf979GbdFFFfoh+OhRRRQAUUUu2gBKXbTgKXbQTcbinbaWipuTcNo&#10;op22jbRqIbSbak2+1GykFyJlr0P9n1vL+LOlA9Ggul494H/wrgdtd58Ccr8VtGx12XI/8l5Dz+Ve&#10;Tmn+51PQ+iyB/wDClR9T5OZfK/aEmXp/ptwP/HXr2llrxzUkEf7RlwP+n+f/ANBevZ2Tn3rx+Hf9&#10;2l6/oj6TjP8A32n/AIf1ZXZajZetWWU1Ey+tfVM+Eiyq61A61cdf8KgdazfkdEZFN14qvIlXWWq7&#10;jrWbOqMilIpqtJV6Rc1VlTNYSOuEinJVWTrVuQVWkFc8jugVJB1qpJVyTvVWQVzyO6BUm61AetWJ&#10;art1rmlud0NiaOrUdVoatR9K0iYTLMdWo6rxjpVqOumJwzLEdWI6gjqxH0roicMieOp06VDHU61v&#10;E5JE0f8A9epo6iXpU8dbo5pMkWplqJalWtEc8infKJL6yQ8/eb8sAfzNfZP7GOl6Zbw+JtTuIEup&#10;0jgtovMUEKrFy3BHU7E/Djua+NpMya/boP4Y8/mcf0r7a/Y/0v8A4pDxBPzl7iBfyEh/rXxecS+N&#10;37H6Vw7HWlFrSzf5nYfHm00jUvA11HbaVaQXa3dnIk8cCh1C3MTMQQMj5Qeh5GRXFfEhC0nzDBZL&#10;wAY9YEH9a7L44Wsln4A1u7TgwxbwW9dygfqRXzv/AMLwuPEG6e5Wze7t7i4SONEbyWVooRgvnk5D&#10;gYPBGcYxn5KMXJXv/Vj9AqSUPdS+71X+Z0Pin4az+IPiTAZLtbYzxSSLtG4hRHbg59yfyri73w6b&#10;DxhdaVLIWEExQtnkgHI/MYrutH+KkWveNtOvNQtorQ29rMJbi3YmDLCBUAJJIJMbnGTjafSuI8W6&#10;t9q8YanfwvkNOWVlPGM8fpXuYKNS0ovY+XzCpQlUp1Yb/wDD9DzK+sE03VLyJehk3H8QB/SoqW9u&#10;GuNbvtxyflYZ9yR/Skr7/A/7vFH5Lmn++TfcKKKK7jyQooooAKKKKACiiigAooooAKKKKT2GtzxP&#10;xxcQ+KvHHlwT/ZpbX/R285TglWYkgrngk8cdq/Sf9jHw9ZeEfgmh1WO8e5vJSyzWyoybQAQAGdWB&#10;5Ocivy/1CTb8QdX2glheSdOv3jX6lfs83SS/Ajw9LnJLSDIPbJ/+tX4vipupXnKT6n9J4CnGlhac&#10;I7WRv/Ee78ODS7+UvqCeTAzKvlJkkA+jcdv1r8hfiEsF1rd3LFJEU8w4zJzjJxxX6l/EiTfo2pgc&#10;/wCjyA9uNpr8nPFDhtSuCh4Lk9Pc1ynec95KDOXXj0Of6VHJGnd/0oz1+tMm+5QBq2s0S2+M5B4J&#10;Ar6b+G+uWmt+E7Q2gkCWoFq3mKB8yqOmCcjBHPHf618uaeu6Hn+9/QV9B/Aj/kTbv/sIS/8AoMdf&#10;SZBOUcYop7pnxvFlOM8tlKS1TX+R6NRRRX6efhwUUoXNOoFcFWl20tLjNTci4lLjNOVaeFpCGbfa&#10;lC0/bS0E3G7aXbTtppdmaCbjcCgjNSeXTvLpXC5BtrvfgOwj+KujE91uF/OCSuH8uu3+Csf/ABdD&#10;Q/8Aemzn/rhJ0/HFeVmn+51PQ+hyF/8AClR9T5S1j/k5K54/5iM2P/Hq9rK8GvGfE0flftLzLjH/&#10;ABM5R+rCvbCnFeNw7/u8l5/ofUcaaYyn/h/VlVl71Ey1bZKjeP2r6o/PlIpstQOlXWT/ADioWj/C&#10;oZvGRSkWq8kdXnWq8iVmzqjIoSKarSLV+Rfaqsq8VlI7ISM+VaqSrWhItVJV61zs74SM6QVVk71e&#10;lXg1TlFc8j0qbKcn3ar1ZkqttNcstzujsTRVajqrHVuOriYzLMdW46rR1Zj6V1xOGZYjqzHVeOrK&#10;CuiJxSLCdqmX+lRJU69vrW0TkkSrU8fFQrU61sjkkSJ1zUy9qiWnyzCCFnP8Izj19B+J4q7qKbey&#10;MlFzaiuozTk8/W3lx/q9qA+uOf5nH4V9+/sZ2sUnw51suv7xtQHIGOPLBH6k18K+FrEsyk8uxJJ9&#10;+p/rX2z+yJq32Hw54njcERLLbup7biGBH1wF/MV8BmMva05S8z9ZyemqNanDsrfgekfHLQzf/DLX&#10;beCJZJ5BAqqy7l/18ZJYAglQAScEHGcZPFfE9nDf2OmXsQstCiignaOKNZTvRQVDl1OMZKEqAQTl&#10;gDnAr67+MfxEi0/wvqEYuI4BMpiWWTJUOQSmQMkgsAMAEnPQ18i6Fb2F94wuX1t1lgUXLStYnJka&#10;NWYCM8ElyhCjgsSMdRXztKjGd/aOx9bicXUpKKoJS111t2sSara28NjbNaW620NwsbMtvGRAZAJN&#10;5QkkgZY8MMkc8A4ObLCFBGMcV0nifxNa6vY2FpaRQWUFuwAsYxlowAQN7bjuIBxuGATnj5cnnZmT&#10;cUbjcuM19PgU44dK3c+IzCUamYc2nT0vY4PVYxb645xjzVxn3HIH5E0lXvFFqy4kTl0IYc46ds+/&#10;T8az42EiKy9CARX1OW1VKDp9UfEZ5h5U6yq20f6f8AdRRRXtHzAUUUUAFFFFABRRRQAUUUUAFFFF&#10;Ia0Z87agdvxC1g9/tU3Xp941+m37MrbfgBoQbgi4lwMY4z/n9K/PP40WFto91pd7ZQRQXVw8vmyK&#10;ozJgKRnsep56819d/sT+PNZ8TeC9R0bULiP7FpoEtuIolUgsTnJwSc8d+31r8dzCi8PiZ05PW/56&#10;n9F5TiY4zBU60VZW/LQ9T+ITFdN1DPGYJBz/ALpr8mfEXyahcAHPzkfrX6qfEJrma1uQLhQjRspD&#10;R56g9OR/Kvy/8d6L/ZutXkHm+Z5chAbGMjJ5rzz1zjv8abL93FSFdvbvzk1FIeQMcUAaGm/6r/gX&#10;+FfQXwJ/5E26/wCwhL/6DHXgljCBJAg+4zqCPqQDX1joeg2PhuyNrp1uLa3LlyoYnLHAJJJJyQB+&#10;VfVcP4eVTEOqnpH9T4Ti7FwpYNUGtZ/pYv04CgCnBe9fpJ+LNgBS0U9VqdzMTbT1WlVadSJuIFxS&#10;05VzUix0ibkYTNSLHTwtOx6CjUVxmz2p22nBD3p4jqSbke32o2n0/Spto/yKXbQLmK+w113wjYx/&#10;EzQCOCZZR/5AlrkGvrVdSg09riJb6fHlwMwDvk4GB1OSCPwr07wx4F1zwD4r0nXfEmny6JpFhK8t&#10;1c3g2CJPKkGSOuMkDp3+teLmmIpLDTpuS5rH1fD+ExMsdRrKm+W+9nb7z5B8Wqf+GnJsnk6rJ+WW&#10;r21ozXhPinWNOl+PkuuR6jZvpH9oSTC6W4Ujad2DjOeeO2ea9Vg+JnhS6k8uLX7Fn9DJt/UgV4uQ&#10;V6VOjKM5JO59VxjhcRXxVOVKDklHon3ZustRshqyrLNGjxkMjAMrDoQeQQfQimMv+cV9he6uj8y1&#10;Tsyk8eaieOrrpmoGU+lSaxkUZFNV3XtV+RKrSR96hnTFlCRf/wBVVJVrRkjNVJFrJnXCRnSr1qpK&#10;netKVapyrWDPQpyMyVetU5lz+VaMyVTmXrXPI9KnIy5V61Xq9Mv8qp7a5ZbnpQehJH0q1H2qrD0q&#10;1H2q4mcy1HVqPp+NVo6sx11ROGZZTtVlKrx1Yj7V0ROKZYjqZaiTtUyda6EccidamWoVqZa0RzSJ&#10;hUFxuuLmOBeinc317D+Z/Kp9wVSx4A5JqXw/amaZpnHLHcePyH4DArzcwrOFNU1vI9rJ8OqlZ1ZL&#10;SP5nV+HbErJGvoMH6ngf59q+zPgXp9vofwnhuCD5upXMly24YIC4RR9MID+Jr5x+EPgafxx4t07R&#10;4lI+0PvmccbIwMuc+oAOM9SQO9fcV/4QtbXTYbCzjEVtbRCKNF6AAAD+VfE46qopU+p+mZXQk5Os&#10;z5b/AGhb6OXSrO3MZcTXing4ClQzgn15XH4+1ef+Hrx4fBGqSrI6SwXN2kcqnDIGtYQQrDkA7zkA&#10;9SfWu/8A2lLVdLuNIsTxLIJLgqf7uQqn8w/5V5to52/DvXT2N7cLn3MFkAPrgk/QH0q+VfVou27/&#10;AEOX2j/tGcb7R/VHKNGYdWjmAyJEMTY9QSyfgMv+YrXnxiN+oBGfpms+Rd0Z5OQQw2jJyDkD8cY/&#10;GtSOPzrcDOemPeveStdHxiknaV9TM1a3W4tycZ44+lcZGrW9xJCemdyZ9O4/Pn8a9Dlt/Nh2IOVB&#10;BGa5PXNLeJhOikFTkjv7/mM0UKrw9VTPUx9COMoOK1bX4/1oZ9FAOeaK+yPzB6OzCiiimSFFFFAB&#10;RRRQAUUUUAFFFFAzyP44zia+0W1XqqySEexKgf8AoJr7j/4J2/DUah8OfEuqtHnzHjjXB9CTX5//&#10;ABM1Aap48ljU5S2VYAR6jJP6kj8K/WT/AIJ22QsP2fJHwAZr1st34Vf5Z/nX5BmlVVsZUktr/lof&#10;0LkdB4fLqMHva/36lT4j/DsxWN24jOFjZjx2ANfkV8Sty+Jr0Ecea3Ue9fuV8ZbxND8D+Ir10DiO&#10;ykYZPcggfmSK/C/4iXn2zX7yUNkNIxHOe9eWe6cXIozn36ComjywqVmzUe7a3t3oA2tNTzbq2A4+&#10;dSDj0Ir66XkZ65r5JsP3ZicdRgivqnw5eDUdDsrkHO+Ic+4GD+oNfZcN1FGrOHdfl/w5+bca03Kh&#10;Sq9E2vv/AOGNALilpaeq19/5n5ACrT1XFKBinKu6kTcQDNPWOnKlSAUrkNjVWnhc9KesdSBcf4VJ&#10;DZGsdSBacqlqkWOgi5GBmneXUwjpwWlcVyER1FeXEGnWktzcyrFBCpd3Y4AA5JNXtme1eIfHzxk7&#10;XUHhq0fAwJbraepPKIfoOSO+R6V5+OxawdF1Xue3k+XTzXFxw8duvocvr3xOv9S8dQa/o2LN7HC2&#10;sjxq5wrEhiGBGSSTjBA6c9a7Hx5+2d8VPHmj3el634gtbq2uozHOq6ZboWU8EZVARn2xUnwr/Z61&#10;Lxxo8t0I5Le1CjdNtPJIyAPw5PpkCvPPix8NLj4b6sLSc+YHUsjjjIzjkdq/KatWVabqTerP6Qw+&#10;Hp4WlGjSWkTzm6gSZyzAZJ/h4qOG3jhbPPXnmiSYK3TFRtNWJ0n1R8KfG9t4q0GK0JWO+s41jePP&#10;3lAADD8ufQ/Wu2ZK+PfBfiyfwrr1tfQOV2sAy54Kngg+xFfYWnXkGr6fb3lud8E8YkVvYjOD7jp+&#10;FfouT4/6zT9lP4o/kfhfFOTrL6/1il8E/wAGRNHUEkdaDx+tQPFX0J8XFmcyVXeP8a0Gi/Oq8keK&#10;lnRGRnSJ1qpLH1rTlj9qpyJWTOuEjMmj61TkWtOaPrxVKVOtYs7oSMyaOqEy1qTLVKZetc8j0qcj&#10;LnWqm0VoTLVNl56VzS3PTpy0IY+n41bj7VVj/rVuOqiVMsx1aj7VWjq1H92umJw1CxHVlarR9qsr&#10;XRE4ZFhanjqBetTx10ROSROvWpl7VCvWpl7VqjmkMvJBHCFzgyMFH8z+gI/Gum0C1G2Mf3iCeOw5&#10;rk79t11aL2JJ/LA/qa73wqqSNHGeNzqT7DnJ/Un8K+cxzcq7XY+yytKnho95M+xv2OfCAttJ1nxN&#10;NGRJK4soGYfwqAzkexJUfVTX0HcKDGf1rhfgi0ekfBvwvb4UPJbmdivrIzSc++GA/CusuNUj2j3O&#10;OtfB4mbnWkz9TwdNU6EUfJv7X0if8LB0uEceTpUQP1Mkh/qK5LT49AufC9to9pdWlxZy3sd7ercS&#10;tBPI5jEZVSc4xsA4BGD1OQRsftZXIuvigJEzhrGDb+R/+vXjMMjRsjKcMpBGOxHSvqKeDWKwtNc1&#10;rH5riM4/szMa0uVSvoXrqGK3vp0t5TLCjkRyMu0kA8HHb/PSn6XlIwh5A+X8jgH8cfrXQ+B/Clt4&#10;quJzd3n2dYyCVGAzZz0ycdj2Nep+HfhPoNreXYkje6J2Sp5knRSu0ZAxwSjHPf8ACumtXhRaUtWc&#10;2CwVXGRlUgrJu54rzDMHHrk4qzrWjpfWpuUwAQNy49e9d38WvB8Wgtp89pGscVwGXagwMjBH8/0r&#10;ntHt/tWnunXKFcfnj+lZTaqQVRbHsYZyoznhZK7R45dW/wBlupYv7h4+naoq1/FEPk6qT2aNT+PO&#10;ayK+wwU3Uw8W9z82zKmqWLnFf1fUKKKK7jywooooAKKKKACiiigAqC8uDa2k8wGTHGzgHpwCf6VP&#10;TLiFLi3khf7kilSAcHBGD/Os6ibg1HexvRlFVIuauro+adHmOqas9zM+6WSQsS3qTya/ZX9km50v&#10;wV8AdDtL28t7e4uZGuhGXwdrAYOehyBng18VfCX/AIJ+L430Ftbl8RXWg205Bs4XtFuGkUE5Y/Mu&#10;ATgDqSMnGME/Xug/B+/8OeE9I0ePU4bk2FusHnNEUEmBjOATjPpk1+L16cqVRwm7tM/pLC1YV6Ma&#10;kFZNDP2qviVZf8Kl8Sx2F3HczyQBEjhkDHkjJwCSQMV+N3iGRpryTeDvLEnjHP0r9X/iN8BPEvij&#10;Q9Rs7S709JLiFo1aSR1GSCBkhCa+PdR/4Jt/FF5i66n4aIySP9LnH/tGsDqPkVl9qZsr6rH/AATb&#10;+KO759R8Npjv9smP/tGpk/4Jv/ELGJde8OReuJp2/wDaQo06id+h802ciGCMgjIABHvXvHwY1r+0&#10;dDubM5Js5FyxHZgcD8Nv611sf/BPPxTptjPLL4m0yeZF3Lb20EjGQjsC20AnnGeM+nWqngrwDF4F&#10;jvIknlmlnZTJ5qbdpXIwB26nOTX1GRUaksSqsPhW58FxXiaVPBuhU+KW339zpFXNSAYpFGKeq7q/&#10;SD8TBV3VKqUqrUirupENiKMnAqRY+9OVakVSakzbGqtSpH0p6x//AKqkVaVyRipUipmpFjqRV9BU&#10;k3IxHTwlSLHmpBDSuTuVZpEtoJJZCEjjUszHoABkn8AK+WfDsM/xA8fS3Dx75r66yE6gZPA+gHH4&#10;V9F/E+4On/D3X5wcEWjoG92+X+tcJ+xP4dh8RfGLw5by7QjXke4uRjAYE9vSvhuIKzc4Uui1P2Pg&#10;XCxVKriHu3b9f1P1O8H/AAd0zwX8M9G0aK3VJYLUPOzDlpGALE++SB+FfnZ/wUM8IR+HPFmlFOFm&#10;sgwXtnJP8jX6reJNUtrdnjMgODtOCOgH/wBb9a/M7/gpnNbTeLNFmilyHslUA5JOCcnPbHPGe4r4&#10;8/VD8+7pv3hqu7fKalvJB5xAOee1QNzke2KANTS3jmtDhAJVblu+DyK+mf2f9XfUvB89nIcvZTkL&#10;k/wtkgD6EH86+W9KbyZiv94c173+zbdH+3dTtt/yNb79ue4Yc/ln869fKqrpYuFtnofL8TYZYnLK&#10;ie8dV8j3N46hkjrRkjqu0e2v025/PSbTsZzpVWaOtOSOq0sdI3izLkjqpLHWnJH1/nVSWPrWbOuL&#10;MuZKpTL1rVmjqhMntWLO6nIy5o6z50rYmWs6ePFYyPRpyMq4TiqZWtKZev8AhVMrz92uZnpQloZ0&#10;fQVbj+8KqR9Pxq3HTidUy1HVqPtVWOrUf3a6InDULEfarSdarJ2qynWumJwyJ1qdKgXrU8f3q3ic&#10;kidetTL2qFetTL2rVHNIpagSuoWXoQw/Va7jw7dG3ZnXG/aQCwzwQQf0J/GuG1rKNZy9lk2n6EH+&#10;oFdVo8mVAzjI4/z+NeDiIp4iV+p9HQrOnhqbXS598fDXxAZvhz4Y8v7iWUcZGe6gKf1BrY1DXtvV&#10;yAQQdvOMjH+NfNfw5+MsHhXw7bafdRzTmFmComMYJJGSfcmr+vftCSPkWmkRjPAaWUnn6Af1r5eW&#10;XVZ1HZH3bz/C4ehGVSeyI/2hI7S+8SWN2dSjE7WSxGLy3I+V3+YnGBwQMZP4V5UmnxcF9Rt8f3VD&#10;k/8AoNWvFPiu98YXiXN5sUqCqJGuFUHGQOp7dzWVCn+FfTYbDTpUlFy29D8izXN6GLxUqsKaa+f+&#10;Z678BpDNq2q2ltpF/qMi2wLeSYzkrIAHBZxhSHAxknOeMdPZ/C3gXU7jXotbNoNOtJRLE9rKyl/K&#10;KxlCApKg70c8EHDk/Xzv9lOMyeINdIyC1iIif9lpEyfwA/Mivq61iEcSgDAAwFHt0r5PMnKnWcb3&#10;P2HhuUMRgYVlG2587/tIaSmn+GdCJADPPJgHrwB0/MfpXlXgmzM1vnHAyc44wK9Y/a015LjVdD0Y&#10;EZtIGlbGB80hAAP4Jn8a5TwPpqR+EL27l+QR2kpUnuzBgmPqzKK9Ck3DBRct2eZP97m9RQeiR8++&#10;PIfK1K29WhB/WuYrtPizELTxSLVSCYYEVsHvjmuLr7TLV/ssT85zr/fprtb8kFFFFemeGFFFFABR&#10;RRQAUUUUAFel/AD4Yr8T/HsVrdoW0myX7VeY4DKCAseeo3Hg45wGxyK80r7B/Yh0SOPwvr+q4/fX&#10;F6tsT/sxxhh+spryM1xEsNhJTi9WfRZBg443MKdOa91av5H0ZZ6VFbQpFFGscaKFVFAAAAwAB2AH&#10;anSWgHatRYwo6VBNjp+dfku+rP6AWmiMO6twvQVlXMIFdBddxWNdYqRmJOn3s1mXUe7t+lbNxjms&#10;6ZRuNTYTdjEuIeDXzz8evA66bfR69aR7IrlvLuVUcCTBIb/gQBB9wD1NfSNwozXDfFzT49Q+Huto&#10;VBMcHmjPqpDf0r18rxE8PioOL0eh89n2Dp43AVIyWsVdeqPkpRmplWkjWpVXNfrNz+dGwVd30qdV&#10;2/0pFXFSomaRm2CJnFTKn/66ci1KkdSRcRY6lVacq1NHHU3IuRrGWqdYsdakWMVIqVJNyNUqQR+1&#10;SrF7VKkIqbkXPPvjYu34V+ICP+eSf+jFrhP2Nbi4s/ix4ekg4H2hcn8QTXcfHrVLOx+Ht9p88yx3&#10;eoKEt42ON5V1ZsE8DA9a579jHwxqE3xZ0A3cbWenrIJHu3UmJQMHJK5AyPXHFfn2fSTxKS6I/eOB&#10;4Tjl0pSVk5O33I/SDxhqlx5lyfMPUj0r8+v27bg3k2iSSEvII3UE+gOfr1Jr9FPFWn6XdC4eLXtK&#10;KMxCk3aA8njPPFfnt+3VpcNvqmnW8d/a38iwsxNnKs20k5AO0nBIr5s/RD4duM+cTUfY1bu7R45P&#10;uMPqpqBrd14Ix1oATTmP2ofjXuP7N8hPxEnj7NYSH8Qy4/ma8SsISs4JIH1Nexfs96vp+k/EAT3t&#10;3HbrNbm2j3nlmYggAepIA/Gu7BSUcTBvujx84hKpl9aEdXyv8j6meIVXaPrWk8NV5IT6V+qn8ypm&#10;bJHxVSSOtN4+vFV5I/apZtFmRJHVSaOtaaOqU0dSzrizJmjqhMla88ZqhNHWLO2DMmZPaqEy9a17&#10;iOs+ZPTisZHo05GNMtVCvtWlcR9apleelc8j04PQwo6tx1Uj6fjVuOiJ6Ey1HVqPoKqx1aj6CuiJ&#10;w1CynarC9arR9qtJ1rpicMidamj61CnWp1/pW8TkkTr1qZe1Qr1qZe1ao5pEOrW5udOlUZ3qA646&#10;5UggfjjH41d0G8E1vGQc9D1pE7Vmaa39l6pJbNxGxMkR7bSeR+B4x6YrzMXC041Omx30JOph50Vu&#10;tV+p6Bb3Pygng9xV0SCaMc57H61h2cgkUD8jWrDmMYpxiuh8tiK1RpqWpP0/+tVhFGAe/wBKiUHg&#10;+1Sq3QVvY8eV+h7X+zj4li8P3usK7oHuI41Ck4OASSR7dPzr6dt/Hml2emT393crFbW8fmuzegHQ&#10;DuSeMCvgjT7yaxmWW3kaKZc4deDzx/I1uan4y1TVtPSzuZ98SkHgY3EdCcdcV4GLytYirz30Z+iZ&#10;LxdHK8F9WlG7V7G94y8QXHxF8cXN2P8AW3k4Ea9QqjAA+gABP0Jr07UIotD8KW1mAFSRgzBv+ecY&#10;B5+pCfka4j4TeGxzq938gYERFuyjhm/HBA9gfaq/xm8cC002VYn2z3CiKFc8rHzg/jya5sRH2lSO&#10;HpLRH1WUVHTw1TMMRo56/L/gnhXinVG1nxFf3hORJKcE+g4H6CsvpxSUV9zSgqcFBdD84r1XWqyq&#10;y6u4UUUVqc4UUUUAFFFFABRRRQAV9ufsVxFPhZeNj7+qzMP+/cQ/oa+I6+5/2Rbd/wDhT9r5cnlL&#10;JdXDMygFs7iO+QOAOxr5niB2waXdn3HCEb5i32i/0PfT92s+8uhAyRgGSR/uouM4HUnJ4A9T7DqQ&#10;KlWyTaA8k8nqzSsM/gCB+lRfZYbdndI1RmwGY8k4zjJPUDJ78ZNfmep+2GZdTy4P7gj6sP6ZrIup&#10;pegiH/fX/wBati8lRc5dePcVjXUyc4dfzFJ+ojJu7iYf8sAf+Bj/AArPjvPOkMbIY5AM7WIOR6gj&#10;g/59q0LiQMxwQfTnis+4t45lxIiv3GRn24pW7ENle4JGTXLeP183wTr69zYT8f8AbNq3JNOgjYhA&#10;6D/ZlYD8gcVheKbUjw7qqfaGMbWcwZZMHgoc88H8ya6cO2qsH5nDjFfDzXkz5FX1qaNdtNjWplXO&#10;K/ZFsfzBJ6sdGu6rCrTUXFTxpSM2KiYqZVzQi5NWY48VJm2JHHUypinKmasRw9Km5DYxIyamSH2q&#10;WOP8qmWOpIuRrHUix1MsdSrCaVyT52/a2XbZeGM8Zmn/AJR16P8A8E/bst4/EAOCbVyOAei4H8zX&#10;nf7YaeXp/hU/9Nrj+Uddb+wRKY/i3YICcPaygjOAflzz9ODX5rnH++z+X5I/o/hH/kT0f+3vzZ9w&#10;eJbhTC/Q9s4Ffnx+21I3/CWaeUfZm1BKrx0Y8/59K++fEZxbkE5OSM1+fn7cDFvFmkOOn2Qg/Xcf&#10;8K8U+xPla8kLSck57knNQbv/AK9STtukqHPNADYeblfqK7HwKm3xp4fx/FqVuPw3iuOg/wCPhD/t&#10;Cu28B/N438Nj11O3/wDQxWtP4l6owr/wpej/ACPvNovl/CqskfWtRoeKrywmv1pbI/k9y95mVJDV&#10;SWKtaSKqk0XWi5tFmRLF1qjNFWxNEeaozR1DOqLMeWOqM8fWtieOs+aPrUM7YMx5o+DWbOnWtq4T&#10;g1m3EeKxkejTkY9wtUdtalwneqRTmsGelCWhysfQVbjqnH/WrcdTE9eZbjq1H0FVI+tWo+1dMThq&#10;FmPtVletVo6srXTE4ZFhfvVPHUCVPHW8TkkTr1qZe1Qr1qZe1ao5pEy9qr6lY/bIQVOyeM7o29/Q&#10;+x7/AJ9QKsLzipF/WnKEakXGS0ZEKkqUlKLDw/qXnqY3+SWM7XQ9VI/z+IIrrIJAfvHmuKvNPeWQ&#10;XFtIIbtRgMRlWGfusO45OCORnuMg2tH8Suswgv4zaXHI2sRtbHdT0I7+o7gV5LTw8rT26MMTg1i1&#10;7TDb9Y9fl3R3cO0qQRn3zVhIRjO6s2zu0kUMCD2yK0I5h3P4V0qSauj5OrSqQdmmmW402/lWppNj&#10;FcTBrg7YFPzAHBPsPr61jtcKv5Z5NUbrxDFp/UmSTGRGvX/631NZ1JpKy3Z04HBVa1ZScfdXfY9Y&#10;1LxxBpmmu7lYrWNQFjTjIHAUD04Ax3rw/wASeIrjxLqUl3OTycKmeFHYVV1HVrnVJd875UfdjB4X&#10;/E+9VK0weDVN+1mtT7LHZhKrBYeD91fj/wAAKKKK9c8AKKKKACiiigAooooAKKKKAFr2T4F/tAT/&#10;AAvguNJ1ETz6HJmSMWqKZoZSRnBYgFSM5HUHBHcHxvNHIrlxGGp4qm6dVaHfg8ZWwNZVqLtI/STw&#10;HqUfxA8G23iWznunsrgtsjumKvgEg5AJHUHoTxiofFHirTPC2h3t/f2xit7dCZJSpfaMgZIALEcj&#10;oCaP2abUw/s+aBkY3RM/PoWJz+tcz+0I6w/C3xIxwP8ARivI7llA/nX5RKhB4r2K25rfifv6xM1l&#10;6xL+Llv87XKI/aZ+G0541PZ3+a1kH/slQT/tFfDxuBrC/hby/wDxFfD6inqK+0/1dw3ST/D/ACPy&#10;3/XPHbckfx/zPsm6/aF8BEHZqrOe221l/wDiK0fBvj3R/iJJdQaJI872oUys0bIMMW24yBk4B/Kv&#10;ipelfQn7HNzGfFWuWTsA89tHIoPorEE/gXFcOOyShh8PKrBttf12PSyrijFY7Gww9WMVGXa/b1Pd&#10;18Pyzby77QvULz/Ovm34ifGCW+h1HRLK3ktnEr281wzA7kBKsAMHGfXOQK+upIxDJPEeoPNfCPxG&#10;006V4/8AEFuRjbeyuAR/CzFl/Qg1w5JhqVas/aK7jqj0eLMZicLhYqjKyloznVqxEtRxr3qzGtfo&#10;TPxBj41qdVpqrVmKPvUMzY6OPvVhUzQi1Yjj6VLM2xY46sxx0Rx1ajj6VLM2xqR+1Txw1JHCOKsx&#10;xVm2TciSH2qdYalSKp1hqbknl/xw+F1h8QfDLXF3dXFrJpEM9zCYQpDHYCQwI5B2DoRjmvGv2Sfi&#10;1bfD/wCIun3Nzps95uBtwIpFXBYbQckHpnkAHNfTPxClWx8A+JJ2xtj025Y59omr40/Z58Py6/8A&#10;EXQ7SHO+W7QBVGeMg/0r4bPIRjWjJbs/deBK1Wpg6lOb92L0/Nn6d+Jrt4LV1MGWxuAV85yOxIH+&#10;TXwV+2ZZ3Ooavpl35DJEkBjO5hnIOegPv+lfo1408C3Nu0qg528cDpgV8DftnWEukmxjkP8ArAzY&#10;78H/AD+VfMn6cfF1xG8cxB45IqHgZJP14q9eHzGz39xVJhwaACzi8yXcD0OSDXvf7NvwqtvH+qXG&#10;r3N9Na/2Hd20qQRRhvNJ3MAWJ4AKAcA5yeleFaeu1m+lfWn7FSg2Pi4Z5aW2YfQLKD/MfnXp5bTh&#10;UxUYz1X/AAD5jiXEVsLldWrQdpK35pH0K8NVpIf/AK9a0kNVZIfav0o/mm/UyJIfaqksNa80NU5Y&#10;6DWJjTRVQuIa2Z4qozR8UmdcJGJPH7VnzR+tbVxH3rNnjzWZ2wZjTx81mXEdbdwlZlxH14rOR6FN&#10;mLcR9fpVLaK1LheP0qg0Z3GueW56UHocRF0/GrcdVIelWo6mJ78y3HVqOqsdWYzXTE4ZlqPtVlDV&#10;WPtVlK6InBIsp2qeOq6VOnWuiJyyLC9amXtUCmpl6VqjmkTLUi1EtSrWiOaRKM9RRJBHdKVlRZF6&#10;4YZo5Wnr15p8qkrSV0JScHzRdmV7eyezfNtcSxL/AHCdyj6Z5/Wr4vr/AGhRcrjvlM/1qNetOrle&#10;CoPp+Z2f2lierT9Un+aHNNdTRhJLlyM5O35c/wAz+RpFQL0/HuaBTuPSuinh6dH4UctXFVq2k5aC&#10;UUUV0HGFFFFABRRRQAUUUUAFFFFABRRRQAVt+DvCWoeOvE1houmRGW7upAoOCQi92bHQAZJ+mOpF&#10;Ylfb37EXgvTNL8EXHie5WMXt9cvGJ5CMrFGcBBnplgxOOuR6CvLzHF/U8O6i32PfyXL/AO0sZGi3&#10;7q1foe/aD4cg8GeA9O0e34gtbdYUBGOAAP6V85/tbeIU034dmw34m1K6SIKOu1SJGP0BVR+Ir6V1&#10;a7l1mXZbxv5C8CRhtH4Z5P5VwvjX4E+H/iHcWE3iGK4uxZh/KiWcomW25JAwSTtA69q/NMLVhTxM&#10;atXZO5+3Zhh6lbBSw+H0bVv6+R+bSgdBWvpnhXW9XYLY6Pf3hPA+z2zv+oBFfozoXwf8GeEVH9me&#10;HdPt3Uf64wh3/wC+yC361uNHDCMJGoHYKABX1NTiFbU4H57R4Ldr1quvkj4A0n9nvx/qqhl8Py2y&#10;Ho11IkR/InP6V618FfgX4v8Ah740tdbvWsUt1jeKWGOZmcqw4A+XHDBT17V9PSKWHYCq0irnufrX&#10;l184xGIg4SSSZ72F4XwWDqRrRbco+ZlX0stxI7iJQW5wW/8ArV4n8VvgTL4yvp9ZsrlYNR8kL5BX&#10;KSlc4JPBBIwM8jgV71JtXOAB+FUrhhg15WHr1MNU9pTep7mOwdHHUXRrxvE/P6S1ls7iSCeNopom&#10;KSRuMFWBwQR2IIIqWNe9dN8UpILj4j+IXtyDEbtgSvTcMB//AB4GudRa/Uac3Upxm92fzhiaao1p&#10;04u6i2h8a5xVuNelRxL0q3EtUziY+OOrcMfSmRR9Ktxx1Jk2Ojjq1FF0ohj6cVcjj9qzbIEjjqzH&#10;HTo4qsxxe1ZiGRxe1TpDUscPtVhIam4Hk37S2tL4f+DeuHOJLwJZR/V2GR/3yH/KvKP2BtKGpfHv&#10;wwHGUS4ViMehzR+2r4uefV9D8KRFhHDGb6cZ4Z2JVPyAY5/2vauy/wCCcegvcfHHSJArEQhpGwM9&#10;FPP4V+f5tW9riWukdD+iuDcG8LlkZSWs3f8ARfkfqj4rsYrrzX8sHk547dK/MP8A4KRSWdv4n0+z&#10;twC8dsCwx3bB6V+m+uaklvbyl3BJJwCfevyJ/wCCgHiVNW+MmpwI4cQBYyVPHCjivEPuT5Cuj+8I&#10;6VWbpVi4X94SartyDQBPZYeQ49K+l/2NtVFr4u1PTmfAurYlV9WUgj8gGr5n00H7QV/2TivRvg/4&#10;uHgvx9pGpvnyo5gJBnHynhh+Kkj8a6sLU9lXjPseTm2GeMwNagt2n9/Q/QySGqskPWtZ4wygjkEZ&#10;BHTFVZIq/T7n8rtOLsY80NU5oa2JYfaqc0VUUmYk8NZ00fWty4jrOuITSudEWYlxHWXcR9a3riPr&#10;xWZcx+1SdsGYdxH1rLuF9q27mPrWZcJxWbPSpsw7pOtUGT5jWtcp1+lUGU7u1YSPSg9DzqOrUfaq&#10;kVWo6zifSTLcdWo6qx1Zj+7XVE4ZlpO1WUqrGeKsr0FdETikWUqdaroamXtW8TkkWVqZagXtU61q&#10;jlkSrUq1EtSjrWqOeRIOlPXtTF6U+rRkx69adTadTMmKtOpq9adVkhRRRQAUUUUAFFFFABRRRQAU&#10;UUUAFFFFAHZ/Cf4Y6h8V/GFvo1nmKDHmXV1tyIYgQCfckkADuT2AJH6OfDH4U6R8PfDtrpWlwt5E&#10;JLb5nLEsfvNz3J5OAB9OleAfsNaVaW/gzWtUCL9tuNQMDv32RxoVH4GRz+NfU6Xzxw/fEaAfe6V+&#10;b51jJ1q7o3tGJ+28L5bTw2FjiXrOf5djU+wxQrmRwB3ydo/x/Ws+6urZWIQbz/sjj8zXMeJfG1po&#10;VhPc+Rdam8QJ8izj3yN7AZGT7ZryrTfjx4p8Tak0GlfDPXxZ5wLq4VYjnJByH2qP++jXhU6M6kXK&#10;PQ+qrYqlQkoTbu/Jv8j2i6umkzhAg6c1kTsqcvIqf7xxWN9g8RalCjzsLIsATGzAlc9jtJGR7E1G&#10;vhGTdm4vN577QT+pNZamzd9S7NqVsvHnqfZTmqUurQDOCz+mBUy6PbW/d3PoxGPyxU/ES7Yoo4++&#10;VRQfzxmq1MWzGuNWJU+XAznHAzjmvJ/iX448d6Xps4sPDIghkJiW+hmNw6Eg8hAoIOO5BAPrxXtF&#10;wXkzvbP+8Saz7i1SQYcbvY100KioyUpR5jzMbh54mm6cKjhfsfB8kE8E7rcJJHPkllkBDZPqDzn6&#10;1JCvNfRn7Qnhmzk8IjU1iVbu1nTEgHO1iFK+4yVP4e5r55hX5a/RcFili6XtErH4DnGXyyzEui5c&#10;19bk0a9KtRJUUS9BVyFa7D59slij6VchjqOFOlXoY6hszZJFH0q5FHntTIY+lXYY+lZskWOLpxVu&#10;KGnQxdKtxQ9KybKGRxe1WI4s9qljhqykNTcqx8x/H79l/wAe/GD4kwat4RsbfVEWwSJrY3SQygoz&#10;En58Kc7hjDZzmvR/2Rfgf8U/hDr+tS654Y1LSBJaBYrhSrjdnkK0ZODj0PINfTPwUts+LpHxwlq5&#10;6erKK9uvGG1/YZr4DM6cYYl8vU/o3hLEVMRlUHU+zovRHzR4m1jxhFbuH/tbK9mjkP8ASvz2/am8&#10;K+J9W8ey3kHh7VrjzolaSaPT5X3NyDkhSOgHFfr1qrBSn+0SB/OuV1Js3JiXjgHH1ryLH2R+Gc/g&#10;nxQvD+HNXHOfm0+Yf+yUsPw38Y3RHleFNclz/c0yc/ySv2lumMhkAPIz39BmseRieecZwefr/hSH&#10;Y/IWw+BvxJvph9m8CeJXyeCulTgfmUFd9pP7Ivxa1CKO5m8IXWm2vmKDNqTpBjnurHd27Cv1Is27&#10;n1rR8SReb4VuBjlGQ/8AjwH9a3w8VUrRhLZs8/Mqs8Pg6talq4pv7jyMWpjhRDyVUD8hiq0sVbks&#10;NUZofzr9OWisfynKTlJye7MWWE88fWqU0Vbc0XWqE0dWTsYlxDWbcR9a3Z46zriLrQbRZgXEdZlx&#10;Hwa3biLvWZcR0M64MwbhTzWTcx/ereuk68Vk3SdfpWUj0abMG6Ws9l5Na90mFJrOZTuPArJnpweh&#10;5bDVqOqkNWo6xifVzLcdWo6qR1ajrpicEy1HVmM1VjqzH0roicUiynSp1/pVeOp16V0ROSRYWpkq&#10;vGeKsJWyOaSJkqRahWplrRHOyVaetMXrTlrRGDJKfTF6U5aZmLT6ZTl6VSIFooopgFFFFABRRRQA&#10;UUUUAFFFFABRRRQB77+yX8Uk8IeKZ/Dt7IwstYdRbnkhLn7oGMfxggE+qr0GSPuZdOOqbWllYRY4&#10;jXjP1P8AhXyT+xH8P7C+bVfFl5Ek9zbzfYrTcM+UQoaRh2yQ6AHqACO5r7QtbqC3jBxlumAK/Mc6&#10;lTljJci16n7twxCtDLo+1d09vQrW2g29tjyLRVP94rk/mamks3VecD2zT59ZkH3FVB6sc1z2q+J7&#10;S3mCXeowxSN92PeAT9Bxn8q8SKeyPqJNLVlu6Cx5BdVPtWLcTFs/0NU7rxRYR5wZJT/sistvEpuH&#10;xBbd+rZP6Ci5DNdnCr79zUEkuM1R8++n+7GQPUJgfrTDb3fPmY/4E+P5ZqrmLJJp6wdc8VaVoMZf&#10;UNStbPjhZ51Un6AnJ/AVrfZ37lf+Agn9axtd8H6N4gt3j1HSLK8LHJkkgAkz7OBuH0Brany8y9ps&#10;cOIdX2b9hbm6XPAfjB8VbfxdGmkaUTJZK4kmuCCBIRnCqDg4BOSSOSBjgZPmka16X8WvhPbeDIIN&#10;T0xmFlJL5UkDMW2EgkEE8kHBBySRxzzx5xEuMfWv0PAexVBew2PwDPHi/rsvrnxeW1vInhWr0KVB&#10;CvSrsKV3s+bZYt4/lq/DH0qCGPpV+FOlZMlk0MfSr0MfSooI+lXoY+lZtgSQx9KuQw0kMWccVfhh&#10;zWLZSQkUPSrUcPSnww9OKuRQdKzbNlE9B+CtntutVuccpHHGD9WJP/oNej6pN5NrqEh6RqR+Qz/W&#10;uO+HBj0Twpc3rplpZt2OmVXAx+e6ofEPjWX+0tZ0gWqmAWzzyXW85Vt0caoBjkHLnOeNvTnj4HMK&#10;iniZNH9JcL4d0Mqop7vX72afiKTy5tOH9+Q/+gt/hXM30n/FSCL/AGY+PxxXn3jj45XcPw0tPF6a&#10;ZALq3lu1jtWkJR/KmkiUk4B5ABI9c9qZ8QPihL4X+LHg+wjsUmj12e3ikMkhBiVpYUOMDBI87PPH&#10;y475HmcybPqrOx0Uf7zULuP0DH/xwn+lZMX7yG5XurH9CR/WsL/hPpbP9oJPBhtozb3li063G4hw&#10;5juDjHTAEGPXLZyMYNLwD4wn8R+NPH2jT20cCaJPCkTKxJkWRVcls8AgnjHY+2TPQDsYH/0V5P7v&#10;J/U1tag3n6LfxdT5at+hP81rx3wb8TLrxB8KdK8RvZRJLeTJDcRIx2xhmEZIzyeSMA+teoaZrH2y&#10;6kgdAEaCE7s9VOAT+bkfQVdOfJUUuzObFUfb4apS/mTX3nJSw1Smh9q27i3MbMGGGBII+lUZoa/U&#10;Iyuro/k6pHlk4taoxJoeDWfcQ1uTRdazriGtDKxhzxHms24j9q3LiHrWZdR1Vy1uYNxH1rKuI+tb&#10;11HWTdR9aNzpiYN1H1rHuk610F0vWse6TrUM9CmzAuk61msDuPSti6TrWW0Y3GsWepDY8hjq3HVO&#10;OrUdYRPsZlyOrMfaqkdWozXTE4ZlqOrUdVEqzHXTE4ZFqOp0qtHVhK3ickkWI/8A61TJVdDUy9a2&#10;RyyLC1KvWoV7VIvStEc0idTT6iWpK0RiyRaetR0+qM2OpVpKKaIY+iiiqEFFFFABRRRQAUUUUAFF&#10;FFABRRRQB9SfsW+PoNPbWPC9xIscssgvrVScGQ7QsgHuAiHHXGT0Br6xn1mVdkVpE08rjOVGQB6n&#10;0r89v2fPhrqHxI+IFvFaXc+mW9gBdXF9bHEkQBwoQ9AzHgZzgAnBxg/pLouki1tURSSAACzDkn1N&#10;fmueUqdPFNwer3P2/hWvWq4BRqR0jon3/wCGOdbRdU1Tm4m8pf7ucn8h/jXJat+zh4I1zUjqGqaS&#10;tzeM255FkaLce5IUjP1PNexMltDzLKPozY/QVnXmrWkYIjGT2wuBXhwnKm7wlY+qrUadZWqRT9Tm&#10;dO8I6RoFnHbWFhDBBGMKigtj8Tk06Z0j4RQB/sgD+VWrjVGkzsAHv1rJuLgL951T6kUat3e4rKKS&#10;S0Q5styTj8arybB/9emtPuXI3uPVVOPz6VUmkkbpGfqzAD9M0GUiSSUCqU83Xp9c0MTzvdF9s5rM&#10;13R21zS5YLfXLjQ58HbPbwLMWzjAIYDAHqCDyeuBWkUm0m9DkqylCLlFXaPK/wBoLxJbf2NaaOjq&#10;9zNMJ2VSCVRQRkjqMkgD1wfSvDoV6VteNPCmr+G9Wf8AtWU3hmYlL0MWWXHHU8gjjg8jI6jBrJt1&#10;+bNfoeApQo0EoO6Z/PmeYqrisbKdaPK1pYtQrgCr9uneqkK9K0Ldeldr2PnC1CvStCFOlVYF6Vo2&#10;8fNZPYks28daEMfSq8CdK0bePpWTNET28fSr0MVRwR9OK0bePpxWMmbRQ+GHpVuKHPSiGLOMVv8A&#10;hnTRfarAjjMKHzJf91eSPx4H41zVKipwcpdD0cJh5YqtCjBayaR2tvAun6Xp2nyDAjUGVf8AdBZ/&#10;1cj8K831DVG/szXb1xjz54UDn/ZDyMP/AB9P0rt/EF+0MGpzk/OkIgH++5y39fyryz4lXDaP4DnQ&#10;cSC1urpgPUqUQ/iEX86/Nak3Obk+rP6ow9GOHpRpR2irfcea/GyIaT8GdI05ePNt57ggHH+tlkmH&#10;6EVe+PmE/aK+HlqOkV/GoHsL2zFM/aUs/LGkaNHyInjsFx6i2lH8wKh+M1x9t/aZ8BOTnOoKf/J+&#10;yrPqbvYNcYR/treFyf8AlpaiP84tQFTfDmQWP7RHxLsDx9rghnA/3beAn9Xql41kFt+2J4MnPH7y&#10;3TP1S/H9al0//iW/tgXcZ4W902RT74W0T+hq0Qx3w30GPSfh34g8PyHI0u6nA9f3U7MD/wCOD867&#10;3Q5BImlyg4M0TWrHtkZIJ/Fh+Vc/4V22nxG8W6U/KSyidlPcSxo5/Mlq0ND82LR7u2k4uLOUSH1y&#10;pKnH5k/hWbKR0upR+dP546TKJR9TyR+ByPwrJmixXQTYvLLzUAG1gwCjja43AfgcisuaPNfoeX1v&#10;bYeMuqP5r4kwLwOZVYW0lqvmYc8VZtxHW7cRdazbiP27V6qZ8o0YVxHWXcr1rduI+tZVxH1rQEYV&#10;ynWsi6j61vXKZzWRdL1oNoGBdLWPdL1rfu061i3i9qlnfTepgXi9fpWUy/Ma27paynQ7jWLZ6tPY&#10;8Uj7Vbj7VSjq3G3Fc8T7aoXI+tWYzVOM1bjrqicMy3GasIaqxmrCGuiJxTRbjqdTVZGqdOldETjk&#10;iwvWpwarqanXpWqOaRYU1KtQIalWtUcsicdaetR09WrQxZItPFRinrVmTJBzRSLS0EMctLTadVkh&#10;RRRQAUUUUAFFFFABRRRQAUUUUAfWv7D95ZW+l+JwAovvtEJkbv5ZVtn4ZD/nX09d+KY7SPBnwPQG&#10;vzi+E/xMuvhf4m+3wo01jOoiu7dTguucgjPG4HkZ9SOASa+q/DvxB0rxogu9L1CO7xgmMnEsZ/2k&#10;PI+vT0Jr84zvC1aeIlWteMj9q4XzHD1cHHDNpTj0PVrjxVJMT5UTY/vOcD/H9K5Pxbr3jFbYnw7F&#10;pMtxj/mIPIAD6AKMH6kgVNDqAmjGT839a2vDuljVrwhz+6TBYA8knoP518/CXLJO1/I+vrQ9pBxv&#10;a/VHgsHjH47NrX2R9Ctr3e2QFjQQgZ/vq4wPqSa9u8N6D4iubFJNdtrGzu8AlbWdpR75yox9ASPe&#10;vULfR4rSHEapEPRRkn61k6lPHFkCXLZ6CuytXjWSXIotdjysLg5YVtutKafR/wDDGDDp72OCLiQP&#10;nPykAflzUM0PmMS5Zz1JZiamkvFViSefeqM+oKM84rlVjulcSSAL02gf7IqpMg57/WobvWYYcl5V&#10;H1Nch4g+KOh6LuE9/H5vP7tDub8hkitoU51HaCbOCviKVCLlUkkvUx/jlFC3gmQsB5iTxmMnrknB&#10;x+BNeBW68Cuq+IXxHk8ayRW8CNBp8TFgr/ekbGASBwABnA9znsBzMK9K+8y6hOhQUZ7n4PxFjKOO&#10;xrqUH7qVi3AvIq/CvSqluOlX4V5r0JHy2pet16VpW69KpW69K0YF6VlIEXbdeladunSqVsnStW3T&#10;pWMjWJat4+laEMfQCq9ulaVvH04rnbOmK6E9vD0ruPCdolppdxeSAfvGKjI52KNzc+hOB+Fcnbw5&#10;xxXd6tH/AGV4djg+46Qxxsv+1IS7/wAgK+fzWs4UeXqz9H4NwSrY720lpBfi9DltfkaSzsoicvdT&#10;NO/qRnA/kT+Ncn420+PWNeGhucxSvDpoPtkKT+QJrtZoRL46srN+UtFjRh2+UAt+pNcAl2b/AOIn&#10;h7B+ebU57huf4Y7W4cn8CF/SvjD91OE+JLf298YvBdk/zpdeIV3fQLID+hNYvxAYXX7SngZc52Xc&#10;bf8Ak9Zn+latzItx8avh5zmRdWklI9hbytn/AMd/Suf164+0/tReE0znaY2H1+2wH+lKPQUix8Wn&#10;+y/tN+EJwcEXtmufqLwf1q18Sm/sL9rzw24O0XNpcr+TA/8Asgql8dv3Px+8ISjjOr6fH+bXI/r+&#10;tW/2mW+w/tHfDq8HBl+2Jn6hcfq9UtiGdPrUI0X46Xz9EvLW3kHHXDzIf0CfpW0sYtfFt3bu2I7o&#10;ZOf9tcH9c1l/FiPyfiF4YvF/5bWEwZh6hrcj/wBCf8zWr4oIh1fTLsf8touT9CD/AOzmpZSNfw3I&#10;0kCQOMEFrZwT0Jyyj8CGp1xF7c1UikMOsX4B5kQXK4/vDDk/gCwrb1CMSSs6fdcB1+hGR/Ovpslr&#10;e9Kkz8r46wXNCli0tdn+a/U5y4j4NZdxH1rduIzzWXdR9a+vR+MSVjCuY+tZV0nWty6Ssm6Xr9K1&#10;TMzCuU61j3i9fpW7dLjP0rGuhyaouO5h3a5z9KxLxc1v3a1iXa8mpZ3UzBu15NZTL8xrYvFrKZfm&#10;NYyPVpvQ8KjNWYm4qmlWojXLE+8mi5GatRmqcdWozXVE4ZlyM1YjNVIzVmM10ROKaLcZqxGaqRmr&#10;EZroicckWlNTRn/Cq6VMhrZHLIsKamWq61MtapnNJEy9qkWolqTNaIwZLTgaYtOWrRkySn9ajWnr&#10;TMxactNoqkQPooopgFFFFABRRRQAUUUUAFFFFABU9pcTWkySwSvDKvIkjYqw+hHSoKevGKiSUlZj&#10;UnF3joz0PQfjj4u0JVi+3rfRL/DeIHP/AH0MMfxJr6i/Zt+MZ8eWeqJd28VnqFm6MyxsSrqwIBAP&#10;IwVIIyeo9a+Hu9dH4H8aaj4C16DVdNfEiDbJGx+WaMkEqw9Dgc9QQCORXhY3K6Nam3TilM+oyviD&#10;E4SvH283Kn1T1P0T1XxgFbyzI0rnoi8/p0rJuNSubhNylIyedrZP54rwjw/+0V4c1fD3vnaXc8bl&#10;mUumfZlB4+oFepaP4jttZs47q2njntnGVkjYMpHsRxXwNbD16DtUi0fr+Hx+FxivQqJmnJHcScy3&#10;R+kagfzya434os2leB9WvLe8mtruOMGOYSHIO4DAHTnOOnel8YfFbQvCbeVd3qm5xnyIwWfHYkDp&#10;+OK8H+I/xcufHUYsreJrTTQwYqxG+QjpnHAA64GecHPAx6GBwNWtVjLl91HgZ1nOFwuHnT57zaaS&#10;W/8AwDlJ9c1HUDm51C6uCevmTMw/InFJB61Tj+6Ku2/QV+g8kYfCrH4LUqzqO85N/MuQjkVoQjpW&#10;fb8kVpQ9qlnIy9bjpWhbrVG3rRt+1ZMnU0LcdK0bdeRVG1XpWnb9RWMho0bdelaluvSs+2XpWpar&#10;0rnkbxL9uu7FatrH0qhar0rZsIdzCsJuyO+jHmdjW0mxE80SEHDMAdoycEjoO9dJ4wW4vtQsIUtp&#10;jHc6kVZghwI8qoY8cDGTz2qXwjpol1G0B4HmKST9c16ncWR5x+HFfG5lP2s1G+iP3DhDD+ww86lt&#10;ZP8AL/hz5ysL+Wbx3rd00UgEcdxKrMpAICMBg/UivOPCN89x8SLZijgWWjaldbiDjcRFGOfXDt+t&#10;fX11p45yinIwcjtXN3+lRLvxBHhgQflHI7g14nJ5n3/N5HxD4b1B9S/aP8H2+G2Q+bKeOMi0vM/y&#10;H6VjXGof8ZTeGXP3VTrj0uoz/Svs690SCCTfFbRo4z8yqAeeD09q5y50OCN9yWsaMDnKqBg+tLl2&#10;8huR81/tDTFfjN4SmAJ2a7ppOB28yXP4c1P+1bdF/ix8KL5EZ08yVmZQTgEW3XH1NfQNxpwkYuYg&#10;XPViOc/Ws24tZCeQeBgc9qNheZw/xYkN7pnhK/gRnlWRbdgoJIDqwOfQAop/KtDXt99omlTxozvC&#10;RGyqCTggjp/wEVufY5d3TAz6mrlvaOMZFQ1ctaGPa29xcappcogkKSRCORgpwASynP4EV1ENpMdN&#10;tvPjaOVYwGVhzxkD9BV7TLdxIP0reuLLzIM4yQOtejl8/Z11K+58xxHQ+sZdONtVb8zzy9hK1jXC&#10;9a6zV7bYx4rmLxfmr7+nLmVz+da9Nwk0zEul61j3S9a3LpetY90tdCOFmHdLWNeL1rdvB1rFvOtU&#10;i1uYd30NYl2M1u3nesS8+81SzspmDed6zG+8a1bsVlv941kz1aex4CpqxGaqRmrEZrkifoMkXozV&#10;mM1TjarMbV1ROGaLkbVaQ9KpxmrMZ4roicM0W0arCmqkZqxG2RXRE45ItqamU1WjNTqeK2RyyLC1&#10;LHxVdDUymtkc8kTqalU1ApqVatHO0SrUlRZqRasxZJTqjFPFWZsevNLTadQSKDinUylU1ZA6iiig&#10;AooooAKKKKACiiigAp69qZT17UmJj161MtQr1qZakyZJH96rtteT2wxFPJECeQjED9DVKP71WF/h&#10;+tQ4p6MnmlF3i7FkMWbJJJJySeufrVmPpVWPtVqOkc8nfctx9quW/wB0VTj7Vch+6tZsykXretGD&#10;+lZ1vWjD2rJmDNC3FaMPGKzrft/KtGDt+dZy3J1NS3HStO1521m2/atK161hIpGvbdq1LdelZdv0&#10;Fa1sPuiueRvHc07VeldBpMe5x9awrX+Gug0n/WLXJV2Z62FXvq56l4EhA1KzOP8AloK9Ya1ifrGv&#10;5YryfwjMIZoJP7rhvyIr16vhsQ26rufv+RJRw2hRl0e0lzmP8iapTeFLCbORIM+jf/WrbprCuTZn&#10;0Zy1x8PdMuM5ecfRh/hVCT4U6U5OZbn/AL6H+FdvSNQwOCb4RaO/WW6P/Al/wqFvgvoTdZLo/wDb&#10;Qf4V6A1JSaQ7s4BPgt4c3ci6b6y/4CrkPwf8Mx9bSR/96dv6EV2QFPp2C7Ofs/h/4esyDFpcJI7u&#10;Wb+ZNYvxG0+2ttPtY4LeOEZY4jQL0A9B713gxXC/EiYEwJnlUZj+JA/pVw92SsedmFpYaSZ4Vr8W&#10;Hb61xl8vWu38RN+8b61xd91NfeYW/Irn87Zikqrt3MO6HWse67/Stm57/Ssa5713o8NmNd1h3n+T&#10;W5ef0rDvO9aFIxrvvWJedTW1dng1i3veoOunuYV53rKkX5zWped/zrMZvmNZtnq09j58jNWIzVVT&#10;VhDXFE/RJIuRmrUZqjGatRtXRE4pouxtVmNqpxmrEbV0xZxTRcjNWIzVRDVhWroicckW1ap1NVEa&#10;rCtW6OSSLCmplNV1NSxtWqOeSLKtUi1ArVKprRM5pInU09ahVqkBrRGLRMDTgajVqdVmTJFpwNRg&#10;08GmQx9FNBxTqrUkXNOplFMkfRSA0tABRRRQAUUUUAFPXtTKevagTHr1qVKiXrUsdQZMlj61YTqK&#10;rL96rC9RSe5myyvarUdVFq1H0FQzBluPoKuw/dWqUfQfhVyHoKzZnIvwHkVoQ9qzYO1aEHas2YM0&#10;7b7orRt+30rNtu1aFtWUtyUa1v0Fadr/AA1lW56VqWrcisJFI2LXoK1rY9Kx7Zula1s3SueW50RN&#10;i1PK1u6Y22RfrWBat0rasX2sK5amqaPTw7s0z0rw3NjFeyaXc/arCCXOSVAJ9xwf1rwfw/dbSvNe&#10;ueDdREkLW5PP3l/qP5H86+MxtNxqXP23h3EqUORs6aiiivNZ9uNakpzU2kAym09utMPWqQCrS0U5&#10;aYAOFzXlnj2+E2oT4PCYjGfbg/rmvRtVvhp1jLMeqj5QT1J4ArxTxHebt+TknkkmtaMHUqJHz2c4&#10;hUqDjfVnCa9Judq5K96mui1aXcxrmbxutfd0Y8sUj8Bxk+eo2ZN13+lY113rWum61jXZ612I8pmP&#10;eHrWLed62LxqxLxuv0q9S1uY953rDvG61s3bcGsO8brUM7KaMe8bmstutaF43J+hrMJrKR6cNj58&#10;jNTxtVVKnjNcMT9Hki3G1Wo24qlGasxtXRFnHNF2NqtRtVGNqtRtXTFnFJFyNqsRtVNGqwproizi&#10;mi5G1TRtiqqtU6tW6ZySRaU1KpxVZGzU6tmtUc0kWFNSo1V0b/61Sq1aowkiwpqRTVdWqRatGDRO&#10;DTwahVqeDWhk0TU6ogadVGbJQaXNRg07dTIsSUU2l3UCFpQcUlFP1JsPoplLmqEOopN1LQAU5e1N&#10;pd1AMkqZKhqSM1BiyZetWFqsvWrCUmZssp0FWY+1VI/u1ZiNQzFlyP7tXIT8tUYzVyBuKhmUjQhP&#10;StCHoKzIT0rQgbismZM07c960bftWXbtWhA3SspbkGxbt0rTtW5rItm6VpWzdKxY0bVq3Ste2bpW&#10;JbN0rVtX6VzyOiJt2rdK17R+lYVrJ0rWtZOlc8lc7abszrdHuNjCvQ/DuqGCSORD8ykEV5VYz7SO&#10;a63R9R27eea8LG0PaRufc5PjXRmtT3eyu0vrdJUPDDkeh7ip64Hw7r5tGHOY2wGXP6j3H613NvcR&#10;3UYkjcMhGQRXy7XK7M/ZcNiI4iCknqSU2n01utQjsGtTafSbaNgEpWYKKbnFcz4m8TJaxPb27/vC&#10;CGdT09QPf+X16BlUqRpRcpMyfG2vCaQ28bZiiJyQeGbv+XT868n1693Ma3NZ1LIIzXD6pdFmPNfQ&#10;YDDte9I/Js+zH2raTMa/kyTWFeN1rUvJM1iXknWvqIKyPzOrLmdzMum61j3bdfpWndP1rGvH61sj&#10;mMu8brWHdN1rWvG4NYl2/b2quhcdzKvH61hXjda17xqw7xutQzvprUyLtuv0rMZ/mNX7xuv0rKZv&#10;mPNZtnp01oeAq1ToarqeKlRq86J+jSRbQ1YjaqkbVPG1dEWcskXo2qzG1UY2qzG1dEWcU0XY2qxG&#10;1U42qxG3SuiLOOUS4jVNG2Kqq1TK1bpnJJFxWqZWqojZqdGrZM5ZIsqalVqrq1SLWqZg0WVapVbN&#10;V1OakVq0RhJFhWp4NQA1IrVaMWiZWpwNQqaeDVmbRLTg1Rq1OqrmdiTNOqLNOpk2H5pd1M3U6gVh&#10;1FNpd1MmwtFGaKLhYKctNpaGKxKp6VItRKeKkU0jJky9KnjbgVXVqmjNJmbLUZqxEelVIzViJqhm&#10;LRdjarcLVRjarUTdKhmbRpQtV+3asuFulX7djkVmYSRqW7Vo27Vkwt0rRt36VlIzNe3bpWlbv0rI&#10;t26VoQydKykBu2r9K1LWTpWFayVqW8nSueRvE3beTpWrbSdKwLeStO2m6Vgzqg7HQ2s2MVu2F3tI&#10;wa5WCbpzWpbXGMc1yTipKx6lCq4NNHf6Zqm3HNdbpPiCS1YGNsDup6H6ivK7W824wa3LPVCuOf1r&#10;wsTg1LVH3WXZtKjZNnsdl4pt5wBKDCfXqP8AH9K1Ir63uP8AVzRv7Bhn8q8ft9X4HP61cXVxjrn8&#10;a8WWGnHbU+5o51TklzHqzSogyXUD1JAqjda9ZWqkmdXI/hj+Y/pxXm76t7/rVG41b3qVRqSdkjWp&#10;nFKKujrNa8YSTqUg/cR8g4PzEfXt+H51w2pap97mql7qvXn9a56+1Atnn9a9TDYF35pHx2ZZ06ia&#10;TG6lfl881zd5NuJ5qzeXWc81j3U3WvpaVNRVkfnWJruo22ypdSdfyrGu5Ku3U1ZFzJk9a60eTJ3K&#10;V1J1rHupOtX7qTrWPdSdatGZm3cnWsW7k61o3cnWsS8k680zeCM28krEu5ODWneSVi3klZs9CmjL&#10;vH4P5VmM3zH/ABq7dSf41ls4zWTPUpx0PCVNTKearr1qVa89H6JJFlWqwjVURqnjatkzmki3G1Wk&#10;aqKNVmNq6Is5JxLyNVhGqjG1WI2roTOKUS5G2KsK1U0arCNW6ZySiW0ap1NU0apkbFbpnNKJcVs1&#10;IrVWU1KprVM55Isq2KlBqurVIrVomYNFhWqRWqurZqRWqzFosK1OVqhVs09TVXMWiXNO3VEGp+6r&#10;uQ0S7qWoqcGpkWJd1LUe6lqrk2JNxo3Uyl3UxWJKKjBpaCbD8ml3UzJo3UBYlWpVaq6t0NSA5oM2&#10;iypqaNqrI1TKalmTRaRqnVulVI26VYVqlmUkXI2H/wBerUbVRjb+VWo24FQzFo0YW6Vehk6VlRt0&#10;q9C/SszFo1oXrQt5OlY8L9K0IX6VmzF9zZt36VowP0rFgkrQt5OlZSF5m5aydK07eTpWFbyYxWlb&#10;zdKxZojet5OlaNvLjFYVvNWjBN05rBo6Is37ebpzWhBN7/SufhmrQhn96xkjqjKx0FvcnjnvWhDe&#10;Ed8VzcVx05q3HddOaxlG53U6rjsdNHfFe/61Oupkd/1rmkuvepftfHWud0kehHFyjszoG1Q+tVJt&#10;QLZ5rHa7PrUEl115pKjFBLGSa3L1xek55rMuLrOeagmuveqU1x710xglsedUrOQXE3Xmsy5m96dP&#10;ce9ZlxP71ukcMpXIrmXr9Ky7iSpribrzWXdTdeasxZWupOvNY93L1q5dTdeaxrqbrVglcpXUnX6V&#10;i3kvWr91L1rFupuvPakzqgjPu5OTWNdydfpV+6k4/Wse6k4NZtno04mfdydeay2k+Y1aupOtZzOM&#10;msGerTjoeKVKpqFaeprgR+gNFhTzUytVZTUqNWsWYSRbVqsRtVNG5qdWrZM5pIvRtU6NVKNqsI1d&#10;EWccol2NqnRqpo1WEat4s5JRLitUytVNGqZWrdM5JRLkbVKrVUVqnVq1TOeUS0rVKrZqqrVIrVqm&#10;YOJZVqlVs1VVqkVsVomYuJZVqerVXVqkBq7mTiThqeGqANTw1VcycSZWp26od1ODVVyGiWl3VFup&#10;26ncixKGpd1R0UxWJciio91G6gmxJS5NM3e9G73phYlVqkVqr7qkVuKRLRYRsVMrVVVsVKrUNmLR&#10;cRuKnjaqUbdKsRt/hUmTRdjarMT1QjerMclQYtGjC9XIXrLjf1q7DJ0qDFo1oZOBzV2CTpWRDJV6&#10;CTpUswaNmCToa0LeTpzWJFJ0rQt5elYyJNuGTpWhbzcjmsOGbgVfgm6VmwN63m6c1oQTdKwYZqvQ&#10;z9OaxaNUzeim96uw3GMVhQz9KuR3HTmsrGqZuxXHv+tWUuPesKO496sJdVDibxkba3Hoad9p96yF&#10;ueetO+0+9RymnOajXXvUMlx71ntc89aie6o5Q5y5Lce9U5rjr81VpLqqctx15q0jJyuSz3Ho1Z1x&#10;P70k1xVCab3qjNsS4m61l3M3XmpLi4rLuJuuKsW5DdT9ef1rHupuvNWLqbrWTdTdaTN4xKt1N71j&#10;3Uuc1aupuvNZF1N1qWdlOJUupetY11J1q7dTdax7qSspHpUolK6fr+tZrSfMeanupetUS/v+tYM9&#10;WEdDyJTT6iqRa4T7lkqtUqtUCmpFNaIyaLKtU6tVRWqZWrVM55Ito1WI3qmrVMjVumc0ol5GqeNq&#10;pRtVhGroTOSUS4jVOjVSR6nVq2TOWUS4rYqZW9KqK1Sq2K2TOaUS4jZqRWqorVMr1omc8olpWzUi&#10;tVVWqVWrRMxcSwrVIr//AK6rhqerVomZOJYVs04NVcNT1eqTM3EsBqerVXDU7dVXM3EnDU4NUAan&#10;BqdyHEm3Uu6ot1Lu96dybE26l3VDuo3VVybE26jdUW6l3e9FwsSBqkVqr7qerUEuJZVqlVqqBvep&#10;lai5k4lqN6sRvVFWqZWqbmTiX0kqxG1Z6SdO/wBasxyVLMHE0I36VahkrNjkq1DJUmUomtDJx1q5&#10;DJyOax4pNtXopKlmDjc2IZquwzVjQzVdhl6VmzJxNuGb3q/DNisKGfpV6Gas2SbsM3SrsM3SsOGa&#10;rkU/Ss2Buw3HSrcdx71gxXHSrcdz0rNo0Rtx3FTrce9YqXFTLcGs7GiZsLc0v2r/AGqyhc0v2ips&#10;Vdmmbn3qKS496z2uKja4p2C5ckuPeqs1waqyXVVZbrrzTsIsTXHvVCe496imuetUZ7imA64uO2ay&#10;7i4ouLms24uKDWMRLifrWRdXHWpbm496yrifqM1J0xiQXU3Wsq6m61NdT5rKuJuvNQ2d9OJWuput&#10;ZN1L1qxdTday7qasWz1KUCtcSZNUjJzUk8lUvNrFvselGOh5gppy1HT81wo+zZLT1aolNOq0ZtFh&#10;WqRWqurVKrVomYtFpWqZWqorVMjVsmc8olxWqwj1RVqnR62izmlEuo1TI+apq1TI9bpnLKJdVqmR&#10;6pI9Tq1bJnNKJcVqlVqqK1Sq1aJnPKJaV8VKrVUV6kVq1TMHEtK1SK2aqq9SK1WmZOJZDU9Wqur0&#10;4NV3MnEsBqeG/wAiq4anhqu5HKThqdu/yar7s0oancjlLG6nb6r7z/8Aqp3mf5NO5HKT7qXdUAal&#10;3VVxcpNu96XdUO73o3e9FxcpPvoEmKh3UbqLi5S0rVIrVUV6kWTpRchxLivUyydKpLJUyPSuYOJe&#10;SSp45P8AOaoRv2qdJKRi4mhHJVmOTFZscmKsxy0mZOJqRS//AK6txSVkxy9KtRSY71BhKJsQzVdh&#10;m96xIpauRTdP0qWYyjY24ZqtwzViw3B9atxz9MGoZnym5Dce9W47j3rDjn461ajuOnPFZk2ZuR3H&#10;TmrMdx7/AK1iR3HvVlLj3qWFjZS5qYXPvWOtx71Itz71BRrfavenfav85rI+0+9H2n3osUjUa696&#10;je696zmusd6ha896mwGhJde9VZbr/OaoyXJ9aryXHXmhlJFuS69P51Qnuc96hmuevNUZrj3pGsYk&#10;s9xjvWbcXHX5qbPc571nXFx71J0RiwuLisy5uO2fqaW4uMcZrMuJuvNQ2dcIDLib3rLuZutSXE/X&#10;msy4m96zkz0acCK4mrLuJc1NcTVnzSdaxbPTpxIZpOtVN1Omk6mqhk5rJnfGJ5/SikorjPqyQHFP&#10;WolpyntVkkoNSq1Qg05WxVJmbRYVsVKrZqsrVIrVomYSiW1apUaqqtUqtWyZhKJcR6nVqoo1TK9a&#10;xkc0ol5XqZXqkr1Kr1umc0ol5XqRWqmr1KrVopGEolxXqRWqor1IslapmDiXFanq1VFepFfFaJmL&#10;iW1kp4aqoanq9XcycSyHp4eqqyVIrVVzNxLO73pQ1Vw1KHqrkcpY307dVcSU7eKq5PKT7s0bqh3e&#10;9LuouTyk+73NG73qHdRvqri5SbeaXd71Duo8yi4cpOslSLJVTfUiyUXJcS4j1Mr1QV+9SrJRcwlE&#10;vrJU6SbsVnrJU0clK5i4miknvU8clZqSVOstK5k4mlHJirMcxrLWTpzViOapuYuJrxzVbim96xo5&#10;6tRze9SZOBsRzdwatxz+9Ysc1Wo56kwcDajnxjmrMdx3zWJHce9WY7ipZHKbcdx71PHc+9YiXHvU&#10;y3PvSFys3Fuf9qni696xluqetzx1qBcpr/av9qj7V/tVk/aPel+1f7VJj5TTa496ja5HrWa1171E&#10;1znPP60i1E0ZLr3qtJc5zzVGS596rSXXXmoNFEuTXPvVKa6z3qrLddeapTXPqf1pG0YNlia496z5&#10;7nqKimueuDgetUZrjrzUM64wHzT9eazbifnANNuLnOQKz55qybO6nTC4m681m3E3XmluJqoTTVk2&#10;ejTgNml96oTSU+aTrVGaT3rJs9CERk0nvVQvSyvUHmVk2dsY6HH0UUVzn0IU8UUU0DHKf50+iiqR&#10;mx6tUi0UVojORIpqVTRRWiMJEytUimiitUYMmVjU6miitonPIlRjUiscUUVqjBkqsalVjRRWiOdk&#10;itUgYiiitEYskVqcrGiirRkx6sSKfRRVIzY5WOaduNFFWQx26nUUU0Sxd1G40UUxChjTt1FFBIbj&#10;RvNFFAg3mlVjRRQBKGqRWNFFUzFkiyHiplY5FFFSYyLCsamVjRRQZMlVzViNzRRQzFlhGNTxyGii&#10;pM2WY5Dx+VWUkORRRUGD3LMcp4qeOQ0UUGTJ1lPFTLIaKKgRIsxxT/NNFFBPUPONL5hooqWUhjSG&#10;ommbmiioLIZJTzVWSU0UUmbRK0kpqlNKaKKhm8dypJKaz55TzRRWbOuBRnkJrPnkJoorNnfTKM0h&#10;qjKxoorKR3w2KczHr7VSlc5oorFnbAqSMarFj60UVmda2P/ZUEsDBAoAAAAAAAAAIQCaItl+IrkB&#10;ACK5AQAUAAAAZHJzL21lZGlhL2ltYWdlMy5qcGf/2P/gABBKRklGAAEBAQDcANwAAP/bAEMAAwIC&#10;AwICAwMDAwQDAwQFCAUFBAQFCgcHBggMCgwMCwoLCw0OEhANDhEOCwsQFhARExQVFRUMDxcYFhQY&#10;EhQVFP/bAEMBAwQEBQQFCQUFCRQNCw0UFBQUFBQUFBQUFBQUFBQUFBQUFBQUFBQUFBQUFBQUFBQU&#10;FBQUFBQUFBQUFBQUFBQUFP/AABEIAicCOw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OvC44pcY7e1PC9aT61+3n4LYTGFo2+3407aePrSt0ou&#10;LpqM2mkxingUu2gNxo6UnJ6/SnlcUgXmi4vIQUnv2p60tFx6jf0o7/pT9poxii4bDdvP60Y+an7c&#10;f4UY7YouA0rz6UmOcVLj+VJipAZtzxRt4p+3/wCvRtxzQAm2jpzTsUu0UDsM6r0padjjFJjFA9Ru&#10;0fnxSbeKftpaVyfIjAzTqdS0XGMpNtOK07Hy0XCwzntRT6CtFx2I9ue3FL0p9FFxIZRjtT6KQ7DK&#10;NufpT2/WigNhm3bSbRTyv4Um2nckbjj0oAp22gii47DGTNJsqQjigDii7FZEe3+VBzzT6NvWi4Ea&#10;0rL0p+NtIad9QtoM+lJjg/0pxUgg9eaWgNRm35eaSnbaNtAakeOaMdqdj+dBHrVakjNuaQrUhGaQ&#10;ryBRcCOin4xmk7Zo1AbSf40//wDVTcUybDf/ANdJT9vHtSAUAM20hzUm3ikoJsxhH503rmpdoJpr&#10;e1AajSKbipNuaQrxQGrI+vXr0pvPFPI/Kl207k9SLHP40nc1Iy9KTHX9KLhsR7aNtOx0pcii4jSW&#10;l4FO20tZnYJto20tKBQA3ApAKfjrRt/CgWo3uM0badto20EiUYxTutJt5oASl207b81GOfalcrUa&#10;FyTS45p2PlpQP/10XCw2gj1pcc0uOlPULDcUu2l2/wD6qKkYm2jbTtuRS7aAGbaNtP20hGKBWEpA&#10;Mdqfto+9/ntU3GM20mPmPpXz7rvx78Tw6nPZQadHZvHM0IAtGY5UgEEscZGew7j8cuDxZ8QNXvbe&#10;cyXwiEwB2uq4GCTkKOwBOMV8jiOJ8Dh5ODeqPtcNwjmOJgqiVk9T6YAxRt4rlvAHiu58SWlxHeQ+&#10;Xd2pUM23bvDZwSOgIwQcEg9sciur/wA9K+lw2Jp4ujGvSfuyPlcVhamDrSoVfiiJikxml/ipQMV0&#10;3OQbQBTtvTijFFwG0uDTscUUAM9KTbUlBWi4DKTbTzwKNtFwGFaNtPx81NxjNFxaiNRtpdvFL/nF&#10;O4xjCkp9Jtpi1Ex7U3H86kpGpBqR0Y4qTbSUyRmMik20+kC0AR7Rijb/APqqTGKSncBtMGc1LTdv&#10;HHWncVncZt70hH/16kxn8qaf/rUCGbeM/wBaNtPxtHP1pNvTn8KAI9tG2pCtIRmgLEVFSbaa1VqT&#10;YZto20/+tJijULDKSnbaNtGohjdaSn9qNvemFupGR+dG2nbf/wBdJQFkM7mkwako2+1BNjRAp1Kt&#10;B5FZ3OoSgLTlFKaVwt1GYo5p3TGaKAE20Ac0uOlO20AN6Ubf8adtoAxQIbRTsc5p22kMZjrSkcU7&#10;Hy0AUwExzRRtO7NOxuqbgNx3o9e9PpAMUXAbSgZp1FIBhFLt4p1G3igdhuDRtp1AFJ7DS1PJta0l&#10;JPEGoATwNLJcSSeWwUNGo2kspAJ3Hpyc8dK5+1sftutWyGykluIyixzzBlWMbiOd7glieSVGcA46&#10;1s69NqNr4j1WWMokIuHSNi8kjbiVblAFAUAkck8kc9aoWMlk1xHFJbrHcNPGrXDGJS43EhgCW4wT&#10;wSMg9RX8t5k3HG1uvvP8z+u8rSlgaLjp7sfyR6v4btoLa1uFty0qmckzuQTKdqgsSOScAAkgHI5B&#10;PJ1j+tZvhxDHBchpTK4nwxOQAfLTIAIyBkkgEnrwSMY1dor+geHXfK6F+x/NPEkbZrX9Ri0uPypS&#10;OPxo7f8A1q+jufM6jf8AGg9qdto29j+dFwsxuPanUu2mTSx2ybpXWJP7zkKPzNLmL5W9ELS7eKwd&#10;R8e+HNJUm51mzjIz8qyBj+QzXP6h8cvDFh5Tk309uzlPtMNqTEoAySSSCQBycA8VxzxmHpu0qiT9&#10;Ttp4HE1FeNNteh3m2jb1ptndwalaQXdrKs9vMokjkQ5VlIyCD7ipen511qV1dHE4uLs+gzbQOtPx&#10;1NJiquRYbtpAKkWgdP5UXC3UjK0Yp2KTbTENx7Ubadjn8KNtADSuKbt/nUnpSMufzoAjK9KTGKkI&#10;zRtp3FYjop20UhHNUHQYBzRtp4WkI/nQLYbtpKfRjNAiMim7QpqbbtppWgViNhj/AAo28VJtxmm4&#10;zTuPUYR+FMIqbb0oxzRewtSHHFH0qT1puKd7iGeuaTbUhWm7etMCPGaMYp+3/wCtil20AR7abjtT&#10;wtB9aeoabjKbtqRVoo1A0aXbS0uPesbm9rjQuKWlx7U6i4rDMUUu2l5ouINtJtp1G2kA0deKAvPS&#10;nbcGl20ANVaWl+9S0AN96XbS0YxSK1E20badg0oFFxJXG80m3n2p+3rnigL8xouVYbx2pPu0/bxm&#10;jbub9KkOUYByOKXGKJJEt13SusQ7s5Cj8zWLfeOPD2m7zda3YRBRyGuVz+WamU4xV5OxrGnOTtGL&#10;v6G5tFJtx149a821b9onwLpbOg1d76QceXZQM5z6ZOB+tcjqX7U32himheD9RvznCyXTeWufcKG7&#10;epFebWzTB0V+8qo9XD5RjsQ0qdJ6nRa9pSDW9TuxbRzu07gxyEfNyMAb2wO5PHccetEX0CyJO1yL&#10;TdJHuWKYbYcEkDcikYAGecgYAPFWhcS3k1xqOEglkYyvGk6hQSVywCqzZ7cnPGcDtmeLLNtS8N37&#10;m4WJCgiWOBHL4ORnDEAklh1GOMd6/mXGVIV8bUmn7rk/zP6zwdGWHy+mpL3lFL8D0vwLr1t4m0M3&#10;9m/mQNKRgA/IQikgjoCCTwMDuAAa1pdX0+3kKS39pE46pJcIp/IkGvlZvhfHI0Vu+vanFBIfNkja&#10;eOFY87QSY1ySSAB2PA54rX0v4MeFJrhYpDcTxuDIrGSRjkg9Wwo9Djpx71+n4Pi7C5bhIYaMHLlP&#10;yHG8FY3NcXUxc5qPMe26h8ZPBGmymKXxNp5kHVYJDMf/ABwEfrXK6r+014O09W+zve6gAcboINq5&#10;9ixBP5Vwi/DXQtPu59lhCEidlVbhUUqMjaWJZieDwcYODgGrVlosTXM8ViLWLZCxAUSEbQDkgKoB&#10;OCCBnvU1eOajdqdOxpQ8PKfKp1at0bNx+0vJdOiaV4R1C8LDKsxIGPfCkA+2axL747eP7yGT7F4f&#10;srB1JU+flmB5A4LAHGPTFSW9iumwyhLaeOBmUh5Y0jCMdoLZYk4OOBjtV5La7kthLKiIFy27zHcu&#10;PmJOFVR04H5V41fjDMZv3Gkj3cNwTldOKc02zl9Y1L4pa1Gftvic6fFn5o7ICDGe2VCk468k1mf8&#10;IHqWo3iG91W5nEhA2tOXIGByC2454yeeTn1rrdSmeOZJEj8xNpCxyGOLacjnJLHnOOnUVpwolxxL&#10;JxsYjb5snIyQcgAcgHGSMnAr5+vnmPr/AMSo7M+qw3D+V4eL5aS06n2b8E/2b/hxB8OfB+sDwtaX&#10;Go3OlWd1Nc3amV3maJGdiGJAO4k4AAHQADiuk+N/gHw1pvwE8em20OwtXXQb9hJFborA+Q5yCB64&#10;P4Cuq+DMMlr8IPBlvPE0UsWk20TRuMFSsaggjnB46UfGvTpda+EfinSLR4o73U9NuLC3MzbU8yWN&#10;kXJ6AZI64HbIzmvcglpN7nxFXSTjHY+RfBNhHZ+D9GtrezewWOxgkFrICGVGjVkYZJJVgQQ2SCD1&#10;zkDYZPzr6C0P4ZWWvfCvwhaXrBLi00i1t49QtcO9u6xKrLnOGQMDlCcdwQc48h8WeDdS8K6gbbUI&#10;VDsCY54iTFOo/iQkfmDgjoR0J/QspzxXVDE/Jn55m+R718N80c0V4o2/LUm3nFJX3aldXR8E4tPU&#10;j20Ee1O21T1DWLDSYy97e29oB186QL+hNKU4xV5MIxlLSKuyxtzRtGKueC9KvfiBLEdEtpbm0dsC&#10;9aNlgx3IcgBsei7j7VHc2stldT206GOeFzHIp7MCQR+YrCniqNaThTkm0b1cLWoxU6kWkytto21J&#10;tpAPX6V0nLaxHjFG3j2pzLzSbecVVybDWHFJtzT2X/GkIouFhm3j2o2+1O25oPNAiPFLt4p22kx/&#10;9amLUZj2op+M0Y5oDqR7RQVp5o20ySPbupu2pMUUXD1I9vPtSEU8jFFUAzb+lIVzUhFNA4oDR6DC&#10;tJt7VJtpMUCsR7aQrwfpUm2kxQKzGBcU1l49alpKdwsR7TTdvvUhBpOaYGivy0U7bQPmzWFzqtrY&#10;8n1T4/2Vpqd/YWmhapqFxZyPFJ5MJIyrbT0B4J557VkXXxy8SSK3l+GodO3N5cZ1CbYWOM4wSvPK&#10;8Y6H6Vo+JTLb+LNQ80o9t54kE8hVUtmOwAks/JIGAAoAyfTBzbK0j3mUPFAARJPFEckKfLw6GOLl&#10;mPGAx4x2NfiOZcV46liKlGDsotr7mfvmWcG4Grhqdaau5Jfii54X8deN9SuLq8li02/tIXCtY2vD&#10;4OfuPgBmGDwCSc8A16toerRa9pVtfwI8ccyk7JFIZSCQQQeQQQR+FeW2cI/tq7tQZZZfLKssgbbl&#10;WOSSxKkqASAcZwMEHr6vpILaXZku0hMSks+ckkDJOcn88mvoeE84xeY1qlPESukrny/GOR4TK6VO&#10;eHjZt2LPoPzo28U4rTiK/TD8qsR44/Cl9afjGPrQfvUxW0G7fwpdvHrT/b8qTgUh2QmO1AX/ABpw&#10;60MwjUu5CooyWbgAepNLmKUbjdtG2uL1L41eBtJUmfxLYlh1WFjKfyUGuQ1T9qrwfa7hp9pq2ruP&#10;u/Z7YIrfizA/p3rjqY7DUvjqJfM7qWX4qt/Dpt/I9V1rWrHw7pdxqOp3KWljbrulnkBIUZAycAnq&#10;QOleeX37Q3ho28n9iJea9OMgfZ4CkOQMjdI4AA6ZIzgc4Ncx/wANA6z4kuBYweB7qzsLomCa6vZ2&#10;TYjAgk/Ko6E9DViwtbaZZhaRRiVCplSSRVdQQCOgJwQCevGBXwWfcWLBcsMFabe77H6Rw5wX/aCl&#10;PMLwta3mKvxi8c61AZdK8LadborbS1zdPOc554jAHA688VzXiaL4h+Jr0/2h4qXRkEYVrbTw1vFw&#10;WOQC4LHHOScnGOgFdk2mXaaebxrvy4wGHlkSHKjHGGIHJAOev51S0XULaTUBHOggLEqUUxlguMkn&#10;aCehPvgV+a4jizNMTF2qWXkfrGD4NybCyV6d35nFSfBVW2nUvFGo6tKwA8uMlxvI5BOGP05HY8is&#10;q4+Huhx3FskVlK9thnkSUsGkK4GSWcZHIAAGSQcZ5r13XFsE+0zu1xOfLwFdmK4APA3EAEleOO9c&#10;tdyPLM1w0RgRpMZLRq6LkHHyBiev+c14sczxlb3qlRv5nvvK8BR92jSX3Eej+GdK0+8tJ9N0q33x&#10;yFV2ElGIwRvCIScEjqeQcZ4rV1TQVsY5bQQQ2FxIF2bYlU8jOd0zHgAHqMDI4qjbNPdXojjSYTOo&#10;24WRgcLuCgkgZJAA9Scd62oL+eGR70COK44RW8yMmMHdhfkUnJUN378nNckqs9G3c7FQg3+7VvKx&#10;V0xLq3j8iYXGpI7GJZt0jrgnksUVVHBJ4Ix61rXUNvpdjLsEcEhiztOwHAHUhyTgEE9ug9KisZjd&#10;TSxm2u57gqxkkYsYj82cDewzgHPAxwaXVL+4ghjieFURhgTKyl3BCgKQqnAGDxnua4pTvPsehGm/&#10;ZJp3WxnWMaXl1GRctLOpURMjHDncMF9iA4xnjPYdqdLJPGo2weVEYmA8yAA8oQWLzN0Bxz7Yq1bl&#10;23pLFKY2Yb41EhJ5IwuSo9vTOaffQ2kkMWIEgXbkSMYgznA44DHI4z7j6Vop2epk6TlolYxp55X1&#10;ETxOs7vll8qVSs+HILFYUJ6gjr2x2pllZyxrzaTAyDc/mhxtIGSx3uBjk9R065xXRSW1xcWrnewC&#10;BgwjEjYPJAAwq4ABJ+tN0/T1jhmSS3Sa4kGwSyPFF12jaANzeo9sn8NPbJmMaE6L0dzKtbi4utQg&#10;gF5v8x1CxQOCJMMQM+WrEDg9TwPaori3eT57mIuiggNIrE5IwGPmMBwcHkc/jWzp9pdyMIi4Fszb&#10;pIovNZcgk4AG0cjIHuaWbRoLQbhs8wMFLKsS56epY9M9uxqHUStZnTCjo01r9xz7LHIRbf2gSTIW&#10;VoZVUyZIABEaEgDBI56mt1rAyWzyzRogjOTvjc4YhiGBkYDAA9MAmrtxMcBQWJOFZYxIVUbskDAU&#10;dQOnYn1qFghgj+SN5SoAkYRpjlyUO4seSQc4yAKn2nMR7NwjJLqfoL8KNQGrfDHwteg7hcafDIGB&#10;zncoOc5Pr61a8ZouraXcaJEGOoX1rOls0b7GVypA+btnJGeeh4rK+Bvz/B3wioxmPTYUOBxwoHGO&#10;3FdpZ6OX1OO7zsljIIJGTjByPbjj8TX6FH3qa80fjtZctSSfRnj8a6j8CU0IXmpPe2+pSm3nsJSG&#10;iyEyCjEDa4PHcNnBHAI9IutP0fx14dclPtmmTctGDtlt3AzuU/wsMg59OuQSTn/EL4fWXxTmfT7u&#10;8a2ktSJLZlAbaxBDkqcAg5AxngqDx34Hx5dQfA3xB4Y/sYyRi8jmjuGYlllEewgSKOoJkJBAyp46&#10;E1lGbpb6wRnZVPU4zx58M9Q8Ft58sv8AaGnTS7Yb5U2nJxhZAOFbsD0OPU1wd9cLp8YLxyu7NtVI&#10;YmdicE4AUE9AT06CvrHQfEekfELSZxaosheIC90m6Xnaw4ypHKnswBHBxyCK8Y+IXwvu/B8x1fSJ&#10;Lm70AEefFHIVuLMdw5GSyEcBhnGOQRyPrsHnlfDUXTT5ux8xjMkoYqqqjXL38zx248L+N/GAktNP&#10;ibw9E6sVnuVWKZ1GASpkZSoG5ckKSM8EGvT/AILfsoeHNBaTVNbs08T635x8qe7k+0xRjCnIVgEL&#10;Ak5Zg2ARgA81oeHPiBpWnySReH/AeveIr2MLult4o0iBKg4M0jgHoQcA9DXbeG/iNcXuoHSNe0O5&#10;8A6rex+ZZebcLLDcqQBtMijAkBPTGRkYJIIPhYjH4rFSvXm/Q9vD4HDYWNqEEj0O1s7HR5Leye7t&#10;7O6kAW3tUYB2I6Hn5iM4HZRxgDpXgnxw8PDSfEUWqwRhLa/BEgUHCyrwQewyBwOvyknrXvtp4Z0u&#10;fSbq2srf7JqbYkkllO+fzAcqzSHJYZ6HOMehyBxfxE0M+OPDHlACK7YNIu44CXC4Dqe/IAOfQEDr&#10;XZleN+o4uM3s9/T/AIBxZpg/r2ElBfEtvU+dB83NIy0Qq6qUdSjqSCrDGCOCDT6/Zk76n40420ZG&#10;y/4UmKkx0pGWquTYjIx+dIR6inrSdWpiI+n86Nue3tUhApNvSgCPFH86eVIpKBWG03bUm2k20C1G&#10;MKSpNv50mM1QWGUhFPbpSbaLi9BpFN28U8j+dFO4WsMpCKe1G2gWpHj/AAoK06jGaAsM2ikC/hT9&#10;tJtoDUZSYIqTbxTcfNTuSNYU3bUmOKNtUOxfANLtp1G01zt6HXHdHjHiANfeKr1I7e4IjuSf3TAL&#10;I4YHDgLyACOpzzxzUGjwi0sYoLez8qRFaRo5izyo5EYMh8yQ4UgAAYxkcAc52rqb+3PEWqWdzEwt&#10;o52w13EoiYiQjC72GSBzkAggHtSxx29kk95aGDzlPlRtAgKT4MZAfy0J2gZBAJ+6K/lTMqj+u1ov&#10;+Z/mz+x8spweCoTi/sr8kcrpeuTtqtwksrCSZSZEjCCVzlm35UZAJ+8CCME5Hce36Dh9G07YAc20&#10;ZGwADBUdAOAPYcV8q+LNK8UeIvHtq2jXn9npHAIjeXQZDGxJVzyM4w2QeMg8dK0LvwJ401YQW138&#10;QLi4iVFVoIZXVVBAACqpORjAHHP4ivsuHcyw+TOVWs7uS2R8DxTleJzzlpUVZRe/yPp2/wBUstLU&#10;G9vLezGcA3EqpyfqRXO6j8WfB2lsRP4k0/coyVimEp/8dzXzdqHwLsbOJxcXuo3N6rkO2BgAckFi&#10;AASAQOeozx33NP8AhN4PktyBaLK4A85Z7kzNCcN8p2kjJwMkdCRwcGvqavHFKMbwpnx9HgCrKXLU&#10;rI9O1L9pjwBp6n/iayTkdooG/riuXvP2ttMm3/2N4d1PVAoJL4CLx64DYFcn/wAIX4fSY2thpUcA&#10;QmWR4rZmLcjjeQucDJ44GPrVn/V4CGNSilgxZVEoLAYIG7HO764NeTV42xMlalBI96hwBg4+9Vm2&#10;TX/7SnjTUPk0zwxY6eM4Ml0zSsM4IyNyjnIHTqRWVH44+KmsXPn3Ovf2ZbJzi3t0Vdx4AHyAHBIJ&#10;BY5A71cu2dYtmxpHKoxWIFgoyAQclQR1/Airq313IJ4sRvOsUciBioZHKnaeAxBUEkEcgr6GvDrc&#10;T5lX+3yn0FLhHKqCuocz8yDVL/xose7UfHmqI5QlorWKOHadxAA2qTyQBntn61mXWm6jcWwm1XW9&#10;Y1WWT5il1dPsJJ4AUFRgAgkEdjWxrRLR26JcX91c5yZmLBNu5vvZK/N0OOmMDniotP0oXkiQkxRY&#10;wXWRlJUHbyAAxJOOleXUzjHVNKlZv5nqUsjwFNOVKgk/Qo6boOjAZtdHs02ggLDGmMnJAJO49jyS&#10;TgkZ6Cuik8NXNjpeSixBjllwSFA3ZwAVGAOSc/likj02cLOjmcnaZAIhLsICtwdwQZOMDilsdNlh&#10;MaoEiGWKmRkDICTxwGY53Ak+4GK8mrVlJ8zke1Qp0/hjBL5FSzuWur53lnguQ0okLRmNS7ZUkYAc&#10;4GTzz3AqdIvtbrcfZxJGq7gJPMYDAzyWKgqAAckYwDWlbaNdNHKZfOEW/Ei4kEbKVDAqCUGcrg8d&#10;SOvJqSz0iK3ciKK3jn4WN2MW4ocrjI3HkEcE9K56laKOqnQk1Z6WLd1rl5eaXaiQs8AdiVj8rbMQ&#10;xLNhQxAG0DrzzVDUNUl1C4WOazhghRmaJmjkXeSF4Y7lzxgAdiT6mtBcraHfdyXEQYj7PAZiAMZO&#10;B8qgcnB6ZweoNRfYrCFnMNoyBWIXcI1yQCCwJJPUAj3FcPNCOqR6EIyfu3MW4ZNuN8ZWYhmWJI1w&#10;4JPYMeQCeo+8fSrscdzLGC6YdTht28jae/JUdzz6YrS8xJI3dHbPC43SMM5B7ADjPB96bCsalQkU&#10;e8qR/qlB4GASWJ4GPTtWbqaWSOyFGXNdhpVkUkjLTi3CSAiVWRWUjk44JyOv1ArQvPDs8Sgm0mXe&#10;wUtJ5jp1IGOFXqD3xg+9Jb3VwskR81gwYMBliDg4yQoAwcAYzUt5m+mEZjEgkA2tdFd2Qoyf3jE8&#10;4J6eg7VipNs0aaeujKMMxsVljguCZgxTywscZjXGMHbubncQRnPB/DX1KS3mklkzLIkkagM/mYwF&#10;GSc4AJwCemCeKzrea9haJ4rtoHkbB+zs5UgkksfLCjIJHJIwAT2q1PpVldWbRm1kkMYDjzigYk4B&#10;b5nJxwPXGR61U47SW4oyWsZOwlhDZLdWInlCjKqbiNoh5RbPJ3FuQctjGe3Bxi79mnkUzpDcNyRG&#10;rs7KM4OAFVQThh0xwBU2h3I8PYts/ZvOjJUwOxJzlQSYkIGBuwc5Bx0NULu8lllEksE+oujNJFJI&#10;GO3AB3EyPzjHUjgCqcbI5vaScrLUVrz7MzjFvBE2VICqzAHIGfMJOSigEAeh4JOX2O+S1nnty08o&#10;U7kG8gFuAcRqACTknJHWpdJ0ma2SSaKOOJGuPLjEcifMwIyfkUkYDLyT3q/fWpj00XE7/bhcBWjV&#10;g5YHJ5cOy4wFPY8EHjIqdb6FczdovcxI4wl3vICYAw7gEqN3GQ7HJHXpnFI0bKiuBK0jKTtWQ7QA&#10;M5wiAc4Pcc0tmY11AuEjSVmAOwKu75uM7VJ79umKmurie8BEpllxklJPMxnBxgEgAewHHHrU83Vn&#10;Qoz2lsQXED29tEZ4liJY7TMCWXBHJDvj2HHXNRLqlvbqgRVkk28rHzuGGOcRrnPpzT5IIZnREgiS&#10;4UFpNwQdGBHQEjgE8+lWodLmvYzGk5aONkMkbM4LA5wFPyjGMgnOBkZq4OMnymVZSjBzTPtb4I+M&#10;tGX4c+GNO/tO1OomxUtarLmRCFZyCCcjABJzggDmvS/DevRao3lufKuYxhoZDhgOQCR15I/P1GCf&#10;h79lWSS1+KmjWkqRuQt2VKtGylktywKkMxOCMZH+FfZuveF/OaK90si1v4c7FUhVYf3fQegzx646&#10;j9Hoc3sotbH4tirOtK/VnRWmmwmcTlMTICQw6nPr69a5y88O6L4yvpIdZ05bx4phdQNKpG3AUDBG&#10;Dg7BkHg4wc44m8J+NbfWFntJnWK/iLQyID/GvBHsQeCDyD7EE9Ci+RayMACUX5cj9PxwKpxjJaHJ&#10;dxufOHxbbxDo/wAYdIuPDVvcRQNaxwQNbQZRpleUSRkAcjaEJBwBhSDjIPp/hfxxF4mv7jSr+OPS&#10;PFFrkSWjSBlnXH3lB5IIzlSMjnORhh2ejxz2Mc8Vwi+UCXWVemCSTn35Pv17c14ld/A3Wta+Jl14&#10;piv4bPT7/Zdlo2KzQyLGihQMZBO0ncMDGAQSOeZSnSd4636G+k1Z6EfxE+E91ax6hqnhK4u9Inki&#10;cXVjYMVkjyCDJBwemc7cEg4IHOK8++LF9Lpfhr4aWmr3o1C4k0ZV+2y5DSyLtDsx6ZJIPrkn0Fey&#10;fD34oweIdSl0TU5Jk1G1nkt4NUaMKJjGcESYOFbJIHABwSMZwcD9qf4Rap8RtLsrzR4Fln0dZAba&#10;MfNIj7SSgxgkbDlepBBGTxXRNqrTbiyY3pzXMjH+GXxka1gt7DXrlmt4zi11ZTukgHTDn+JRjGSD&#10;gZByMY9bv455rwPboGF5tuIpIMND5yDcGXno65BBPBA5IOa+LfBOqnRmNpq/7uNWC72XLAk4wR1J&#10;z+P15x9E+B/Gcuk6PJFb215rOkRKZZbeCP54gDktHyCCOoHAz0wTmvPpVteSZ1Tgrc0Tkfid4eTS&#10;df8AttuMWl+DMgznaf4gfx79zn0rjdvc13vxQ8TW3iG8sxpl6l/pDR/aYpUBUkv1DDjBGCMEAgk8&#10;DJrhiK/eMplUeCpurvb/AIY/D82jTjjanstr/wDDke2m7cVIy4NIB6V7J4xHjP8A9ekK8/hUtNK0&#10;CsM2UU7b1NFAdSNhmjbT9tG007j1I8H/AOvSMD+tS7aTH40XFYjx0NNZakKnAoxlaLiI9vzUhXrU&#10;mMUhHXFMCMr603bUuPak25+lAEe2gfyqTbtNJt7j8aCbEdJtqTbu+lJQOwzH50hXin4zikxQKw2k&#10;p22gjmquK3UZtox707FJRcLHCal+0T4D00MP7Z+0uMYW3iZsn2yADXJ6h+1jpR+TSPDmq6ozEKsj&#10;KIkJJIHOG4468VwOj+A9L0m4LwW4gnG5kaGPeyMQeQSB0wMnOMCu9hs7jSbUpLEpk8ssRcmMmUDc&#10;S2AHIAwMYxkg+hr8VxPGuI+GnBI/fsJwHhNHVm2yaz169ayg1iUtaSX07SSWUIDGMEl1AcISM8g5&#10;546jIrWhuNQureOKQ2qRMGkHnhzkAkEAs4BJA64457063sTd6fbOtwqQNC7CS48wFQQ4IIdlAJOQ&#10;BgYBBAPBp0mm2Wm2MEX2oRTRxmMtbqpbcGJ2kqjHnByeTgmvyXEVva1nOXxNn7RhcOqdCMIKySsY&#10;VrGn9oLBDG13KqjDQiNfOI2qFYhGIAGTkEfjWvp9kLW1BdJIopNoBZmfy3BU7nLOgKAEgADk89RU&#10;Sx3N5fSi4aWeJj88UgfBUHDAbnQepzjjBOOtaL2MWnwwRWclnvcKS1uVLOf3eIzsViNoB6k5OTzW&#10;yquK3OOeHi3ZqxyuqBFhMMAhlkkCqwCopycEt8qtjIJ4zwDTvsSw2lzc5kSdmwqrKzjaVwC2WVdx&#10;IJxjHU9a1NajNx5PnpMTGwYeYWOw4XBIkcDB7ZAwMetQqTZxkW8kQ+Q5SNATgjggqh5BweD1FSqz&#10;RpLD+0V1o0c79hm3+eI5wkwJMsbLwMMNhCocggcnPQ1VGl+XCgzsyCDvZiAQzE4yVHv07100lnPq&#10;MeJRcSgRthpg5GAGIU7mAycYHHcfhhw2KWsbYMKDzT91VLgEkYOATnkfkKcatzSVJR95u7QRrBql&#10;xA1tFGJtyJLIsqgyMMZJ2qTg5BxnsBnvWtb6abez8snEs0iF2kSRuAF4yzDAyTg+hFRwxq5SAxzT&#10;RqPmjAcKR8vHJUdznjt9a0LexiTc4eKN8bfMeWMkgABVwNx4wP5+lRKq1oio4eE1e5myafukeRUE&#10;kshMjbPLXdjGScBjjKk4z0J6VpWMUsG9xDGkpJVDKJXG0DGTgqM4PQ8DHfPFi4mDQmQCWROFby1k&#10;2g5ONvCjAGDzxk04aePL+0OsALMzDzJIv3igg9CWbse3OaxVR3uzrlRi42vYlk1BLjS5YJwLi4O0&#10;RosESmIghw/8ROd7gDIxuOewqstteKvEWxCu0NIG2AAEHPKjJwDjPX8MalnbzyGBMXLglTE0cUhT&#10;IYA7iAq7QAeCSeR0FV4tEFveST3cFuApDNG7RtInIAbBLtyWBwBk96HNy1exnGEaaaitSq9pDcI7&#10;+bExtFLBIgpKfO3ynO4nk568A+1Vo7d3cnE6LgMAqlQAcEdAOetdBeahOtjLEZbgPMVYKokVSuCw&#10;PAUHOR2x+lYCmdZHd0U5yVdsA5HOTkk8AelZynzaI6KdJ3cmHkxKrvJKVfB3MrL6EDqT/LpU0Zjj&#10;iJ8hQueRvLbRknjAHHXqaX7PLJOLfy/LHAZYlPUELnIAGcgknNJJYrGxZhHhAFLTMo2jPJJYnrk9&#10;uxrPXY6LJ6MWZY5C58wCSQqQqooGDtIAJJOQfUZBFH+rj3eWzBlIJHUEZwOAM9u/ep1bbvAfooZR&#10;H0AOcAEADuO/c1CdkjOki5A5Ikcdug5PXpWet7GkVZWb1EW3LSDe6JuXC5QEEgnGCznpgdutSQSi&#10;38uXzZJzkgsjBNpOeAEUk8ehHWrdvcCN44kAieNQVRcExggEEbVJ5JyMetT30ktzvOyR3K5LBSkQ&#10;+UnAMjAE4YAgD+Qq4t/MxlFydpLQfdeGZbe0uBOkM8asDLg7hnoFy7jkZPQHORnpVSG1maPZG+VB&#10;AyjAEYHAAROmeDz2qSEbGAWVIgG3MiFS8RLY6IpOTgd+OB2q3qUpjhIO5Z2jIZpopDHt8sMMbiMM&#10;SOcjqeOcin70rIi6i3cryWM/nRvLL+7ZQrKxYkjIbA3MOuR24INOt9NEkI8qVrhslV8lQOnJACqT&#10;jBBz71a0nUIre3U5hgzICZE8sSRruPGAGbOBn8fapZr6SeYA+a7mMEMWl2kGMZOTsG4jGevJPSos&#10;72uW5OKSiizNay/Z7kSJNlmAZJDJjJIwFDMo6gggjoorLuL22tHk2LGVKE+YGj4JzhSQCQQMKeT3&#10;NUroot1j7PDbxK27cxG9AGPBJLMSOuM96os0HmpF5knzqcRIHKplRjGABk55I6E96vl5uoopx95o&#10;1dNvLSWTa7LhAA4QM7AEhcLyo5BPryDTLrUIJLh1W4JXlvMCxrg4JwR8xGSPU1zRkcXAcROmxsIW&#10;JyQCcEgnrk55HpSSTpxheMnKsQB2GcDrnvQ4LY6IpO8m9DqdQvMzGSKBNxyGaUuy8EdNoUeowOo+&#10;tU5bsWeyeORYH8xVGwKrR5Y4yWLEnvwM4FU2UzKj+T5jYDIzqDgAjnLMeBjjjvWlZq8luAJfKfIA&#10;VN3zLhgWPlrkEHAHOcVUUotHPUT5Hy7HpH7K6xr8Z/DxgDIhiusxgnaB9mODjYBk9Tk/T0r7qJr5&#10;K/ZK8O2N3q17rkguGv8ASWjW3eRnUESxyLISpJJBAOM4xgV9YhhJ0OCOozX6Dl8+agj8czaHJipI&#10;8u8ffDG7/tmXxR4OlisvEJYNd2U7FbTVFAxiTHMcoAwsy8jowYYx1vhXxhdS2Nvb65ZTaVeTRqxg&#10;uipdM44JUlTgnBIOMkcAkCptSu7+DxJpkMFu0lhKs32iVQMRsApjyevPzjA49e2dnV9LttYt/IuY&#10;923DI68MhxjIPbgkEcggkEEEg9Kj7zcdzy29Fcu3CiTTigOQ7AEj0OM/pVK4tzpOgzpHM/zAiNj1&#10;TIwD+HX046Vh293e+F2EV4ftOnkgLKOoOcAEdQeeh69iTkDq4ZYb+3geJ1kjyW4ORyMc/madub1J&#10;1XocdpPwk8NWGvSeILeBppZiZFjkO6KJySzsoxnJJBwSQMcAZpvg3VNfvPFfiu31SwktdLtpLcWV&#10;xJ0ndlZpCgJJCqDEvUgsGIxkgdP4gzp2izR2afvZR5cSA4+ZuMj0x169qp+HL4TWMVpcSSf2hbxq&#10;sy3B+ckDBbPcE85HB788VMVGm+VLUbbkrtnHePvgH4e+Il4Lx0On3vmI889ug/fKrA4IPG7rhvc5&#10;BruvD3hmw8K6SLDSreO1jUADjJY+rHqc9z78YrTs1Ks/HBXrmiaQxoSihiCCBnHfnmtKdOEJ+0tq&#10;TKUpLkvofErYbJ6+9R11/jj4b3vgvFxDI2o6MzbVuz9+InoswHAJ7OOG9QevJ8Hn/Ir9ey3MqWNh&#10;aOkl0PybMstq4Kd3rF9SMr1pMVLtxSba9u54ViMr/jSU/vmkI70xWI6KftxzQV707isR7aNtSd8U&#10;3bz7UXBDcfzppXH51JtppX1ouK3UYVyMfnR/hT9tNK+gqgGsopMdaf2paBdSLHFJgD8qk202gVhm&#10;KWn0UARnrTQKk/Ckp3AjxjmkqTijbx0/Oi4ER5o5pxFBX5aYbkdJx6VIF6U7aPSgLHhWnw+ZeQGQ&#10;CXaQBGrABgQF2kkMQMHnHOM9629ctBcb3BEMDkBVAkfHAwQWKjAJYAY5rIsVS8xNFN9oiLEh7eQt&#10;GRjnBBCkk++RXQWMlpHcLI/kAKcbYwrODk4HAY59Tnp+Ffx1OtO7jJan9xUsNSjadN7kunqjWfkQ&#10;hbqRSSrTAAhRkljtU/gM8YIyeK13tBLY/aLx4UG1zEhLKw+ZgQysw+Y4wOBxg9617jSbaNfKd4xG&#10;4yFmkwAwDAEBmAKgkcYxVGdka1SztpbSSZp5B5lpGreezEgEmONiCAQQAeAx6VwR9/bc9CpU9nZG&#10;EtqkN8rOuYNqsZFeNWjGegARiQc565yfrWhcQKzOhPlvw7xkMS4IUhQWdRnnBAUYA6ZyKz9Tspbh&#10;I5H84hWBHm+YOCQckOVGOR2A+U8Vds7GwsYYg9yYpZQS4twrMuQCGBVWPJCg4OcZxXVzPRNHNyK/&#10;Ne7Mq4vBuQJEZXyuGyiggBcAhEPAPcsc5+lR3EcsMc8UkaCOQhmVlJbOGAILMCANwOMc8V0NxBp9&#10;vJPE8p3yQA7rhm3MAuVH7xgMnEZwB1yBWOzxBlkjEIGCp+zqGO4ZIHygn0Gc9MdcVE5OOxtBKS1W&#10;hlK7wtJ5SeZIwILKAMgBvmGFJ4x6/wA6pQrLcZLZTJJVsOScZPOSoz0OcVsTzvcXjJGBK0Y2sXyo&#10;yOpyzDjgZyM89qpxzKs4j8yIOHACoVy5zjgAE4xgetKMn2N5QTXuojt4HRfnj25YhWBVWBzgnOGP&#10;Yj1yDVgWt35K+Y8UQYhCp3kbPl9wMnqSOvNXktBcSRgyXBj3gjzUkwOhOSSoAByc8dTnrU8dnHCp&#10;2zxRDHzbjGzIDtBYYDHkkAEcgHj1ptu+5lFLZLYzmtx5Mh89UOQVVQg4wTg/ePcdeePetSzjjbTp&#10;0MOZ8YYs7sEyzABQoUf3D19etZ7SJY3BjErSlk4SRZCGVlJ3YwuThsjHQj1FZ0jI0g2iOEYJDjnB&#10;GSA2WJySMc8jn0oinfVjlab7WOvhNsqoZI45wjDMShFVlAU7QWZiSAxBGCQeeaqDXJPtyzQjyB5Y&#10;V2bexYqCVBCKoxkDv9TWMuo3bXQjMsn2aMBpEgyFQblBxtABJ46d6r3zvJHlzywU5ZcEjAwAWJ5H&#10;p19avoKMU3ubtzqg1C2gR0UmPI+WNRv5IyCzEkAKB0OMVm2tu8fzl8kkMGYEjJKjBAA4GT0P6VSt&#10;bkNdBCWjCZUFMtgEkgDaMgE9SDViZRaSSPKhAb5iZMFTkgnBZie/Ydu1DXYuNuflb1JHuAsiG5n8&#10;1SWUr5OGzjhjuboCwOO+KSG8tvtLObRnkJLFWkABAyTkKvt2I6mqsbhriNkdH42hkUsSQBgEBTwD&#10;gYHb8Kmt1SSTbNA2NwLblY8ckgbiBjB7+tQ9NbG9431JI2W4ujE5EETfKWkXd5eSBkhmHQf04rQs&#10;UkmmkYlZrooxYR/d2lSSw2r1Gcjk1GtiTdSmG4VJWcyEq0aMwznHygkAbSevX3qzb6a6zbH3EYyd&#10;wkZV46gkqCAT27D0FK6M27XuNkt5BdeYY5UjQgRSPuJUbiBv3MBkAHj2HpzW0iCOe48u5dnJJAjB&#10;UBchRu5BPOcjoM45rSWzj8zZJJah5gS214iC5BwDjcQSTjr1NJp8atG6R/aLgCVjvtxIpdeAQSAB&#10;gqOATwScCqsS52jYpWCyC6wJVt2ILRyXCyFcgkjJOBkkY6Y5/GrPiNraazjjF291Kq7nkjCKoO1R&#10;kjBJznIGRj3zUcEcN8pF75doJJSyStGrmU5K/KCWOQQRnGOSOlV9U1CRYZSDcT2cnELDeMFVBChF&#10;AwBkAdeMYp8rutTL2iv72pds/tC26GJGI2gh5DIdwLEfNtCjOSCOeAKVtP22YkwDJyFZVVfLbCnc&#10;fMZiQcEAADGD3FSLbyzWtvGkAfJU4kIXcSQCBucnkKoPHY9KLW6lkt2UTN5ceNwtl6kjOBsTnncM&#10;57k96hyWtjWMXutihcW9xdRgyIyQf6syLJkvyCWIAAz86+nSqkdjtikzPGkajcMruYnBHJZhx8vb&#10;PUcVqalp5kL70mbIG/eCMtu4C7iM4yBgAng9sVixx7V8j5SfLJUqAScjO3gEnnAPHGam7TLjCLXM&#10;Zc1wkEjodpLDO5VUZGegBJOcAdPWrQaDYgeNixxncpwMHsc9x+tOt9Cka4J+zs3lMI8gADIIGASB&#10;k8g4B6cnrUd0rRvHs2B2bLqrBtuAcZAPUkDnPc/Wru7aGqUFflLcc8SxREIAwBICsoPORxgEjHXn&#10;ritnybibSlmSMi3wPM2wuxYkngMSFxhBk9ifesO42x24IWT7pDK28KCdvIGAMkjnIPQ471q6drlz&#10;a6OkUt8sdptKhGMYZQWJIIILEk5PTOBxxVpK6Zy1pylHRW1PUv2ZZbm8+I1lpMd7cQ6fcxyG7ghM&#10;aLJtgcoGHJO0scdRnkgjivrO3vrvw/dpbXoMtsxCxXCgnnsByTz/AHTkg9CwPHzD+ydcPN8RItpV&#10;08lsu4O4jyjgAkAd8nFfXF5DHeRvBPGssTDDRuMhh6EGvtcDrh0+p+UZ1/vktNyVZI7hUljdXRwC&#10;rqcgg9wa0JAVbp2H8hXGPZ3nh/fLau1zYk7pI3JLL6knnPuwyT1YE5auo0vUotStEdDkYwQ3VfY/&#10;hgggkEYIJBBr1Kcruz3PAlHS5W8QaLZ+ItHu9Ov4vPtLhQsiZK5AIIIIIIIIBBBBBAIIIrhfDen+&#10;K/A+sfYg8mv6G4ZoL5mAuIQOfKuF43nssqDJxhlBw1elXClY2wOMday/Ctxe3ejyyajEsF2JriMo&#10;AQNqzusZGfVFQ56HORwRRJXku4RdkzQh1K31m1t7g/I24qqscfMBk/kPT0qLUNKi1KMb90U8ZzHP&#10;GcOh9Qf6Hg96ytU0O5vL/wC0xXiwRxxkxRLGVKyk5ZiwOGDAAEEEgqCDyaXTfEphuBZ6pH9nuAQB&#10;J/C3oc9MHsehwR1BAlvW01uNLrE1dH1K5tpxZaig8xuI7mMYSX04/hb1B47g9hg/FzX7zwv4NvNT&#10;svvW5V22gknJCqowRgliuCcjjBBBOOxt1VyehBGQeo9vxrAaOXVPFIbYTZ2StGwyQCzAHkd8EAjI&#10;OCARgmlNuMUrijZyvY5Twv40i8XKmnatZHRvEEluJGtblR5d1GwOSASc5wcqckH1BBHn/wAQPhC9&#10;k0l/oEDbFy0+mjLMnUlou7Ljnb1GDgkdOy8XfCW48eeOrbxBDepa2kcAtZNhO/EbuykY4OS/fBGM&#10;jrVPw38Tra3vtR0LxHeyF9Nu5LWPVpk2nashUNIwGAMgZYkYxk4IzWtDEzoSUr2a6hVoQrRcWrp9&#10;DwpcMoIORjgg8Ubele3/ABE+EsetXUuo6Z5Nnqsw3OAQtveEdGJHCOe7DgkjIGQT4tPbzWdzNbXM&#10;MltcwuY5YJV2ujDqCPXv6EEEEgg1+mZXnMMSlTraT/M/Nc0yWWHbqUFeP5Fcr2o29afxzg5x1ox3&#10;r6q58paxDg/pRUm2k298U7kWYyk208ijHTiquAzbTakIxSbaLi8hnSm1Lim7TRcLEbDvR/FUlJj/&#10;ADinckZtpKf36UfxU7gM27aSn7eKTqaLgR7eooIqTbTSpouFkR7f/wBdGKk2/wCRSEVQrDMDdSFe&#10;1Px1pKB6jGXFJUm2m7fagVj89PC3xOuNFvBF50ujXZOXt7gAxOfXB4P1IB96+hvBPxgstWtfs2qX&#10;EWlT5yp2loZMg5KEkBWJxgNwOSCeleBalotvqkJhvII51PRiOc+x6j8KxI/DereH18zRrv7Vb4y1&#10;ldHI6jhCeh+mPxr8IxWAw+K1nGz7n7zgM8r4ayhLTs9j7e02O2WMTWyG9jcFldJ1BUkPhcxoxIIA&#10;JOeh7Y509Q1MRaPBbXFt5MqSMzBQ53E5wAWdcqAB0Hp618X+B/jVqHg7VlSGeXSLthtktLtd0Emc&#10;dQeOcDB4I4wa+h9A+M2meMI401F10S4KeWZGCeRt5wocISAScZYnsM96+PxeT18NeVP3o/ifoWDz&#10;7D4tpVfdl+B0lzbzvcRSQyK+wBm2lcMQBxlQxPT68+tVZZpoYnQyMgVgkbfNuDYXkgkYXA446mr9&#10;6kHmRW0SsI53BZhIxVjngochSORyOMVmTRvb3ysgjD7gd0SqA4+XHKg9cjnnOTXgfDo1Zn2Ci6ln&#10;B3Q63hJhhkw5AYHey5xkLggKpJyecZz0qW8b9yXJMLkMDuQ4+70+Zxg4z0HOa0rKxextDLeFvLjw&#10;Ue7kJbcApJUM4HQEAAHGR6Uy8trWN7u5gu1ECkxiO3iAGcMAw2qQAdoJJOeevFS/vLi7nJW++NpH&#10;BChScNgdOcg8E5IP6Vat7OSO6STBEalt21WJVgGAAyRkdMmrd8o8y2lKTFMH7zNtYbmBYZIz3GRx&#10;kGp7e+/060jgRDuYqiQCMkksCAAMk9x+OO1HkjWVTZrYWNElmdnInIZSDlFDEkcYG49Dn65rpIfP&#10;mjikVmwBtjZTI4yNpIIAQbQCcc4/KuVa/dgUMczIvDCRmXBIJHQLx0JwR3rWtZp7mGOYNYiMzGMo&#10;xjBYA8j5mY9D6fxDFTy9TOUlZdGZmqQ3Ed46mFskEbWjC/NhgDyx4BB9zz0pNPVJpmhi8tHQFS+5&#10;gDljydo5PzD04+ldAkMF5pBuQ81/erOyx+RE8a4OCSzqoHAJIA9TzziuVksltTPJIACSCY5Tgnjq&#10;AWB6npjuOtVqSp865bF68jUrMDPv8oAqWU4U/KScM5J6enf8KookVvcFVd5BIAGLEAKCSCQACcYw&#10;eOeT+FxG/tCQwIFDxxNlosYmA3HJABGQBgDvgZ5zU1pptv8AaEcF3G0L5kigBGORyCR6ZH1HHNZu&#10;VjeNnH3kVXaBPs9y0amDOGLMScZx0JHJ+Y/iKt2i2U2nvIqKFWRY2WTapGQwyAASRyDjpkAd80i6&#10;bbqhCfK6OY2ibaSp6AkAEk5zjsCM1Jb6ZPJZgotw43gqVDFSRhjkcc/MPw4oUrWSI5E37zB5z9lM&#10;UccMU6MGDYkfghSAuSoyCcEYxjPPGTUvgGuJtgCEHKkRoqoSM7cAnrjB+lax09Le1inTyxbSEmOQ&#10;7SVYEZwcsSSVHqACM0tlYk3DuYJHRS0MilWIYkbSRgL83XkHAODzQm2VZLzKdvHdLqTwShDlcOse&#10;9jtDDIUjAJJyc5xye2abDas0QeQqDggTAqDnaMqMkk9cH0zW000VmwEMlmYGJSIkxmRWYcqSckYJ&#10;UgnIBBA6k1PDpkq2sr24neMsUZY/M2xN8xGNqgADAyc9OM4pSvexEW0m2Z1rYTrdD7QrW0Sy/Mse&#10;5jwTkDaABgA9+3WrWhQDUL2S3MKytJEQrIB0xkn5mPIwAeCMg/WuV0m412TxZq8WpRRxWChPsby7&#10;SkwGA4BYnJJJBPbAAx1Pd6DZSoZJ4pJ5LKK2ZS9urBgzIwCjYgBG5uQCT344NXODpyUb3MoVFVpS&#10;n0OltvCsUOny3cKpHDJbBlUkuI2Y7kjjACjBIGTk/ePBzVfxfoGktoemXYvFttRFq4eN9oZlAwBs&#10;J+XJJAzk8jJyKn0O81LR44jb48o3A8zdEpySVG0GUkgkdhjtx3OZ48vjqlnBfCTyzIAk0kCBQJFB&#10;IUFVyd2ck5xwDkkCtNHF3PPip+2XK9DBt4y0EaRZJOZNysAUA5yCqE5PPGew9amNuWVB5jok2EH7&#10;ttqoBglgzgc8HOOcGqEc0n2iR5IZAnCyGTedwDDIQFlHYdB0Bqs2rKqlHu7eAbCN0KxZwASF4DNy&#10;Sep7/lywhLvue3U5dGlqi41vBJYvHb22ZwVZHeVQwGRyNqnHI6k9DWTZ2pjuridXAUAqECsxzggk&#10;ZwBwCc+tXftUsi3BX7Qbdm8iUK7NtwQSF4A5KZx7ntVRYUs/nLxiUg/vGSNjgqcLyScnkZx60tV7&#10;rNUnunZsvajPBbtF9nkaWRXMatmNASFUbv4jyeevb3rn9ZV5vJ8yXzPIlwrRsx5IOMgADAwTgdz7&#10;8aU11bf2gUuSY0DASQxuFMahgDsCgAnnAOe3J71n3mPNtHKAhsESBSQFG4clmIyeoyB7dK0in3I+&#10;BcrRXu1dpAQfN+6FVVwxJUnOSTjBOP8APOrpGWhBgRdiKASXOdxz1CjnAJHXt2rGuvJtbjZvVs4I&#10;8tgdhJHccc9Mdga2NLtTNJbPLH5qYBEnlyFVBJJLEkLxg9unXPStld6IVRrk1Vz179k2RI/ihbW4&#10;SSSRYZXMjk5UmM5zliTnjAIwPxr7IkGDwM+1fHn7LN1bz/FPT/KkhMht5BiJUxjy2OCQoJIx6nv7&#10;V9jyL82PevuMv1w6PyLOk44tpoSPKtkdapzaWbdvtFhiKXJJhGArZOTjsDznB4J64zkWl4Y+nvU6&#10;/dHr/SvRVup4GqK2n6sl4Xgf93Op2tGwI568A8gnrg/gSOTpQxhopcenI79RWdfabFeKC3yygDbI&#10;o5wecH1Hse/IwQCKNvq0umXUVtqHBkJWCYEkSnBO0HqWwCdp+YgEjdgkCdn7w7XNdh1B9O9UL7T4&#10;NSj8qePeBkqwOCp9Qe39cc1qLJHcKGUqQwyGU5BHsarOpV8e5qnZ+glozD0+bU/Dt5FEd17ZSOEV&#10;gPmXJAAI7HnHoeoIzgdFZ3EE0N49o6PksSUOQW45qpcQi4t5YWeSNJEMZeGQxuAQQSrAggjqCCCD&#10;gjBxXmOvf8JD8M7m11Gwjudf0ZYFF+0cYa7RhndKYkUCRWHLBBuDbiAwOBzu8PNFpcx6stqmm6bO&#10;bcMXlBXaDkZPGQPWuY8UeE7K48J68dI05LbXNWtZohIQFdp2jbBLHgZPJI6nk961PB/jbSvHGj29&#10;3p11DcRyASpJDIHRwQRlSOCMgj1BBBAIIGxqFkdQuIB5jRNEAyspwcn/APV+tNrmXu6iTaeuh4Xp&#10;PiDxD8JfDujP4siWfSLy4+ytav8A8fMBKkqykErgBTlSRkHgg8Hq/FHgvR/iRo0d/YXcbvt22+px&#10;LuaPAyI5FGCyjIyDgjORg8HqPF3hPS/H1xFp+secYraRJ4jE5Q+YNwPI7EEgj06YIrlE0nV/D3xM&#10;KeGtL26VcQxrMWBSDCAglmOQWB4B5bHcjFKnJ02u34lSSmtT5S0XwnceA/it420ae1FmTFZ3Qhjk&#10;DxAssgZkOejcEcA44IGMV1u2uh+Mmh30Hx817WDb40m8020t4bhCCpli3CROOQVDLkEA4IPQisHb&#10;6Cv2PKZupg4NvX/gn5FnEFDGzUVpp+RGV/8A1UY+WpP/ANdNr2b3PFsRleaXrT6bzk4ouIaV6/Wk&#10;qTbSYp3C1xm31pvepG9qbt9qLktXGUbePan0bd1MViPbzQVxT9tG2i4WI6Tb1p9GPxoFqMK5pu3v&#10;UuM0mPaquFiPb3pGFSU3bxQGpHRUm00m3FMkj20f8Cp+BRtp3Cx+f8N9BcKV3FHHVH4YHHcf4ZHv&#10;Vm3wr9M8HAJwRWJdadLZSJFcRtsYgLHdHjOeiSDv6AnP0rWurjyYYHjRcsFVVlkwThRwCerd8Hrg&#10;1+NRqRn8Luj9YxOErYSfJWg4vsytqGk2msr5N3EJk9WGSB3I9OPeuePh/VfDbGXRLwzwZybK5ORj&#10;0B7f55roIb1HbyyGgmbpHIMEjuRngj6ZrQjw3y5GcgD6d+e1XJdjGnWnTM/wj8YLzw/dpF5kmlXK&#10;sc2t0N0Jzj7ueAc8gjB96+gvCfxC0XxVPO+oSR6VqMm0RJI5MRYsuWRyQAAARtOOowTjFeAatotr&#10;qCyQXlusozjaw5H0PUHkdMVhx6TqHhtR/ZN2by0JLHT77lMcfcccg/l0Gc15eKy+hil78bPufT5f&#10;nlfCNcknbs9j7QjQ/YwqQRxbRgsxBLA5yw2oc9gfm5B71R1DMNmgk8xHx+7/AHZVcfN6kDJOR0r5&#10;g8FfGG58P6hHaTyyWI3gvp2oMTbyjjIBBAGRxuBBGeDxXvWk/FLRNeto47u2OkXOQGMjK1tggkYc&#10;DIJzgE+h5r47GZPXw/vU/ej/AF0P0nAcQYXE2VT3ZP7vvOquNFtn8PxXspmt2jZlC4DKACSMEKep&#10;JJ6nFZFlrEum3ZuEk8v5NhRAxXaRg4zjnBJ57ntitrULVNts7gz2QBaJ0nYxsBgkgk4IxzkcZz6V&#10;j29n/aeoKltAdiJ5gjjwSFABZgBnJwGIznkd68F3XutWaPpKUFP3+a6/ApeItYm/sC/1CGIPPHBI&#10;FYAZyFOARg5GeDkjjNW/AWpX994LsJb4tm4JZXUOBgSFdxVcAcHPXkgGtTTtFddJM88KiKZmiMdy&#10;XEYUjBZ1BXjluSRk4xU2hWEFrZ20TfZYzJgCExIDIpMZWMAlsYJ575Bx2rZSiqHK1rc55qUsWpJ+&#10;7YsCSCeGTKMwYHcGCqckE5JZySAADgD+ZrGFwkF0ThJxG4VGIwsigkZBAGQNoHJHQ11klhYfZ4or&#10;QXd2cMGlVJFLSbAMEhFwnI79M9DXP3GloL6USshHzSPH5gAyA5JG5s7QOfeubV6I9GEot6otW7fa&#10;LRomEihW3J8uRHkoCzFnGRjIAwefzrQ0fyVCF4yqbkLnILEEA7gFUnPOQMjr161zsOuywxrHGDvM&#10;nHl4USAkDBIXOAV457n61btdYnuDcujrHJIAg89mIjAA3H5nAK4dgOPTPSpUU3qy586i7I3hamOV&#10;wssgDxsVeSE/dy3LbmUBiQAD2yKW3tbKwsY5nkQuGAMWVDwghCZQQGySCCBWVHqkrsHe7jeScFSy&#10;rGFcZYBuFJGCBjnsD2zUsazS6SZ5HknjWUgK7P1G0ZIyoxggZ9sdqm2pHK7Lme5d/t0y20flbIh5&#10;TBY0ErIFBbsdoySMDHXIqlqWqRXLB2Q8zhVaXyh5S7uAASxzgenUH1rIuI4jsijliRDltq7SyAAE&#10;kEkt26e31qvP5zLHKjOUUYyEO0nJyxwAAeR9K16WTFGFndov6RdGeS/CDylhVXZUVpBncoLDaByS&#10;Bzx1OK3bOSK6jkgeCWUlQsTuFQIpySAWc5J3YJPAyawvD8N5Zs8qTRxllEYaQqDgkEYDHBOQR06n&#10;PatmCR5N4ieW5eNSkKxn5XBBJICJxwQQAe9KTVlbcqSbbSWn9f1uXb63j0+5+yxeSjRxKtxFHI0j&#10;QuGIKgKmCeASc4ySOgq94YS1MNxBe281xJHbMsIUMiqPLLDBZsA4LA8d+wBzi/2Xfx33mRJJEios&#10;yvcByRJkbyfMcAglDjj+Je+QdbSLW2HnFbhPNFrK22OSINkISGAAYgYYgdfu+4q5tcyOCmrU5I1b&#10;fWtN0xYLOC8Nlas4uLyJJSGjYNtKhY1OWIA5B7KOOaqeNobG+VUsby6TfHuPnwSBdgUEAliMHA5G&#10;CSeKzY/Dst7CJbVxv88CO4uDIWYkgEnIUHkDoCB8x+mbarcwvdm7t4JoApB8xV+ViAFbLE9CScc5&#10;z09BtNajp04xlzQdmiCOJIZNro6MrqUlZYl8pd2SeSxJ5BHHenNJK5Ee+MfujlS0jpt24JAVFBJw&#10;T9elbGrXEkepSxQyyOhHmRiNWDsuFOMRoCB8nAHqfUVlXGpGRjvhaLhlzLGwIwCd3zsMjLEDPUAD&#10;tWXK+h3xmpWUtzPfy7e5b91Ikcblo2aIBlAYEE7iR0PfJ5FQLuk0932IoQjMZdUBGSpO0KT1GMkj&#10;0+tea/lu5oHkYEgLmIIqhgOcEAdOAM9SAPSo8lrXEAmeNyFLMWYlgMkHAA6k/XOalJWOjtzEd1G7&#10;3BDyKf3QdGZiWOQCMk4PAGPTPr1qtPpwtZEAkVcEE4AOcZ5zk8YJ59vWtJre4GpMXEJCOA0bKE80&#10;7yDgkng4/IE1Xv3imjjRGVwshyysCwyB8vAzgYOOTyT71W3Ulye1tBLuOMQwHzHnKhgHJJOQBgHg&#10;DAOCAB3NdDp8cEFvBP5apJuBy6KQxBAwMtkjcCRtBJyMDIArJs4fPDBIo/MDEOJAzEgkAAFnAznJ&#10;OMHAPNXYJEXyIlnhkjZwVjHkBkOWwpGCSDwSMjOeoPNax3TZz1JNxajoeqfsr30s3xS0xXugT5Tf&#10;u337mAgYA4Y9cAE5A6GvtCRsSdcV8HfsorHa/HLR/LMXlSRzBI4kRVH7hySMDJJIPU9DX3hM21va&#10;vt8ua9hptc/LM8jOOLSmtbDdvP161Nt+XP5VCsg9O1WY+lerGzPnNSJQFzjv6nNF1YwX9u8FzEs8&#10;DjDRyDIPORx6g8g9QRkc0889KkX7v8qcUIwpNNu9H/eWMr3EGctDISzD3B6v75+buCx4qzputwah&#10;lD8sq8NGx+YEdceoH5+oB4rUY5/lWVqegwakwnXMF2DkSxkjOOzYxnHYggjsRkg5Si4u8S1JPRl5&#10;lyOOR2NZ2sapBo8VvJOHImuIbVdgyd8sixpn0G5xk9hk1Vh1S40q4EGojZnO24XG1wByTgAZA5JA&#10;GByQBzWtdW1vqEcayosihkkUNyNysGQj3BAIPsKhO6tsx2s/Izb7wtZlQbKKPTp8mVZLZAg3MSSx&#10;AwCSSST1JOSTTNH8WPZXw0/Wf3VyuNs3Z1B4OemPcceuDkDeKnbH/uiuY+IHg3/hNvDsllFqVzo1&#10;6rrPa6haBS8EikEHDAhlPIZSMMpIOM5FuDj70dxKV9GdlHhYppBh+Cyt15J9aWxg/s+3IkkBQEsG&#10;xjAPJzXl3gXWPGHhtbiy8TabHLbW+1f7QsnDQTA5+ZFJ3p0BKsCASMMQQB6DqmtW58MXmoQHz44I&#10;nkZFHJ2qW2465OMYrWj79ktyJ+6m3sfO/wAYNUi1jxcZIkaLy4FjdGIJDAsTgjqCCCDwcHGB0HD/&#10;AMVWLi6lvriW4ncySysXZz1JJyTUR+lfsmEo/V6EafZH47jK31ivKp3ZHjNIRUlN211nDa43GKMe&#10;1O/yaVhQBHik2/zqTFNx81MVhoGKQrxin7aCM0XGRstBFOPtRTF6jGBoYU7bzR+FHmIj25FKVH40&#10;7FKFp3YWRGFoZakK/Ligii7CyIMf/rpCtP8AWjt0qiLakdIRUm3dSFfzoCxGRzSVIfSkphsfFkgC&#10;wzAp5g2EttGRjGQCD05HX3rnJNJOqxmL92SVDbZIywICrww7deCORgda6eRN0cgHA8pj855+6Rwf&#10;TPr2rO0Vdt8UA2SNEPl8wEfdGcepxk4+vpX88YWo4QnKL1R/ZPEmHo4rNcHQrq8Xe5ydzpFxYxlJ&#10;42RA2AJiZYT6Yccr04zg8dDTYbqS2YKXaFs8R3D5Vhz9yQA54PQjPtXowXzMxEK4wQRgBjz3HcHI&#10;/wDrVmXmhWk0Ti3WOCQDJ+XKkYzhkJxz+BHWuqnmT0VRHi5pwNGEZVsFPRa2f+ZgXVwHmQyfI8gG&#10;A5GckA4BHBI5HHUikwnyoDwRwSO+f8il1aLEKOu0+WqmRZISyEYAw2OgwDz7c9ay4nMUkeGMGeQs&#10;h3wt6bHHIJ5wDweOBXtxqKx+Qyw9SPvWdm/kXtQ0W21m3MFxAs6A5CuATk+h6isEeHdV8Oq66He+&#10;ZbkEtY3hynHOFPY8f/XrqvtUVrMIpJFjLElS3Ck9MBumeM4Jqa6hBCkHnncoz1z/AFFJ72QU6tSn&#10;10KXgP43ah4VEmmTn+zFkcvJp+oRh7WVuBuUkYVuAMgg44ya928IfE7SPEsCwXl2uj6hkGOO4Ym2&#10;uMKAAJAQFY5JAcBeR82c14ZeaPaahZ4u7aOdGzkuM/XB7H/GuV/4RnUNDfzdDvS0Gcmxu8tH9Aeo&#10;/wA815+IwOHxaaqR17o+kwGdYjBtOnLTs9j7OF0+nvcGe3hDsJQwkCsGyrKWBCtnGSRgkZ6ZrQ0O&#10;5vJmtwLm4MkhAjl8hwq5OQTkqAMbs8DgV8n+G/jjq3hOSC1ufP0uHdlrW7JmspDjBHB4BHOQQQSS&#10;CODXvfhL4xeHvEdoj3jjQ5VYlNhWa2lGAMCUozKMFhhs9eWxxXyGKyWvQV6b5l+J+iYTiLDYl2qr&#10;kk/uO/1qBL6YWwg3FIEQ3U5QLKVAAIVmY8lcYIyCMHoax7uzluZke2iitxKpVxbxk7B0CghQSpDr&#10;n6n0rY23rr9piEl7aXAaWN7eZmjYh/8AlmY0CkBmAODxz0IOMm6sbq5UyzzwJKyqv2dZSD1U7fmb&#10;ggjk89D6189KM4tprU+pp1KUknzXRQttCAvikhO1VYyR7Qq4AJ2gswAzsPPTkVp6LosdvHJE8sMZ&#10;mIeN1ZWcqDtIGwMQCAT16gD1qva6Q62sBe/QicESSRkMcjI2ZAJIAKkkdmrVtZYtPRkuolk5UGOQ&#10;y524IynK4HLnPQECp8nubTm2rLYrXGmhoTvllIZiRsSTG4AHo20BcuRnjPHFS2lnF/ZkgW0UyIAk&#10;skzRqHB8xgRnJAACHABJK5HU4fcGCVZ0EsEkocRoY1iLSYIG0ZLE8AH8B3qCOS4u7O5eOGaVWZWD&#10;ZY4IB4AVAAMnGQTxUve3cevLe+iNDTrM+Zi2lHlzErEyrKVBJXhiqAAcHqcHPua582lyI/tAiLRb&#10;GiKOQpzggn5iBgZB44yPrXRtHK2nwGUQxyOojkSRdxkIJAI8yTgYCg4HJz64qkrOYYyk8chwFUxm&#10;MCTBVihCISMA4yD69QcA0+ZUJNXZQ0cTQzGDzoogsgPmEkxsM5zlFbIB7DHU88VoXE0ggeOMzTwM&#10;ykuEkJ3KAM4YqAp3kDgZIHpVn7JIsNzG9mUwAWWQSuc/NgjcyjAA9OpPUYqNVSKRIvOicyMpYYgV&#10;5WLKSh5YgAkkEf0FTLTRbhGTqO62HSSRNN5YtIzKIiCGEEe7qS5+8eAFPfOBV/Q7iUX0aRTqgcYj&#10;bfIwBJA+baijaMEY9Oe9UriFrWGJ5Bc3HnICzKzgrjI2gRxjgjB/TtRbrLc6sIDbRLIH8qYbWORg&#10;BceY/BDAE4xnIHrm7S3ZztRkmrGxNpb20lh5CCSW4lClFwGcgnABZiR1wBjGR6UtjDLpWuGC9cDb&#10;cHKqSWYjZuDhE7DLckAE4ziqMmuwvcRQQSK5jMc8TW7xqTkbtuVVjg7hkg5wox1JqxdT3E2qNeag&#10;jiOdWhbaJzhgu0ZJKqAWAycZIBNaJJGDU5P3uxS1aRJLi7lVrmWCRsiHy5CT97YTlgAOmef8K5ze&#10;l9O0EFpHK/3VLNGiyDCgJjnB4PrkkfWtTzIGtYDI6RiFMBhAiEEEsFyzEnJyDkHknsAKg0aOBfMt&#10;IriV2B8wLGxBwM5IEaE5IIOM44FZPVu63PQguSF1qZFjYfarG42yqBE43mMOSmcgABR0PJOTimw2&#10;0cKI8+64dcyMqplWUbcLliPfOB29qtrCLdbzuZMxnbG6kLjuSRjBAPIyRn1wcySbyY4hGgSTIJVS&#10;pO0Ekg9TgjP6dqfTc19+10V76NDLb5dUV1AMisMRjceCAM5HU455+lQSWv2bEeeWGQIifQ5zwOv9&#10;a0vMg89YIrYywMCI2kkJLnIzwAMAhuo7jrWZew/ZZBcC2AkkOSxLE5BwcZJ44/Q07p9QcZWTiXtP&#10;aRZoHSBkeN/3TuqgqQcg5Y+ueo9fpW5ZpLDppEchgZc4KycOBljkIp6ggDms+xhjlsRH+88wnCsk&#10;gxuJXjAQngZ4z1btV+RzZwhCnmozZlLB8FgxBC5KjGMZ46j2oitbIis1GPvHcfs46dNbfHDQHk3b&#10;ENwoyJD832eQHk4GM9Mjpivt+Zju/Wvh39mK4VvjHoSG8jkf95u8tYwD/o8gAOCT78elfccy5PTq&#10;eK+2y2/sLeZ+W59/vKe+n+Y1AWOR6VOsn7tSD2yKhXv9OtLu6DqMcCvWTaR83uTo25uePapaqqRn&#10;PfI61Lv45yPetIshkjL/AJFQyTPDNboIy6ysULL/AAkKWBIx0OMZz1I9akRs9qkPSq32DZ6kV1ax&#10;XUJjnQSRkgkN6jkEHqCOoI5Brnbi1u9AxJb7rmwBJaPq0fvgDp6kDjqQRkjpXzj8aarAHjrmpnBS&#10;HFtFPSNVivYU2vvHoSNy57Hk/mCRxwSKuzR9dp69D2rJvtBEk32qyf7LcqSSFOFc+4wQD74IPQg8&#10;YSx1z/SPst2n2e7wPkbhWzwCDk4yeBycngEms43h7shuz1Rc0X7UugaeL8ZvfIT7RwMeZtAcYBI6&#10;56ZH1rnPiJqjeDfCl3qFgiRMXUMufvEkKAB6AsCR9CMgEV128NCQOobJB64xivNvj0gn8EwnkFb2&#10;McHsVYnI+oH5V6WBpxq4inB90cGMqOlh6k12PCY/9WM0Ff8A9dOVdqgUYxX68fkMvMjIpNtS7aTG&#10;aq5JHik28+9PxSY/Ki4tRm2k/hqWmsMUahYYeTRinUUxMZt/wpMZp+MUY60CGYo207HFJQA2l20U&#10;tAWGUH6U78qbQA0rmm7d38qfj5qCKdxWGbaQipNtNIzRcLEbLxTdtS4xRtNVcLHw9JeSfZ5fkWVH&#10;hZRJAM4yCDvQ8g9+M9RWt8KIfDlzqF/FrcdmYJtio8iEfMWOWOfukA4yCD3yMZrK1OJIbWeQp8y8&#10;5YgHg8gN0wen41i2+l3EkHmPvL8x7Q4WXKgAEEcEfXrg9a/AMKoezlzaJn9Y8WU8TiMypU8LFylG&#10;N9PU9i1D4a3EazXOjX3nxbSy2tyCy5U4wJByM4BBIPOa4/ULe40+GaG/tpLGRkfaJgCHwpB2SDIY&#10;ZBHBJGDkZBrD0P4g694bmECXLyRBiWt3XadpJyMH1JzkEc84rsPEXxQtvFHw5utMEbQX+fM8tlBy&#10;2SWIGMjO9iM9MHFFTCXaa1R41DiXGYaEsPXvta0tzldDjkaUHOAYlIO7tg5/ketRalo9tbq91bp5&#10;DchhHwHycEsvTOGxkc8U/wAKSSSLch3DrHtjLBCrfxYBBzzx1BGc9B309Xx/Y8soJXG1dmNwHzrg&#10;569+lc9ebjibJ22R9TllCnPhmUqkU9JNfezjtSt7hsyRJIlvja37oOnT+JBzgg5yODnnpVGwvH0v&#10;OB5FuBhWUmW3z069YznsePeunt76KztWaRw7l8BEBz0H5YGKYtvp+tTHAa2uWyQ6EKxOMn1Dd+CD&#10;xXrSxE6cnzR91HxFDh7C43DUpUK6VWS+FlaG+haFESJ45PLyxXDxOc4yrjPYjggHr161TZdkg4Pr&#10;9asRaSdFuWJ8siRW/eRgqTjruTJAPI5HX0HQ48nmLcSlAyEOxLWx3jA5G+M4PIPJHJ5IIHFddGrG&#10;acovRnx+Ny+tg67oVlaUdy/cWMN1C8ckSyRvwyuAQfwrBHhObSWkl0S+fTlfJa2Yb4WOMZ2noeBy&#10;ORit6yut9n9pkaMqrMpaIkjgA8gjI6jIOcetWYZluIkkQq6bhmRDkHH+elbXT2OKM50nuVvCHxq8&#10;R/De8gS48zT4hJvLAC4sZG6b3jbIB6c4yMDBr2nwv8ZNP1OSO5uEt9LMufLurcZtRkHIG0Myknju&#10;BkZIGTXj9xaJIHRlVkPDbhkH8K5y98FJbsbjRruXSrj7xWM5iYn1Q8c+35Vw4nB0cUrVY6nvYHOK&#10;2EleDt+R9gaLC2uQJJb3UeyRS37uSQxBQFJIcYUsSDkAnkc9Khk09lvIwqZ2AoGlCK2Dn5Tljn5i&#10;Rk9zjFfKGi/EDxN4GYxXYntoWJD3FiS0D54O+M5HIOCcGvovwr4uvdc8OxXt7bJYT28skW6AMn2n&#10;5VYMQQdvJAODgnJAHQfFZhlawa9pGV1+J+pZXnTzKXs2rP8AA7qFrua1w15HbRyACOKOQkxksCdo&#10;jTAO1gevUkeuKlvI6x75l8ySIsJpLgucqBggbmGCQCAMclh3rlmlvrizkkN1NhTkAvg4GeAeDgYP&#10;QenTvp+H7WS+hlnMhMucrHH96VgwznIJGASfcDFeHdH0ypWTd3qdTa3dnZSRW8U9vbOsh/0grCCi&#10;hiSQAGJ4IYDOTgc1GfF1sJJUS5uhHKGGFlcbfusMKuADkEHrx9a4280+4tUd9k21m2q+GXPBz1HT&#10;FMFmbe4k3lSFOFYkfMCSMrk88jpisVZ6HV7GPxNnY6HPYXGqXMxt45LeNRtWYKvy5IOfMJIJDAHG&#10;afY309qxMapGjOZYwsq4VRgkfu0zxsPfJ3EelV/AVnbXesTx3crxRJbhjsABYkrhQMHPXnHTGfro&#10;3kNuI5eFigzgrIjkglWIPzOBjpnjnNVon6nI7uTXYuXd5LceUJhcO6oYleRXOI2JBLszjPDMMkd/&#10;YVT0aG5m1wGKOOJ5iWCr5RJbGQQMsQSyA8dCR9KmvNasY9SAWTz3UKA0QgRZgMYXgMQMgnJye3bi&#10;nDqRuDbCA3SQtGzHbIxk3ANgAogG0kjnuAehprWXkTyy9nsakNzeLNbWnnyBLVwsCWgm5IkyGYKq&#10;qAA2AQRgAD1qbxBoaX0Jt4NE1C4uHfbFLOqAsxXBYlmOeADgEcHHXNZ02t3FjrzvaIbYzRrHOHcF&#10;pBnJwZGIAJA6AfjVzVfFGoXELtLPeNAxHlssygZKgEgJGTxnGc9OM1fWxjyySUk7FCTRLzT2kQos&#10;cjSZaJ2Uh2BUsMKpOACcgHGQe9ZsdnFLGoR7m7jIYMqrLjK5PVmUAbSOT6H0rQkujfWsrGNjEwIf&#10;zDIcMWPC5KgY457575pbO3RZ8uVDqpJZTGOCv3QDuIwARnnIJ61lKVna2p2UbyjfmuQQ6dHDfO9z&#10;FZyp5oIWVoyLj5lGONxAOM/njnFYZtTJeCSAv9njjwkiq43MVJ7KDwcjntg9Dx2mqzC5mgi33DxH&#10;aJFDMXGDgqgVQM4YYzjjjsapT6VBblJJLlbcqGhkkChgVIEeMM+M4BJOCSCDwaakr2Gm0uZnItH5&#10;mpSG5iE5kfymTdncdykAAkYycEfSpZreAwxAeWdmMbNq7CNw24AOc9c81vPpNpH9rFplSkgc7WQC&#10;IDBx8qkjn5c54JBwelUP7PFjMglcuhBPyqQCAM5HTkjIAz1wO9Zc137p1px5ff0LUc9y8IERmDlS&#10;rRxo+0jKjIPygnkk8Yxz3qO6+wXFnbfa1jWWM4SR/KLQDcxIIJZjkkEcdeO1EkkMNnFsQOSWJUxo&#10;GTgZOWY8HKgEj+HtmnyQwyIY4kVmZwVk8w/MCQMnamBggnOeMn2reM2mmc0oxcWuh2X7NMv/ABeD&#10;w/FmNUzLtijA24+zvg4CAZ6Hr1Nfb8w59fb2r4q/Z38xvi9oUksMiHMp3bZMZMTjILHgc4Ax1I9K&#10;+2JBX22V3dB37n5hxBy/WkoroRKv8qAoIzjB6Y9hWV4o8XaN4H0mTUdbv4bC2AbaZGALkAkhR1JA&#10;HPYdyKt6Lq1t4h0Sw1WzLPaX1vHdQMylSUdQykg8g4IOO1ew46HzFyfJBH1qTHyio3IVQTwRyCKm&#10;T5lHr6VEd7AwVtuPSrHDJVdl4FScBa2WhOpJxzjpmmrGOeopqyHp796duODj6VQaiqB3qpqGmQap&#10;b+VcJvHO1h1XIwcH3HBB4I4IIqfJ3H609SdtLSWjFsct9qvfDNwguy15YHhbhQS6DoAw7/jnPY5w&#10;pyPi5Cda8Ayz2e2VIZ452YMMbRkEjPcFhx16+ldxNhwwcAhgQQRkEdxXAfE61Gh+Eb2eydkjumWG&#10;SEnKckHIHbp09TkYwQejLuaOLhyd0cmP5ZYWpzdmeG7eBTdv51LjjNJtzX6+fkJH+nPNIV/SpNtJ&#10;jNO4EWO3vRtp+OaSmTYYfahlp+M0m3mgVhhHtTdlSbaMUXFYj28UbRT6KA1ItuKMdfrUn+elIRTD&#10;zGH/AOvTcfLUhWk207hqNamMKk2/403H40XDUaOBTdvHtUm2kI9aLhqM27aRhT2FJtphuNIpKdRQ&#10;Gx8U3lubyzliBCbxtHy5ycjOQexGah0/TzZ2McXBKkliBleTkHB5HWtDckjBlHz4GB1A6YIPv0pp&#10;fdgDlRyxJ5OcZAPsfWv5u55cvJ0P9A/qtF4hYrl99K1/Lcjk0+3uo8SxCVNuVVhu5xgkEcjnJFYu&#10;paHHbRmVMuFB3CTkLkkHDdQMckn0roo3dZCejnIy3BwR2PTvVfVITNYzoiO5KlQYxhiSeDzwSM1r&#10;RqyhNK+h4+dZbh8Zhakp01KaTa73toZPh2QwQDYcszjas0nJ4H3X6EEk8Hn14wa1tTuFbR7yCQMk&#10;p8tiki7GPzqTg+gx1BOKTQbUrpAR0XLhmdVj28FsjKH8On6CqutK9ppkm12Cu23YAXXBB/hPPUAY&#10;B4q5NVcTddzx/ZPA8OOElrybev8Aw5labop1HMs7TGJRgKcB+vXI4I56jk5qS80kadG9xbb3gAy6&#10;s2TH6MMjPHcHtyOmDraTJ9n0m2EsRijwWWQKSjAnPXqOmMHpjvVxykkZOQVIBZs7lPXv24/lW1XF&#10;1PavXQeV5DhJZZTXL77Sd+qb1/AwL26F1b2kwyA+8MvoQVBx7cH271q3OmW14sDSofMVcLKPlYDB&#10;yAw5GeBg8H0Nc5crLprSWw+SOJiY94JBDBSASOgAGM+oPWu0jTMKDIB2rk5xk4J47HHIz9KKz9nS&#10;i4O255mS0/rWaYtYqN9Ip37rT8bHLTabIsdxaweZJOrEKysEbop69Mgd+hxiuZlgubS4ciN458He&#10;IwIpWx3ZD8smOeR17Gu7hyutSL9796QABnPyL/Q1furWK+xHcQCWNehIBweR06g+4rq+uOio8yum&#10;j5rCcL082WInTlySjNpLpbQ4PT9Qe6kSMgXDA4YKNkqHPBaNsEAccg9MkAitJJAyvGSG24BUHOD2&#10;z6cVrSaBa2V/Fc/6+JDtEUqhyCw2jBOCAM5IycgcVzOrWssV0ZfL3RkAqxzEwHQ7JBweezdx1Ar0&#10;aOJhWV1oj4nMckxOX13QqK7tfTXTudBZwq6JvHGenXqOo+nFe93s1tDZlJYpHvXwwkyTwQoCkbjg&#10;gZBPHIx2r568PLPtje4mMgaQeWsihXVQBlXI4J4JBGBgjvmvorUxbPdklEixtDqrliuCAcAKMk4z&#10;zxkkZ6V8nn7j7nz/AEPuOC4tKtfpb9Tm23yR/Nh3jUqNuOnJwe/GT+JHtXQaXHeNZ7bdy8XAeNZC&#10;mCGBC5BAHJBwD3xWPPKdPVx1cjBZQcYPTr9fY8Vf0q9EsaW7hYBkybzgcgEBScEnJC/TH0r5Jb3P&#10;06bVtDShs4rwQGPy3OGMrPIrDG0YUEscgAHkc5OOoqWx0EXhcvvlwGWIpESqkFhxheBuzkdsGs7S&#10;b8Wd1OCr2+4FWjDkLjIbjGMHHA9j6mnXV3Pb24eWdRtUg7c8K2RyCTycHnjqPWqe90jJXcVGTsa+&#10;g6f9jjfc63DsPLMbkYC5TAGWGCSR1HariR2ljG0m+1LSEAtGIycAMCoIDEDGw8EdR6VgaJqtvbWd&#10;04lMcs0hJjEgUonysCAFOc5x1HI6c1oW7Xs1qLsjyYJIyVH7x1RQCpOAQMnGcfj3pOErg5xs3LQ1&#10;tQtJBY/2nH5jRXDGJEUOWBBXOAAMcg4J64qpY2ryMHeBRIIGjMszqD/q2OAGc9NwzwcYPTNQTao8&#10;2iiMuBbxzsqq0ES+UCQWbJYtk5Ax65qTQLS684JbAs6xSbQzHODGdxyqE5wARg9SOtXJWtbc5ac3&#10;KMlM1bfL3LuZ1t0GFdbdeVI5G0RxknIB5B9addzSfZYwUuvPhiP79zKU2soBA3so3YZs8D8xxnpq&#10;VxbXECzSzArkIdrkghuWO5gMnBwCOhHHSmXdvLDsWSJY0EZDRGSJeCMb8kEgknOAODip1tdj93mU&#10;UPlRLf7SDHaR+exkl3NEWjO4A55Y5O1PyFLDey3tuC9xKD5R3LG8gVVCg5G1RycE4zjP1pAvl3nk&#10;CPe6k3AZpWYyqQCS2xAcHZkDOck1GlvJ5x82IJGwDb2RnOQByRI4GOSBn16Cs3a9zpVrNNFG9vJI&#10;rly1pg5CxtKWbauSMkFuTj1B5JqaDU0tbMGC3jhfaRtZIgSCACwypIIIJHPGBx63bmO0vGtgbRpL&#10;u42xhnkijWYbmAbChiACFHvj2qndRtDaxRIkgtlXCybpGydo44CjAPGcDqaqyWyCMrqzWiGTapJC&#10;BcQXMwt2kJjdZHAcqRksMDHUH1yfrWLJeRtklcnjO8FiTg85JPAyTxWxNYyDUi8qMR5e6ZFiwCNw&#10;JxubHQg56HHTvVbygJmiAZ/4QXdEYN0KnAPGSB17YqbLojeMkoq247zPtFnbgypAGLZeNRvc7Vwp&#10;CoThSe/r7VfsbSbUbW5BR50RtzhhITJhsYXLAc89uO/NO+wzzWolkcQpxknzXGGG4AAADOEYHHHT&#10;1qtFCLeOXzJIcw4EcggUFSMEDLE5JLdcdjWkdE9Dlm+ayvqejfs8xJD8XdGCiIOu4NtRQ2TGwI+8&#10;WHTJwO2D3r7WZvmxXxP+zm0CfFLR0itiHjdgZPPj2uDGw3BVXryOpPU9Oc/a7Lvkx719zldvq/zP&#10;y3PnJ4pcy6HxJ+1pqXi3x38WdY8P+F7K51WDw/oTR3EEKb1gEqCSaUDByWV0TABJ8vABOK9j/ZD8&#10;WS6p8On8OXjyPqGgMIiJFxtgct5ag99pRwB2UKK4nT7fxJffED4naz4W1hdM1STxS9pKGQMXhtVU&#10;Rg7gR5ZadlcAhgAhBIBB9I8K239i/Hi11OBPslh4w0UyNakcrdxHfJz0OFGPqT6163tYzqOkuh84&#10;ocsOd9T16Tt9etSo3Tt2okQl8YzzivDPEv7TWl6X8d9D8AWgiNu101jql9ccBbho2MUcZB6q6hWJ&#10;GMvjgjNKMXd2ByStc91ZvfmkZumOP8aYxPHrSRv2Pqfxp82oWJF5/OpRnafrUK9f161Mn3T/AFNW&#10;hCLznt7mk5A/DtR/FiigCB++a4r4xY/4QOT18+I4B7Zx/Wu58rv2wK4j4yY/4QeRSCD50Z3Y4wGH&#10;BPvkH8K7Mu0xlP1Rw5hrhKnozwjb8v4UU7Hy0V+sn5KR7aSnUpHNO4rEe2gr/wDqp22lxxg07isR&#10;bf50bRUm2kK07hYj20hXmpNtIy4oAbtpu3mn0FaCbEe2kqRqOv5UBYi96MZ/KpMU3HFO4WGYpKkP&#10;3eaTb1pitYi2/wD16XbT9tG2gVu5CVoxzUhFJj2pjI8UmypMUnPpQI+LoxxJgcjBZuhwSv4HHNAU&#10;9cbSeFUjHTGfzyKfHhpiW+4Dn1BIxkYq3ZrH5iiXcNvzblwRggY/PjPev5sP9DG+Ur28ayTbM4GC&#10;Q3TkAkHB/LipJo5PMAAwCCQvUAZPUHkVLJF9juipdXQ5wQCRgj8xjirMih23gYRSFbPzDnOQD9ah&#10;uzJ5kVI7cKuSowAQAPUYHXqMcH8Ko67p5vdNeNCC29XwzEDPzDAYcg8j9a1beE3Ee7JCr82euMYA&#10;56+v6U2SELG6AZUngngnkgHNOE+SSktzDE4enjKUqFVe6yqsYS3twRjy1VPmPoB36HPP1qCTTQs2&#10;62DQbiMbQMOecZB4PTGevvVtnD4UnqwLFR2xjp04yauQ/v4eUUsi/KqjGMZJJHfB54ocne7NoQVK&#10;ChFaJHG6/atDf2gl2mWQAgxNtYjJ5AOQwBPI9uK2kuvM5KLIhAAaEbgByCWQ8g5549c0axY/aLzT&#10;JVBkSPO4BQygqc9+R65HTNTTWSXDGbABQZ35IJOQMAjnv0NddWadOET5fK8PUp4zGVpq3NJW80kU&#10;dBh06+8YJFqUuNM8t2lVZynzBSFyAQwO4A5BB4x2xXYXPgW5N0/9n3Bkt1BcLencTwDhHUZwMgcg&#10;k8c9q8zns5tQ1S72HJjcsCzEdScgOBnOTyDxnNa2h+I9Z8MXEZjeTy8hTHJxkDGQCDtOcDuPrXqS&#10;oxqRjFPVI/KaWLzHA1amKoxahKT1W2/Xp95peJ7KXRYxBexGG4MiKBkOCMg8OMjJAPBwcc4qLT4/&#10;M06ASiM7lYEdmAJ7ngjjH4Uzxx4ofxdDH5kYiuY5VmbLFM7VwAMjjj3I560/SA66bCgLEBSSWxnB&#10;JIyOh69q5K9P2NC3Vs+q4fzCebZvKvVS0p2/FFBbeO11QxRRrDGsilVjGBkohOAOnJJxXud5q0U1&#10;2knm5CgtBIyMCMHI3Fjzgjvnkn2FeGeYIdfRCyBzOjKh44KqRjPrXuF9oq3EhMbeaXYKikxq24gE&#10;gqCSTlsDHp7V42b2dOjfsTkcXHHY1R0XN/mc+0JkDgZwuGZWJ4GABkZ981taTYtundIsiJfM+Xcc&#10;jGT0wRkKAASOa1LXw8s2npcyXewST4UeWzF0GA3QcHhcZ4JJz0q7Y6XZ2Nrdl0aSQuPnYKSRtPzA&#10;Mw4B3dRyGFfNxlZtWPtJPm2Y+10u3WzkQ2kbRqAxaZVO0khSSWcnAJOMA9Rnk4rn5rea0e6gOyJm&#10;DLJG4DBiRgEkAkkByAM8AZzmu6F9bxxuba2kSSdd3myTRqGyzHAKqxwORzgZQcc0y9aKaCIzHYzI&#10;d21JXw52gckqNoCxn6lhV86V7HLFT5k6mxzGi6M+y3nEEswU+ZCyxuV4LDoCAcFM9e1dBaaZ/ZsZ&#10;aS2gtrZhtE0wiHljcoJJYsT1xjGeR6iq+qXVyunJaxpvjVywYxJEMlmJYDexOQSDnGMD14z45tWS&#10;1gBKJbs5WN12gORtByFBIGNvPcgcnse83cJNtW3Na+keExoiNIhBV1hk+TLGTJIRMkgnjGTkewq3&#10;pMMtkTcQ/aL3bGzRqfMcoTtJyGYDBHYjGQTWdJJf3Bke4dvLdixVfObOdxAHIGAcjnHStO0tIbKZ&#10;JWi+0YVoizRxopwAMAs7HgHJwD0wetRez3uW9FZaMs+G5DY3E4ltrGzXAKNKsAVyCw3KSG4HJJPP&#10;B9Kj8WasZtaiCJFOjyFlWzl3pIwCkqQqhgM8DnPPY9LtjDFcLFbxHy0JKEQSf6skNhQVQ9STkjI9&#10;6h1bQ3tdQMc8k8lvt84vtl3FcBioUkAPgHv35xWqbcbM4moqtzN6nG3Sm41a4RILi7iLgytuYtgM&#10;Rgk4PTHXAB9BW2saWljIESEboVBYiD5mEYBXJJbOSM9wcetY9xFI1yeIxHtALSQqhwQRtGSRkgHq&#10;T0zWhPqEdnb7IBHFKybzCLoAAYUhhtj6nHTPb3453bTQ9P39r3RLBeJNIt20rI6EI4WRsqC27agj&#10;QYGFIwDjkjvUrLJJFHA8BcBVcySxyMuMMwGWcAn5+/fIwcCoZrgJpMUrywxSna8IlEr/AC7myWJY&#10;DdkHAwcj0GCacOpQQ2rsbVJ0UZCFY15KjLnknqM8cc9amV7IuNpXUdDRuI5rdgUvLazjOC6qIQ1u&#10;A2zkZJJCgdudw7jjnJop23vJch5JCHIR2w+SSWOBycgcfSr154qVbkzwWhSZSSjRTYD4OTkKgzxn&#10;OTjgVy/9pXF1IwnlaQYDAFyxOBnGeoHPfn8q0u5JNaE06bhfm3Z1WoWd1Ppton2CaeMBmVZI5M5K&#10;qCcswBXjAx2H1ylpYzxRjEdrBK0nEbmAeYc8AAknHXjHcetRT3whsck/PtIMkirgjCgKpJOCBnPr&#10;kcd6tW+q3KQi3gcRLHKG+VzviJJBACR9eASQfQda0jdvUiV1Cx6B8AZP+Lp6NILiaXzJSpbe5XAR&#10;zjAQKBknH4V9pR8zA+4yB1r4t/Z/vNQuPibpf22QT7pF27fN+XETjqxHYjPHOPWvtBflYEdQeuK+&#10;2y1Wo79T8uz1qWITS6Hz/wDCOw+w/EP4gadJbXgdvEc16ZLqDy1cXaqTGOTkrkE4JwCuecgdt8Rb&#10;P+yde+G2pJ8ksXiL7ADkj5LmCTI47FgvXjIGa4i91zT/AAP8VrnS21GSw166ddS8towbSdTIwjXB&#10;YlG2xqCTgEnIOcAdv8cbiS38J+E9Qlsrua6sfEWmai1raJ5jFo5QHjzwMkMwB4BIGcDJrugv37bV&#10;meA/gSTuj0i5vodMhnvbl9ltbRtNK3oqgsT+ABr87v8AhRWq/ET4T6j8QY9QtrzxRexT6vJpiygX&#10;SxmVj5ygHOXZZMZABG0gkjA+6/i3K1v8JPHEq53roV8VAODn7PJj9TXi3wM8A22kWfhvVUgWK8gs&#10;7WyuXQlvNt2t40Oc87SCCASQHjcgAEitalb2CVt2yI0/av0Pcfh74hPjLwPoesuAs15aRySqo4Eg&#10;GHA+jBh+FbTZ3EY55/8Ar157+zzCdO8P+JdC3ExaH4hvdPhVuqxZWVPwImyK9Ikj+Yn3NaTj1RMX&#10;pZkcefwqwvTNNSIdAe9VX1zTIdYj0Y38A1WSMzLabx5uwYydvUDkHnqDnpmqjFtXE2rlrjk5xg4/&#10;z+VSIopnl8/jkGpNh4+uaFe4MY2VrivjIufAc/tLEP8Ax8V3O3oTzXF/GBf+KBuz/wBNYf8A0Ytd&#10;+B0xVP1Rw47XC1PRnge07R9KbtqXbwKSv1Q/KCIikxipCtJVXFYjK0gWpNtG3mi5Nuoz/GkqTbTa&#10;AGbc0m2pKT+KmKwzaaTGak20hHrQFiPAppWpNtJ/OmKwzGP5UEZp9JtouAzGDSVJtpqKjRRyoCEl&#10;USAM2TzyT04yecds45xmp50pKPctQvFy7Ee2jb+FSHvTccVoQMI9aQrUlNxmgLIjo2+1P280u00E&#10;2Pij/lo28AP0BPHYYOeh4qaPHc4AXHXBPp7HkVByARnJOASORjAxx7cj8KmWQeSpB6ZUKBn6kj8a&#10;/m/0P9CSxcsBeAlxv2Y5Ptgj06YNPW4KsBkZ3dM4JweuOhqqwEksi55Gckc8gE4x70i71bCjOSCM&#10;cgcjrnkVDQklaxqW8H7sneAMAnt1AI68dcii4s5fJG0knBYqvBABOSR37Gq8Mp8pxj5Xb7qnIIAy&#10;fp/9erEUxkiWNh5gB+YNk46ng9Rnr9anVPQWu5XWNeDGvPQKw74xnB9SM/jUrL5auQc5yGKnjBH5&#10;85NW4YY7i4jQv6BSRkIBg49fTn61HfWhtpArEFSx27eQRz3HYY7+tK6uPmT0I5IhjMYHzIflyeOB&#10;yM85PI/GqEI2fM2doIxk45yOpHXoRz6Vs30O2zQl/wB4QS5U5wckYJxx0B4yOaowoG83IwPvE+2R&#10;kA9OTVoUdjJsdP8Asd5eSnaRM2VZRg9TweoPXqcZq95KyJ84HJPykDBwe4PB4p4ULJxgHBYjpjnG&#10;MdKcjZx3KnJ4GAMg9D7k9KuVSUnzNmFDC0cNS9jSjaP+ZzmtWMdnGZ7ZGQBtrIo3A5zzsPbkDAx1&#10;NWLeSS1tYuojVfulPMQHAzwBuUDGccgVoapp/wDaFmY9yqQ+75gSABnAxwQck8jOKsR/uyAQMqQM&#10;tyMAevX866JVeakot3Z4GDy36pmNfEQgoxaVrfic7bg33iyzCBpEaeEssQDrn5QSOCQSBkEAjpwa&#10;96kadpp1ijnFyGbMalvkwWPAAGRgcnFeN+FYPtXxMt2cM6QSOysqknCqWGGBB6gdcY/CveLXSfty&#10;qDlnjjK7mWNTg4BBJY85c89eR6V5WcTSlSh5HzOQwcp4qt3m/wCvxIoZBa26b/IknkwzcKxkztIT&#10;JJA75GAc8deKkspJJrV7l5gvRRHGqq2cHABVc4BIzgE9BWvcWWy2XyTHDuBVGVgzIR8wUbY+vIGQ&#10;ScH2qC4gl0+zsbeQTPvlzKYy6p5Y4IAJA3fL14+8D3rwNtUfT3TTRZsTPCk8l3YXTCZ9pWaOZhtL&#10;Z/dnK4PBGR0BPY1T1xt7IYkjivHdArFEVeigKAXY5BI7cnPXmnQ2qQzmNnj3wqFLSeUMA5yCWYnP&#10;zEHvxWmDFH5nlJADgNHIJEVo8glcFYycdMkHofalfVEqLV+V3bKVuxk09DFdh5JiMrbMuYgWbgCO&#10;PngZxnPJq1c6HLPZhbhL0gOTsmEu1lBVcLkqMnrnAJwTxTry6EV5FFLK8iRn5lh8w7lyARklVOQD&#10;kg4OcirccaSwW7yWSOVjYKrmFWVRkmQ5LYGSTgA42nPXNU+bojL3Y21szDmMUM0aulvbxRRhUlYR&#10;YwAzFfmc5JLgZwSD6VsaPqAuryK3S4bys+XIscmREpIJA2x4zhSOvJJGelUJpAtwghSCOVJfMjjL&#10;Fl2gkn7keBwoGM5we+K3tHtZbuRIkklkSSNt0kgk2RjbtZiWYAAhiOmSRnAxmlG8mrjrSjGO2po2&#10;NqmmWtoYhfTyAKWaVZTyASSASp5EgAJAwQc9OMPWHMmoGK8A020nLSLHcGIyxDIBY5JYnavUDoOK&#10;6rS1srvUngv7k2X2eMhVnKOxySxIGSQBgHBHNYGtXEmpXb+XtkRWMVvcFmLSAMoG4LFkDaScZOCc&#10;c9tZ7HFQd52e5zOorO2ySC72RuhXahDluASSETGQHUj0yeeDWT/Zjqx3xeYM7lZg5LEkcsSR0CdO&#10;gGD3rsNZfydLtoopZp3kYs6srhcncAQSw4GFyOnArn9QtTAr3HlKz5KGRhEA4AUbOGJxgfU81jJN&#10;e62elTqLdIq3+lpdMluJraN5MEq0iAs20YI5JPJIxnGVI7UWsNi0KW7XPmjJ3tExO4k4AIVeQFUE&#10;AnHJHGeL8envbPNDOY0lQ5dVdi0eGI2jah45B4PX6UunqW3+bB5amM5baxUqAQOCQdxwevU496m7&#10;+430a1KVvZwW6zxy2r3L4zhkkOW6AIMqD8xBOOSAaytQVpJ7VIoI7cSIyjygoIBBUKSM8kBjknJ3&#10;e1bUmy1XzYYDGGdiFZYt8IVlwxJJwTnA465z2qx5gi8ryttu+A0Twy8sQSAx2pwRz34xRFtPUN9i&#10;tHJZLZx26J+/gHmNGzgjdnOflQ5zkDGeiipZo5JI5JzBceUxBR5PNKkH5SSSVGSAD9azbyYwnIuW&#10;Gd2WIlDlmVRuckjIzjv0z68wu0clxIM/aHaXJdgoEhLDIBZjxmtmZKLuer/AJi3xN0pzZRoGkLgg&#10;KCCVcFgN5PXg5Hcdq+zWUZ9eTXxD+zzN/wAXF0pSAxa4jHmbl+XKscAAd8Hv/DX3A33vSvuMq1w5&#10;+XZ+nHFWZ8p/FYKv7WFkWCtjQoiB15zcY/Uce446GvprxFocevTaWJkjeO0vVuyJEDHKK5UgnoQ2&#10;w55r5o+LSn/hq3Tz2/sGPk/W7/8ArdcV9WSAqx5zxn9Sa9mov3vyX6ny9N+4/VnN/ERoF+H/AImN&#10;yImtv7NuDOJo2dPLEbFiVXkgKCSBzxXn3wN1K01bw+kErbNbjsI4bq0eNoni8rcYwVYA8iQc4wSC&#10;eMED0/xJosHiXw9qekXe77NqFtJay7ThtsilTg+uCa8f+BOoXviHxZrs2oCCT7BdXlrbyxqUfbHK&#10;UCPjAYBWBBIyCSAetcuIi3ytbI6KbWqe51vw3VbH4tfFe0GBHJfWF8qjGcyWUSk9e5iJ5Hr1r0Y4&#10;OeO5rgPCul3DfFTxnq5uJhBttbAQsse12WMShgRydomCgMMjc3JyMd+pzz79K6rpoxFVkt0eaQ7I&#10;o1LszdAAMk/gAa+E/D/ibxR4c8dR/FPXLO6trHUr5roTeWTFLbs5ieMN0GFyFUkEBVYAjBr7F+K1&#10;4+n/AAp8aXKMUeHQ76RWzjBEDkHPsa8M+E+h2PxX+EV1Y2c850y80waUI7pifKuIYgsbBckKy7cl&#10;lxuEyZAIOSdT2cFZbkqKlLfU+mYm3DPHrkc1N1WuG+CmrT678JvCN7dSeddyaXbieQ9WkWMK5PuW&#10;U596zv2g/is/wj+G95qdmI5Nbug1vp8cpG3zNpYuw7hQOnclQcA5q4pvQG9LnpBA2+nauN+Li/8A&#10;FA3/AKb4T/5FWrHwy8U3HjLwDomr3gjS/uLdTdxxjaI5xxIuCSRhgRg+mehFR/FZd3gHUe/zRH/y&#10;KtdmD/3qHqjkxuuFqejPAQPlFNxUgXijbX6lc/KbEe3im4qXbzSEUCsR7fakxipSKbt/wph5EZFI&#10;V5qXrTSMUCGbcU3bUnvS0CsR7aaVPPFSbaNtA7dCPbk0m3mpMYpCtAtCOin03aaq5NiKSQRRM54C&#10;gk/hyazPCcjTeEdEd1ZG+yIpVzlgVG0gnAyePQVq3EJmheMQPcmQFBBHIEaQnjaGPCk5wCeBnJ4F&#10;R2EUUem2ywfZfKXzFUWLFoMCVwPLJAJTjgkAkYJ5rhlVX1mNPrZ/oepDDyeCnW6cyX4Mdj8aTbn6&#10;VLtzzigRmu+55dmyHGaTbU/lc0vlgUcw+Vsrbf8A61Lt+v5VY2j0o/z0pczHynxZa6e+oTiCBPMk&#10;OWVWYKWwASAenY4zUNxY3NncRx3EUlvcSqZFjnUqSMMTtPQ8A9Om0+lRrezaYhvLdvLlQAoVPfIB&#10;GD6gn8DXW6T8WrTUoxZ67p8VxEcAtsDdG3DIPGAMjtzg1/PtHDyqwckf2NnHETynGxovWLV/xfU5&#10;SWErJJlSRnvnvnByPfikhJ+bduJ4LZHOMjjI/CulutF0q4uCdG1Pyh+7ARjvTDEggKxBGCRgA8en&#10;QVRvvB+s6PNOklmZ4oydtxZsHVsEAkoTuGcEcAjPfGSMpUZRPTwXEmBxaScuVvv/AJlFZvnXenUA&#10;ANwOgGcj2q1AqeZvbGACQwHOQDjkds9aoKh2jYcqQGPODyOOD9cVv6DpZuLq1QrgkFiuCBjkY49e&#10;B9TXHOShFyeyPpZyUYc99DP1DNpCd+ItsYd5G4EYIBBJ4PII4+n0rL0/xtYX84t98ckm4Isy5VcE&#10;YPX145PpXT/EHRo4L6HS7j96Y1E88bDh5WBK7h0IAwQOmT7CuA1bw/bTNLc29okdwg3bYBsVwOxA&#10;4+nf3rOnJzhzvqeF/tc/38Houh3muPGF/dnepACseGONuc9ulZcbHbtXqcLgcZJJPOeowMVX0O+G&#10;raa3mg74xhuONuQQceo5GKnT5mCb8ocHjkgZxkjrkGtItSV0e1h6iqU1JEDRgrkcckhQMliCM8Hr&#10;x6VIimS34Xn5iOuCeD0POMUsnEITG4FiV4zjnGcdc8GnrMdsYHI6eoAz1Pcdf1q9bHU9tCHd5inI&#10;yAT0JPPfnqPWjqwbOTk5zng/Uc8cdRUmB5jbeBnIbrxjp6jPShsry5xwAGz0GOmR/X0piNLwbZwL&#10;4iW78vZKyFQ6gZYnAOexzyMkZ5r1zQbzbp1xKomCSStCjFnUEkDJIUdcNxz1HTivL/BFqLnWNruw&#10;HlEkqhY/eGcYIGeep9a9gsdPsYbOWJ4DPMxBlZgqqVUA4AL9PlBBIycgY5rx8Z79TU+dxnJRlaCt&#10;cme4ECofJVxEuV8zcW34JLfNIAQCPwBFV9sFy1osdwjxZO2NTFh3LAcfexwMcnHFRXlv9luDFHAt&#10;vKQHViEyVGQQNqHAxkn/AHR61ofajG9vKktxJI6mMxospVWABAQKo+XJGeeQT1rzXFXt1ONSkrdh&#10;FzdRwC3W4dGYg7SSzngk4WMcZPr1zyM02azkjMnmlcvIpZpJHbONw43OOAM54xk4qvbtctFJGwup&#10;55B5MkJUhWU55G5xx8pPI64x04q21qNzxny1aMqqIWiXaxcDAADEDJY8dwfU1dklr1FFty93oa2o&#10;W9pYyRrJKjyvErCSNYxuLBSAMgkEAg56c98VqWd8l5aSwAXflRIQZYAdwk+YqoZYx8gwScHsB1zm&#10;rqFvL9jiJu5JYpIQUjjlkJBALYAAGcZHJPTHpxXuIRJHGL+ISLHGo2kKm9ELfKS8gbcTGBnHOQTn&#10;kVpHrrocs25KKt1Ler2dtAySfZzvChpFnZjvX5QAN0vBwCSSM5B96Xw61zNdQW9ncxJJOjxmOEQq&#10;QMEkHIY9weTjJHpWFbm2j8pYjbRlm2rL5sQG3hSuAG67znGemO4rtPDl8j7YrS7jjuSSC0ZmwpYN&#10;gZCKMDAyQeAcemYguaV3ob1pSpUrL3kRXUkX9rX8c9zdRzPJ5ToqSkYyCu0qg7KQRnAHHeodXsJL&#10;GQ+ZGA0sSiNpBJkL8oA+ZwMkdcgHgn1FE8kFxq5VI74XsTAyXV82IXB4IG58DAYk9gFJ5zVHUNTt&#10;m1K4YxrKYpN/zeUDABlcBiCTyE9+B71pPRaq5y0feceRkGqfZ4GhxcQBEgRf3Zi2xNyTkncSSdx/&#10;EjnAqlbtLFGYw0kksWcxruAXgAElEGTznA6VYutQnaSOJNtsHUzYjJOABwQVQEcBsAdyeORUM9xJ&#10;M+8pdTxFiY90cnZsgtvYAcEj8B2rmaVj0It/C+gapazwyOx/1szedHJJuZVQ5bDguMNwO3A6jmqe&#10;ksJLyQ71DBQvkhY1KtwoILZIyxYjB4II6YFS3Eey6Rykbui/L57QJuXyyNx5PQAdeuO+DVyx1E3l&#10;nvuL2MQMCM7zlmwpIISPoCTg+pJ71a3vcd7waSMprR9QkDwSSSSQgMSsjHeM5BIVRjIHYk5xUlra&#10;+XqBiuYB5B5dWDHcBnBBZhgAEnpyBk1Yj012893eS5AILQrHKfMIJACliowAepGP0FZ6KftEo8qO&#10;KXYM3BjiXH7sgJlmJOcBfwpN33WhcUr2T1LWrwWF5aRBHhQ8hnAiBYEAYBOem0HI/ve3GUtrFHHe&#10;BJWBVclVYAxjcpO0hOuTtJHYE9637i88tpG3Q277RG8aXCgqBtw3yKTknI47Z7YqioFxsME4eVmU&#10;RNJHOyACQEtIxAxk5zgE4A9aUNXa45P3NjsPgKzr8T9AGJTE042b5Wb5drAEjaBnkH2ya+35K+Hv&#10;gfDI3xJ8OMgkEH2tcsImG7AbkktwMDGMHqK+4n7V93lP8Bn5hxB/vMfQ+Wvi2MftPWR7/wBgIf1u&#10;/wDD3/Wvqef7ydzgd6+XvjHr3g7Tf2j7CDU/EkeieIW0WLyrbUk8q1ukZrlECXGcLIG3ZV8AjBBJ&#10;JFfT9wwbYRyCowfbJr2ZNSqXXZfqfLRi4xs+5EzfKT7Zrwz9nrEfinxcmeDquoY59ZYz/jXuDNyf&#10;5V4h8DbN7Xxp4pTO4DV9RYFTkY82IDPpjkYPpWVV+5bzRcV7x7XHDHFJMyKA0zB3IPUhQufrhQOP&#10;QVMrdR70xf8A9VL/AAn69KroDOW+K1u+pfC7xjYE4+2aXcWsbqpYp5kRTcQOSASTxzjAxnr4n+wz&#10;BLY+F/EGmTSpKlveiWJozlTuaRGYcZwfJGD3AFfQmv6NFr2kzafOqPBOVWRHAIZNwLKMg4JXIB9T&#10;1HWvHv2cI9bh8Q+IIdb0y30u9tsJI1vlFu1K5SQxdIyQwPAUkHBXIBpSlLkStpclKPPdvU7j4Fx/&#10;YfBM+mAjGmavqlioznCx30wUflj/AArkfjtoth408faJo+qfaXsdP0ie9MdoyiXzppVSNkDAhioh&#10;kYKQQxQLg5IPbfC21nt/+Er3iOOCTXruWJUV1OWYGQ4YdC5cjGRyfoPNvGmtT2/7W2n2ySOkUmhW&#10;Vqy5+UmSe5Kkj1VxG2e2B076NtQbiOKXMlI6f4FW154b1rxx4WunWeGzvYtRtbhRgPHcocYHQLmE&#10;kY7sa7T4nDPgXVB1/wBX/wCjVrJhtxofxmsookURap4dkUt/Fm0uIwnP+7dH8q2PiYu7wJqvsIzj&#10;/tqld+C1r035o4cZZYeol2Z4Dt4pNtSbeM0jCv1C5+WakdIeafR60ybEe2kqTbSbf5UwI9tBWnle&#10;9JtovoAzbtpNvFPxmigVhhWk21JTKBWGketJt69jT8Yop3CxH5ZpdlPoouOxQ1YTLpsr2+nwarOm&#10;1ksbl9kc7BhhGORkE8EAgnOByak09hNYRSi/h1YytNK1/boEjuS00hMqKOitnIA4AIA4ApusaaNW&#10;0u7sy7R+dGyCRSQyEg4YEcgg4II6EA0zRbr7dpcFx9ih00yNMzWVuwaKAmeUmNCOCqkkAjggDHFe&#10;VOD+uxn0aPo6dWDyidJbqd/vWn5MuccClPFLt20371eofOjWptPINJtqhajG6Z/SmZ9/1qTZSbaB&#10;Hw1et/oFxnJIUEBuccjvXOxfMc++K6byUmjkiIYK+AShweoI4/wrc8S/ALx94PsItRvPDF1c6VNG&#10;Jo77TP8ASlCMAwLoo3qcEZypAPcjmvw/AVYRg4yep/SfHOBryxcMRFe7a33N/wCZ5+1zJHnBIOe1&#10;dBo/xK1vSVMRuBcRFSoW4XfgEgkgnnPbryDXOzffwDkqeV5BH1HUfQjNQrGeQe/NetKMZrXU/M6U&#10;6lKas7HdSRbZ3HQKxXaOmQQCP/1V7B8B/Cr+INWIPCowLO390As3twQhryqaJo70rgEhsBj2HBBJ&#10;HXI7GvpP9n/SWsfhj481liQ9jpN5NE3o3lHGPxWvz7Gc0o8kftM/p3FVlSwKk30R81+NNS1XxDqG&#10;t6jpMbXE7ObprgpvFtD5ojQkd8l0UA8ZIznGDwvhXXtS/tSXS9beOWeTIgu1jEe5hklHUcBsAkEY&#10;BAI64q7FeStr6CPc6O4gaIMQHRiEYcHHQkjPQgHqM1H44lS1ms9K0/zCdJ2rDNJyzzAiQHHoScAe&#10;hI5HJ+jWHjGl7Pl1tc/O4Z7X/tD2kZ2pKXLb8P8Agm9o9vLDdXkYAMbAyAe2ckH8QfwIq5D8zO5O&#10;/pkkZ75wCORx61f8ByRaprVtvACXIEgJGcBgCQR68DHtUd5Zm1vruBn2SQu6sxHUrkYyPcfrXzdC&#10;Vqs6T6H6lQXs5Tgtt/vKEzFnRxyGPzZGcc4wCOfQ85pQ3Y/OM5Y4zyD0BHPT1pJJjuQkLgHCswxn&#10;nOSR9SOf6U9ig+cDHJw2emDnJI/Ec13ndfQEUZ7vgHPHcdgR6cHmlXDZ55yMNnPPOeR6e4pF3Bt4&#10;PUEZPvnuPUcc+lORNkwk6jgHHXHuR6igVz0D4P6St5r19I8e+C206a6kygYtHHhyADwSQMDOMZJz&#10;xXZWeuQXjSJaqyZBXEs6QnaFI42pzwOB1BAxUP7LGl2usfFM6dqEIurS6sZ4pY2Jwy4DYOCMjgfi&#10;BXvfjf8AZV0S8iubvQbqbTnVGcWrfvYyQCcAk5GcdyeTXNLDwrXk90fnWd5lXwmM5YaxaR4+Wu2k&#10;eVowUdi0bOs7AKGYkE5ABHHpxSXXm+fA8HloWO6OJYULKAIyCQzkkkDHPPArAjvLS6hth8sl2wCz&#10;W7KOoJzzIcYIA6evrV64s4oIbadXjidZCI2WVASQFGBsBPA/QgfXw5xnTfLJHfh6tHERU4Tv5Atq&#10;v2p0mk+ytKoVziGJnU7l3EhS3AJ4FOi0tIYFmjSS5EZzEweUrnK8HAGQBkjB6k1oLDPY6eMXNw8U&#10;zkEQmViGAJ4IUEKSQTg84NStp6TPOZ4mkdAoPmcGbLAYXfJjOASePTjsYUnayOj3Yu5W1S1a1iQG&#10;NRM0QZk8skM2DggyPwACAcDqD7VYj+zzfZJ7i7aeZnwSskCEknJj4Qk9cnnHzmi4jtIUjCJbWxVT&#10;h1eHcMKxCjAJwenHbP0qu15JHNcE3riGMgzJCZf3YLrxHtQDPBxg9B6Cle7dtCuXRXIreFr66jTT&#10;km2YP7t52KjEeWIKIOTtJ4xyBjmrtnHO+oReVm3kUALK8EreWNzD5tzgE5KnkdARjpU+p6a/9iC5&#10;mikvYxGoUKspky24AuGYDAYZ4yMFecmqnhcxxTXMz2SzOY2Jdo4QHfOSMMT0Dgkg4A59KfVEufNB&#10;8uiOlsbGwkaeMRgS+QxMimJfLIUANgknJOTnPH0rO+0RNeWwgne8uFmwvmXpKSsGBG/ag4ORkE8D&#10;v3rf8LRPJp7y/bPsstztKTJJueQliCCEQADpz0GTnvWPfyT3nm2xeR5ZCTIRHOx2sucKeByQwHb7&#10;vrxvK9tzhpv32rGPqkdx5wgljkkRFI+ZJWcsykjnIBUbR6cZ7mobq2Fvu3tAPMlLeYkEaiQEqdo3&#10;u2CDk9D1q02l2kM04dBEQTELiSNcY5BB3OeoOckDIU+hqULbDyyj29uYUG2NBBkEgktlQSOQp4yf&#10;mHocYSS6s74t39zZGVqF/BAxh81wrBQxWaNRFgEFQI0Ocjk8+3apFt7mO1aaOBnQRBWVvPZNuFxg&#10;DAye/Pfp6bt7JDezW3lz3cUiuFUQmcIxyMkgAADlhnGOBnAyRkrM9rZlY7C8mRnMhkuY2O4EMHBL&#10;uAFKhc5GBlj0NJpW3Lpyk+lihHD1lK+UVwY2a0BWEbzyS7k9s9O5PpVFLhFUYLxSBckRyQruAVju&#10;JCnGBjAJzwfStHfHHDciOK1t0uGAJWS3AlYDBJ4Yjli3P97HpSWmqX9jamZL5p4kKqURn2IdxIwq&#10;xjIwpGegDEU0krlttrQhhima1M8omMZLBWVpXMpG0knaBgAHjGPx5qpqFpHp8Yd4zIXb97EYGO7D&#10;HhCzg4Ix1A5yelWbi/nuLEmQSy7U3bmjlcHCkgDe45JYjGOpHpXNakJbhnujB/ZA3ZjFzBEGQKyg&#10;YBLZGAq5J61tSg5u9tDKtONO0XI9F+BN2k3xT8NJnaVuEAzFEgACt8owSck4PqNvua+7pM7R9a+C&#10;PgGHtfiR4UilnXL3UbAeYjF+SASFXHXIxx19M198yL8ua+1ytWotI/OeIHfERfkfnh+3NHFcftLa&#10;DDMiSo+i2wKuARzLeAZBr9AdNk8zS7A56wIf0I/pX5+/t0Qn/hp3w0/Y6La8Y44nvM/zr760GPy9&#10;D04ZJJgVsn3JOPwziu+/71o+dl/DTLzmvHfg6osvGni8ygxFtZvBhlwTumTHXsRjB9CDXsOO3868&#10;S+G+k6zcfFDxcLrXJ7zSo9ULW9lcqGMBMpkISQ/MFyuApyADxWdafKlHuKnDmbl2PbB/WnfwmmoT&#10;zn1yac33a6FsZ9R8H+sXscivIvgvrD618QviDMSCi6hPBGVAH7uMiNB+CqB+FevWfzTID3IFfN/7&#10;IepPfXfiGeQ7nuJJJWOe5Kk/zq7XptvyMm37RI+iNPs4tPjeKFcB5ZJj0yWdi7HPHcn3xjk14L8T&#10;rKy0T4xaVrdxeRW2qXdz5dnHcEokwhjgcgMcqDmToSM4OOnHvwOGH0r52/aWiRvit8J5HBILakoA&#10;74jhwDntyfzPqaFD2icb9H+RUp+zs7dj1vxYyW3xL8DXxLBWtr+wCmJid0ot5ByBgAfZzkEg8g9A&#10;caPxGb/ihdW/3Y//AEYtXtX0H7Z4s0vVCwAsbe4jCgkEtJ5YBx0OFVxz03H1rN+JWf8AhAdYx/dj&#10;I/CRa7cHf29PyaOXF2+r1PRnhQHyimn71SJ80YPtnmkKn9K/UD8ssRkUmM1Jt4oK07ktEZGaNtP2&#10;9qTaaLisR0bafj/9dJtphYZto20/bRtJoCxERmk21NtoI4ouFiClC1JSE8U7hYYFo2+nSnk0zmjU&#10;eohXmqWk6RBoelwWNvu8iIsFDHJALs2M+27A9hV3mnMp8rPbeRj/AICp/rWU170X1NqcnyTj0/4J&#10;FTadspCtbnONpv0qTbSFf/rUARe9Ltp22k2mgVj4gh2q2TyOg3cdiQc/WvpDwyPH3hHT7a48NeJ5&#10;J7No1YW0jCSHkA7drblwOmBg/SvnGAFcOiZJB27Tnj5geD9Ks6b4m1PQbx5dPv7myk3HLW8pXPPc&#10;A4P0Oa/HMkw/1iU12sf1Fx/iPYQofP8AQ+k9S8W6Z4qtblviV8K7XUTAo87WdHj8mVAWCgkEnJJI&#10;HyuOT0rgPjV8AvC3hDw34b8W+G7rVl0rXGmiGnagFDwlGUAgkFh0cbST1Bz2rd+F/wAQfF/iDTb0&#10;XhtbnTsqkkssO13wGYAbcAkFRkkV2v7TzFvgp8OI024NzdEbs5yHXnPtn9aMyprCtqno/L5HyfDs&#10;IY/E0411zRb6+jPmKWdZtQmIYqmSclhnaBkA++BjI613Nn8djongu58FWN0lnJq1jIlypjBeZdz/&#10;ACgn7oIBzgZPAyO/mznczYztxnnkdKij0y0vdUs5J41MkJbbMBkrnIIB9wAMHvivkpUozkpN7M/d&#10;sVhlVoqmtlb8DP1jxZpelRyz6fDG920TWwuFVhsclCZMEZGV3AHoO/esixt7jxJYQNbAyajakoy5&#10;JZ1Ugo3TsG289lFfTV1+y78PPiOsh8B+OI4rk5zpergxzAnsAwViPdQw96828YfstfEf4ZzTzxaP&#10;NfWZQq1xpoE6upGDvQfOAcDJIHGRnBNfV+zjCFlpLzP54decqj54+7fp+ZQ+EtoLfxFaW0qHMdwY&#10;CrHJXbLgcjrgDFb/AMWtLTw/8Q/EdsBgLM0o28cMok6d+GpngBLXQfFwn1d1tvKBupRINpBMQkPB&#10;OQQSeD3rofHPjjwv4s8YeMdZvbWSS4v7GH+zbWGQlY3KCITl1wMqYSQByS2RjANfFU6c3jpS6W/U&#10;/eJYvlcJRV3KGnmzj2t/DN9JHF9sfTLry/Ll2nCsyqBkg5Xlwcnv7ZNM/wCEP1NIZZIjb6jGMlng&#10;bym6+hJUkHsD+HSvOdcUxatOEGMOQFPp0q1pPia/0lnFvdyRfKQVVzg5GDkdD1xyK+x+oxqQVtz8&#10;djxPjMFiJx5tE35/mdJLDJbsRcRSW8m/AEqlck9MHvg+lTKpUoQe45Prz3H+eaNN+IV3f2ctjeRp&#10;IbhViWRflIO5CCR3I2jHTrTELCQE5QYHHQ49u2e9eNiKDoySP1Xh/OXnFGU5Kzie4fsi7B8ZLDJw&#10;WtrgLgdTsJ6j2B6+lfeDRgqVPQjHTjH1r4Q/ZEJ/4XFYF1IP2ec4Ax/yzbjPSvu5pQGAJwT0B4P4&#10;etY0VufKcSO+MVu3+Z4j40/ZZ8P65JcXOkXdxo13Ixbaf30BJ6/KcMMn0PfpXkuufA3x54NZvskb&#10;apaKQ26xYsOCDkocEdB2PSvsf7x6c+vQ0vl5HPP6frWrimrHyavHWOh8Hx+LGjl8jV7OSK9hwpZl&#10;b7pwCHRmBBILcjuRwMZq7a3lpNHGUnic7sEwxxIy443ZYE98jjt78fZHiTwNoPjC3MWs6XbX4xgS&#10;SoN6/wC64ww/AivHfFX7Jum3QaTQNTlsHzkQ3Q81M/7wwwHuc159TA05vm2Z7WHzjFUIqDfNHz/z&#10;PH59aA1BjbxkncpjV7gsu0ZJOFQemMZ6E1BcLcancsNwYXACqGWV9uFVOSSBjDHnHOAfXNvxZ8Lf&#10;HPgxUbU9Nm1HT4cbZ7djPEAMkAlTuUcnqAPyFUF8YaQ1udukR6fe7QDPGvmksDn+I8ZOD0JBXrzX&#10;nSwVSN+XVHv0c6w02lJOL/AtXV08KIGeCPcCZAI0DOSxYkBnOACB2yCPwq7oMMkmlyxgzGAO8iyx&#10;yKNwOwEYVOgAAyD371VbxB9ueV0vUJkBKmJRvjLAkKAsecZ4JPr64rTsfEEOnrZ20kE97LHDJ5mU&#10;kViZBsAQkrkYwSSODnGDXDGnyvXc9uVZziuRJryOo0PwncapZ/aJ2S2R4/L2RXMjDOSfunGByDnr&#10;19qx9avLW9hCRWssE8YCGRwmVxjqGf0DAEjkg+lavh/W0tZTLcWxR5cSRxtGqDAJwpBc4JODnA6Z&#10;71keLvFot7yWNLKC2lmzuZZQhyeAxIQ85bOfU/XO0nFx13OCmqvtbLVdDmmmH2h4k2+bjdsZo1yu&#10;1iWO1D0HPXvVgTOsa7AzIeA7SyElsKCDtReARxz6/g77dOlrb3cc89yVwFLSzngMeW+UdcEcccY6&#10;Vz+pXaJCIjEWt3AZgxYtuAGOWfgAt04yAQa5dtNz2V+8V2rHVrMHhkaVI/MWQNcM6kqRk5CB39xz&#10;x1Apq2NtBalLi7iuJZFEgkj8pBggqYwMNgEcE88DHrWZout2Olx3BeKzuZ95LTyGMcDaQuCT0IJ9&#10;zx2qteXbyQyBLskLHu8uKYhQp5GNqAHqDgepPY0nO+iREadldu6LUEljeTRs8skVpKxRkjdj5a5U&#10;kqEQYI7c8jg0640+eS3nGIY3t2ABmWZkZCzEjJYZ6jBHbPXORztvcGNAIzcZYYVtshAII5OSOhJP&#10;vgd+mzC8dt5ryWUKJkMsFyIwzgZOcO5PC8HA75601Jt2saypJK6ZkSSCxuI2FpDcxAEmBoogMhQN&#10;2SxIyQTj0wPcw6jewSKSrPNIgPkFrlQsx8zIBVUwAcE9eSo6dRsSaxb2UEkjy2UeQVjZWjDFgPuj&#10;YhPcDI44BrnvFmoajLoeofZA8t/HBMsURM7KXI2rgkKvJGARxwTXTSey2TMayT3WqOi/Zr1y71bx&#10;9oszRqsH9qwxBjK7gICCgU4HB5JJwCT6Yz+hp9DxzX5yfss6bd6f4m8Gx6nDL/akeooZJGLNjkZB&#10;yRknrkgnkjoBj9FbO1FnZwW6u8iwosYeRizEAYBJPJJxyT1PNfeZeoxi1HY/Ls5k5VIuW5+fX7d0&#10;gi/aT8LAod50m0IYHj/j4ugQR/hX3poLbtB0sjvaxnH1Br4v/bY+H+oa18cPD+v2hiuLez0u2S4g&#10;SQNLEqz3DeYUBJCnfgMQASpGcjFfaHhlR/wjekEcg2kZ59SCT+proSXtnY8iX8JF/HT/AAry/wCH&#10;LW0nxG8YrAXJXUQZN64w/wA+QOeRwDnjr7c+pfl1rx/4ca3oFv8AErxmYNesbt5dYNvJGjFWhuE3&#10;+ZC+4AblLDoSCO9Y4mPvQfZhSbSkkeubTuP1NDdPQ071PvQa7LaHPrcfZ/LcJz3GBXzt+yxof9h6&#10;xrMQiuIopInkjW4AORlBlXUlXX0YHBzjgivoq0/1yn39a+UP2L/Dsek3Ot3lrd30UDyNG1gs7G1B&#10;OCWWIkqrEnlgBkDHaonPlp27tAoqU/NH1THye/0r58/aYhf/AIWL8KpQCUSfUQWAOATHDjJ98H8q&#10;+hYs7yMccEMenfj/AD614n+0FC0njr4bjLeX592rhTgEHyBgjvXTS6vyf5GNbZeq/M90ul/efgP5&#10;Vy3xMyvgDWSOvlqfyda6q4P7z8ARXKfFK4itfh3rk0ziOKOAMzsDhQGXnjn8q6MK1GtCTeiaMsSn&#10;KhNLszwq3O63Q+wp+OtZPhvXodYjlESSBEkZVdhgOAFJYZ5wS2B64z0xW0Riv0qFSNRc0HdH5nKn&#10;Km7SVmRcUlSY/OkK1ZlZDKTbT9vy5pCKdxWG7aSnY/8A1UEGi4WG0lO20YouOwzBpKk2mkK0XJ5W&#10;R7abipqa1O4WIytG2n0jVVwsRkYpyr/orn/p4YflFEf60bfanRj/AEGT1+1v/wCioayn8Uf66F0/&#10;hl/XVEO2kqTbSbf/ANda3MrEe3mm7fmqTH5UlMViPbmj86f+FJimFj4ahzHKhJw3JO4dOTkZHrj9&#10;aruP3z9vmPT61NGw3kD7ucMVOQSM4wD/AEpjf65ue5/nX5bw18VR+h/SXiRrDDL/ABfofRHwlj/4&#10;t7akH+9/6HLXVftNTeX8Ifhqqk+aGvX+U/wl4wTj6kCua+FC4+Hdn65bH/fcta/7UjBPhp8LicL+&#10;7viQV5wWhPJrzc1+Ofq/zPM4VV8XQ/roz5kUFppMDL4JxnB6HJx0qSx2rdI8n3VIABHJ5JBz+GPb&#10;NRbi0rgHOQSW69jgetXtPhjuGwH2HICqG7ZJ5zXzcdWkfvFZ8tOT8n+R6jDrngTxNgEy6PcE/duo&#10;9gB9pI9yn6lRXrvwrbXNN8Y+FYdI8c3Go6BLKqX1k0izqxMoAQE52rtK5IAOScY7fJumWwvNRtoH&#10;OFklVCQOcEgHH519bfDHTrHRfHXhmxs40hIa2LKoALENDkk9yQOp9a/Q82hDD0Uk9Wj+U8tnOvXk&#10;2tEzwj9pa1kvvjF4xiuPKi8y9uE2lgqJGAwySBkAqMnAJ5OM9K83hjS2sYLeOWe5gtohBCZwCyqB&#10;nbgcAAkn3ySTkk16z+02Lu8+JHjXWdMS1utGs9cS2vrwMs8ZLxo6qYwCSFYrkqcggjjBz5cLcySe&#10;VG4kLNtSRgVB6YOTggEHvjHevj61L2NBSv8AE3/wD99ymusRW5KkbezhG3zWv6EMvgDWNeXU9Xsr&#10;Oa5sLUkyzRRswDHGFAAJyeSBjGAeRXH/AGb95IB95SQw6EH0I7H61738OPFXiPwquoQaFr0miyN8&#10;00bkPE6HgEoQQCcYDYz0wQBmvVNY1zRfG8Mv/CwPhna6iYgDJq2igwToCwUEOpBBJYDAYDJHFdmB&#10;r1a8HKFmkfkGeYTDU8dUp05W1v3Pj3Ql8vULfcMnzVIGM9COMfhXX2clqt5bR3t5Hp1vLLHFJdyq&#10;SqBmALFQCSACTgcnFd78Xvg9oHw/1zw/daFc6lNp2rWYvooNSCeZAQ7LtYgAnG0ZySRjqaxNb8Bw&#10;6XoGj6hepdS315E1zBDEQsNtGCpVpM8s7BgwUchWBIw2Rz1pRxVXTpufd8OUqmU4KUptXqtKP5fg&#10;erfssWGn2vx6B0yWa5sClyYZbgfvWTaxG4YAyAcHAxkccV9J/HDwveeMJPCmkaff/wBnXc95MY7o&#10;7sKVt5JOdpBGdmOOmc818zfsh7R8XbLjafs1xxkjA2nt+tfYHin/AJHTwQO3225xznn7Fcf/AF68&#10;ym78xz8Q01TxMYeSPFZLj4w/C9t758QWEfUc3KkD3GHHH5V0vhn9qrRrpxb6/pt1otyOGaMGWPPu&#10;MBh9CD9a9v4Bz0PbPFYfiTwD4c8XQlNX0e1vSRxK8e2UfRxhh+BrS1tj5bla2ZP4f8XaN4oiEmla&#10;nbXoIztikBYD3XqPxFa7Y5/rxXhutfst2Echu/DWs3elXKfMizMWAI6YdcMPryaoC/8AjH8OU/0i&#10;2HinTI/4lH2hgo91xIOO5Bp69g5rbo+gmUHOff2rj/FXwl8LeL976jo8BuG5+0Qr5Umcddy4z+Oa&#10;4jQf2oNEmZINc0+60efIV2Ueaqk9cjhhj0wSK9V0LxTo/ii28/SNTtdRi4ybeUMR9R1H4gUtJFKS&#10;Z89+K/2Ubq1me58L6vnGSLW+yrD0CyKMdPUD61yGl3Xjn4H31xc3vh+C7glCiWS+t/PjwpYjbICd&#10;uSxJIPPGelfYvJ6HvxTGhSVXRwro2QVYcEe471PIr83UtSklyxbSZ8l6xF40+M+qT+MdE0eOztYw&#10;tpFa29wrNiNFLEKwUEFnOMZ9OorgNW1jUF1CWw11JLa5jHlzrIrBweCAQDwSAp/H0NfdcOnW2nrb&#10;w2lvHaRKzYjgjCIM5JwAABkkk46k5rnfGHwr8L+OgTq+kRSXJGPtkA8qcHoPnXBOPRsj2rKtRVVO&#10;+504fE1cLJSgz4jmkkktT5V354QADZC20D5iQcv1yRgc9aossU6+UQCMkhZPKTbnBJ7k5wB9K9N+&#10;IXgHTvh/4iutMsruSeNHDqLgxFtpjVjk7ScDPoM5zXENos001x5W55I5CCUdslsqpB2rng+4r5ip&#10;Dkm4n6bhK8q9CM5rVle189Y8QhkRgSreYRvGTknCfpVZrJ71XEk5G0fKzmQkHHXBIyBj8vrV/bO3&#10;l+eJJAxHmgmXI5JGBuGOB34zTW0uCNJbhXtTLHhWLLHnG0DGS5PqPfBPasI7tne2vhvqZlvMtndS&#10;OBvlZjuOEG/BBAGWPf8AnWm2qbnjkkTzCQA0hkjV14IA+VTjOOnWovL09bm4X7UoiQEqsTABQGBJ&#10;G1CckDrmtvSWt2W0hinuZXZcZWSYr1YZJCg8evYVWm73Jd+2hVtbuMROCJknAJ2rJMy7SoIIwo+Y&#10;5JPPXFVb62kuGWVJBHiRijTwkFFBXaWLvkkZ9Dz+OWXyhky2nzTpHIzAyrJnJROSWcYBIOM9qSSQ&#10;NfxCJofP3bQqGD98d45BIYjOMgnuPatIp3SJlbl5r7HS/BF0j+I3hsOiPO2rwYfEa8+ZywAJPAyB&#10;g9z+H6Bj074FfAHwfxD8TPCwEqyOdVtBIyyAhSZMbAFQDsc89R1r78ZhuBHPOOD3zzX3mV6Unc/K&#10;8+s68Wj4A/b+0PWbD43eG9csba7B1HQGtLG909j50U1rPJNMSFO8AJPGcgEEE54BI7D9j79rDxZ4&#10;68SWHgTxJZW+s745Bb61buIpoxGjORMn3ZMgYDLtIOMg8kfXGpeGbLVfEGlaxOGN7pcdxHbkEBQJ&#10;ggkyMZJIjUAgjHPXNeX+B/gVYeGPj9478e/2XZ2w1KK0i05reNFAIi23EhCgEOzAAkgEgsedxr1u&#10;ZdUfN2fc9kzx/Svi6HwzqGheNvFv2+2eJNT8e311AwYEmF2iEbnGcAncADg8H6V9m7q/K7VPGGn/&#10;AAt/bA8U+LdR0+a/sE8U6rFe2djcsjuokZQxXfg4LhwrYUlSfpyVqcqqtHc6KM4xbcj9UI2yoOfe&#10;ndRXHfC74peHvi54Vj1vw1dSXNormCRJ4GhlhlABaN1YDkBlPBIIIIJzXYJ92tFdKzMeuhJa/wCs&#10;X6185/skoY01tD/DMR+PzA/yr6Mh/wBYPXOK8G/ZxtW03xH4tsnj8p4Lx1KE5KkNICP0rGs/divN&#10;FU17zfke8Qn5j2/CvFP2hn1j/hLvh7HpDaeZJLqZWh1KAvG2ZLZQQ6kOjKGYgrkHOCDwR7VC3U15&#10;J8asN43+HEgwQL9lBz6y2/8AhW85WptolJOSuevmQyKjnglVJx64rgfj9e3On/BXxhc2cohuobFp&#10;I5GAIUhlOSCCMDnsa7qMgwwdhsH8hXA/tDRPcfAzxvFHG0sjaXMFRBkk4HAA6/StoNtXIa1sfm58&#10;M/2jrjw3qAtNTQapAsmyWNP3VwoBABXIAcYUccZHcV9Q+CPi74X+IDeVpWor9sxk2dyPKm6ZOFJ5&#10;x7E9K/P3xH4d1HTZpYtYsJEIdyPNQq2RI6kg4BxuRlB7lTzwayoZr+wmH2a7e4KnIjuGIkGMjKuO&#10;T35OenWvo8Hi3h1aOqZ4eMwEMS7vRn6k7fw56U0r3r4h+Gf7WWveFBb6dq7tqtkpAEOoNidV9El5&#10;3AdgSccAYr6b+H/x78JfEARwQXo07UX4FjfERux9EbO1voDn2r6SjjaVbS9mfK4jL61DVq6PQ8cU&#10;hGalx+Hrmk213XPNsRhe/Sk8vvUlHWgLEe2kqTbz7UzbRceoykbpUm2k25zVXJsRFaNvepNv4e1G&#10;2gLEPFG2vI/j18UE8D29nbQyQi7+02txtYkMqrKSwyORuC4zgjAcHGRXceA/GFv4z017u2lFxErs&#10;FnXAWQBmXcozkKWRwM8kJk9QTxxxUJ1XRT1R0Sw040lVtodHSQkfZpB3+0uf/IcQ/pUm2oYf9ZMn&#10;+2W/NVH9K6JbxMoL3Zf11QpXik21JtpMd61uY2I+3SkqTbTcYouHKR45o21IRmk/CncWx8IBBkEd&#10;FPCt+POR6Go4ZUuGc5BKsVYKcjIP+T9KsW0Qm+SNRvkbavzYwD6546mtrWPgn47+HEg/tjwpf21i&#10;xdpb6NfOgznIIkTK9PUivyLIcUqFWUZbSP6g4/wv1ilSknrG/wCh7j8Lf3fgOwXt8x/8iS/41t/t&#10;Ugf8Kt+FfHzeTdng88+RxWL8LsDwBpwxyGcHHtI/+NbP7WLeX8NfhXETtP2O5YDHqID/AE61nmcr&#10;yn8/zPneFYv67R/roz5d2osh9ACPQ9DyangYrcoQOcqTuGe/IB+tV43Cybxg8H5Qc8EHORV/S/Ku&#10;NSIkK7MltuSvPJH04r56HxJH7piP4MvR/kS6EdutWJ/6boT/AN9CvoLUtQ1rTdP1vxJ4XSO51fQL&#10;C3v1icZzGHhLkDOThFc59FOOcV8t315LDqmnxI5TzJ1AVTg/eH8ycfhX0MvjqX4d+PvDviSO1V9H&#10;isBpOtRxnd9otWkBW4wc8qZFIGOVQA4JNfW51ilVrQhHZXP554VwPNiLy1bd0u9tbfPYhtvFeg6l&#10;beNtf0x4o9Jn8S+GvEZQjO0T3cQuY3GOodHBA9x0rzPxZY21nqMctjcSXVtd2lveCS4OZd0kKO6k&#10;8AlWLD6D1rf+I3w+t/hvb/HXRNImD6ReaZYavprxPkJD5yzAKR2VlKg+mD3NZeuw2v8Awi3ge4sS&#10;ZppNBh+1AZz5+XL5BHZSvTjj1zXzFZvkcW9D9sp08NGs6sH8VkvTlT+/QyNLjht74XEcE1teySSK&#10;zOTGWVkO0hsk7SOnGCAPUGvcPhbq/ifULWWW/vPN059igXUQaWQZLAh+CACg5JOea8OXf9mjbecM&#10;zKGOeg4I/A5GO2Pevoj4e4/4RHTB6xofyMn+NfQ5dh3hMBz3up/hufgmaRi83qU76R/4Bq/GL4f3&#10;/ji4+HNvpsKSz/2I5CTNtjkYOzBS3bOST3CgkZIAPzHfPdS6lqM2tQabb6w3mLPbyyzS3UMwuiCm&#10;CAqsFAUAcGNeMEgV9PeML+z+KyWHgzS/EU3h7x7oFjb6joqKxRJGRWchiRhiwIYgEgJ5ZwcMK8u+&#10;IttP4q0O2+JUEctiL/zNL8TafbKrG01SJTEpdT90MdqnGCAQeSwzngZU4+0g1rJfpsfbVaOIjRwt&#10;ZvSLWna7un5pm1+yCo/4W5Zc8C3n799hBx+BFfYfioZ8XeCh0/0647f9OVxXxz+yP/yWCxwePs8/&#10;y5zxsOPevsPxZIkPi7wSZHVE+3XAyxwMmyuABn1JIH1Ir52ns/U6+JP98X+FHVKT0P6f4U/GP8Kb&#10;tIbBJPTIbml3H/8AVzW58qPXv6dh0rx/Wv2ktI8J+OtR8P6zpd1BHaTCNb62IlUgqCCycEdccE16&#10;+P5A9K+Gvjtz8XPEu3OBcfyVRSk2lczm2kj6nj1b4efFiEIZdL1eRs4WUBJx9M4YVyetfsv6WZvt&#10;fh7WL3Q7sEsik70z1ABBDAe+T9K+T4W2jOPmByGHBH0NfW37Ld9d3/gG9e6u57sx37Rxm4kLlVCI&#10;doJJwASTj3NQpczs0TFqW5hfaPjJ8O8iRIvFFhH/ABr++JUdyRhx+IP41ueHf2mtHnlW28R6ddeH&#10;7zOGODLF9TwGAz6qfrXsynbzWTr/AIP0TxPCY9X0q11BDwGnjBYZ9HGGH4EVVn0ZdmtmJpPijS/E&#10;Jgl0rULe9jJO7yJAxAxnkdR07gVrsu7Ix37V5p4K8A6V8P8A4iX8GjidLe808TtFNJv2ESkfKTzg&#10;56Ekj15r0zOVB7etUvMpXtqeMaz8G9A8f/FXxA2qLfPI1nCyyW14IpIm2qoaNeM4CnOc8kcHmuL8&#10;Sfss+L9Fut/hTxZDrlqAw+weIleKdR6LIhAYnkZYDt1xXZ+OlH/C6tFjT5JZrK7UMOv/AB5ykEHr&#10;1AOexArG0f4xeIPDfhWC688atFb+FtN1A29/+8DyyXXkyuWPz5KkcZwCAccnPn0/ZyUlUXVn0MKG&#10;KioTw87XS0822v0PnHWPDfiPwreCLxL4cvtAvYckSTRq8Lkc7lkGVPqASCcY6037aLex8sRx7HBA&#10;b90CSVHYAngEc++a+4bf4kaTfahc6XeW81uRqVxpYjZRcQSvDCJmYqeQCmSAD1BHPfltQ+AXw6+I&#10;apquiW0enXM0QnS88OyhN6Nkhmt3BUgjODtGefSsamXwk/3bsd1LOsRRt9Zhddz47gkuNxfIKk5Z&#10;lkkJxk8AADt/Suk8M2r3G+W4LfcKcwyMNpUgjJYDJBwOOp7V6N4s/Ze8X6bfM2gT6d4jto8stq8j&#10;Wl1GM5yUYhTx6EDI444ryPX/ABAfAOrvo/ijTRoeoqoAt760OSSpwwdnKsMkEEEjAI9a82pga8fs&#10;3R9BQznCV1aMuVs2LrSbS1XeoYyrlSDHDG2MKACXYhQMZzj1zjvlXbvCxR4tiSEqwiuiXhBIDAGO&#10;Ic4HUHvj1rRvrx57MCJ0juHYuJ0jtk88HYAozkEKdx4659hWW+lmLUpCnmmMSloGYykL8wycbwCC&#10;Pw9O1YQvHfc7rxqp3eh3nwTvo5vH3hoT7zcnUrVYTCs2wKJed5bHJyMcYOQCBivupoUhkcogTzH3&#10;uVHVsAEn3wB+VfDHweuHg8TeD7Y6fHbQtrVo6TEDEziXDMpLknAKDOTyMY64+6ZlP619vl38Jn5d&#10;nP8AH7CLnBP4UjdPXinJHuBJICLkkn6Vl6T4g0zXpNSTTr2G8fTrprK7WJgxgnCJIY3x0YLIhI7B&#10;h3yB6mtrngdTQPVc9x/WvmP4wfsg+HvG1x8SfFd/FPb67fH7Zp11psuHUxWcagFNu1i0iMSGBJ4I&#10;IJNfTyruxk54xj2/yTTZF6+vap1WqHseQfsqfD+b4c/Azw3ZXcrSahfQLql4GG0JNNGhKAYGNoCg&#10;8ckE8AgD15famcKoH5U5WHPr60Xu9RWtsSxf6weuRivKvhZ4FfwT4r11zdJc29/OZIiqFGXmQlSD&#10;xgFgAQSCPTpXqkf+sAHqD9a/L34oeOvix8E/iz491/w1caxp2gWnia4W8u2ha50l2kkFyiSqQUQi&#10;O4hBJ2nBwG6iolS9rZJ7FKfJfS5+nnzeRJyCcHoOM4rw7x54x0IWPgXUNc1Cewu28QR6fZJHbNKJ&#10;7gyriNiPuZ8vAY8A9eK7P4B+PNV+J3wj8PeKNbtLWz1DUoXkaKyDCLAkZQwDEkBgobGSMEYJGDXj&#10;37TVvpHh3wz4H1TWPEVj4b0fS/G9tqM8t8XCzBPMkMahQcuQGIBAHB5FTV0jYqnrJM+i/CfirS/G&#10;Og2mp6Tci7s2UJ5gBGGAGQQcEEZHB9a3FIIOcEYxgivGv2V5BL8JoJY5Ip4JbqSWKaBw6SKwUhlI&#10;4IIwQR1z26V6+jfKfbI9qujN8quTUjaTPMfiN8G/CvjiLULbUtIigN1G0a31rEFmiJW4UMEb5Wwb&#10;qZgVIJYgleBXy78Yv2B4pGvNS8FXfmRAM408oS4P7xsYOCB/q1GASTk8Dp9Q6t8Y7nRfjAfB1/oy&#10;S6TdQQvZ6hFJlzI0tvFIsiHjAN1GQR1AYYJHPY6DqmjeNtDtNT0e48y1uIklhDKyZDxrIuAcMpKu&#10;p+UgjPPQiutSlHVGektGfjn8Qfhbr/ge8+zatpcsNvMSYxdKWyAUydwBBAEseSO8gGBXEQPLaHda&#10;TmMLgi3uPmTPoDnIOPT06V+1fijwXY+IPIfVdGh1l7chopJgDKAJIZdocDJBe3hJ3KchACcA5+Xf&#10;iR+wP4W8RWry+Gr+TSNTnO2BLp1WFwIpsKCAVZi/kglSCBuO0Hr0QxKvaRnKlpofJnw9/ad8V+AZ&#10;ooLq4e5ssD/RdQYyw4/2JPvL+mPQ19jfB/4rWHxe0OfVbOCa0eFlgntZGDqjgbso46ghhyQDx07n&#10;5E+Kf7Mfjf4SXUsd7ZfarTMo8yFSwZY/JLMUPIGZ4xkYGSfSvrn9n/QLfQfhD4ZjhtIbZ7i0W6k8&#10;mMLvMhLgsQBk7WAyeeMdq+py2tKo2ubRHymbUKdOKko+8zv+Occ9jzRtp+0DtSbepr3rnzFiPn0p&#10;NtSYNJ/OquKwzbSY4zTuOe1GN3QZ5xxzS5gsxlcp8QfGSeA7TTdUuCn9nvdpa3IbOQJAcMCBjKkZ&#10;OeCCR1wR1N3PFYwmW5kS2iGAZJmCKMnAySQOSQK80+Mni3w9ffC/xBD59lrDyRGAWEd2izNIXCEB&#10;Sd25SSSMZ+UjGeK5sRU5aUmmrnVh6LnVinFtHzb8dpPtWrxxvepqlskcw07UIZNxltj5hVSehaJi&#10;wJIBILAnGDXoP7JeuXl3rWr6fJMk8VtZRrIluoWKEq2EAHGcjewIz1OeTXz9Jod9K6JDDIlnZEpZ&#10;rOwDeXjADAnIbHB6ZOSRzXsPwd8TWnwlmv2t7ZtQ+3So01zJEPNCgElVCkAAsSe4wBxX59g8bJYv&#10;nqu0bn3OJy6bw3s6Ubs+uRj6kHBxUEPN9cAHO1VJHuc/4V518FviJceP7nxPLdhrd470Nb2rAAJb&#10;lQqEHqSSh3HoCcDHSvTlj/ezv/sxj9ZP8K/QYVo1oxqQeh8POhLDylTmtRm3JpGHT9akxgU3burs&#10;ucNiPHP4Um35qk2+tMEQ3MQPvHJ5/Ci4DdtJtNPXBHHPvRt+lUB8H8ohPJIJJ3fhwCK7PwX8dPiD&#10;4PjT+yvFl9JD2gv2FyhGeAd3OMe9cezZjOPubiMqe/0qppYxYWp7+WpP1IGa/I8jw9PEOaqLY/pn&#10;j3ETw6oOHnf8D6y8K/HqXxJY6bHrvg/S9fvb6QxhNI/0W4zkjdydvbJyw/Gl/bajNvpfw8ge0ksF&#10;jtbpRbyOGeLBiG1mBIJGACQSMg8muY+DOkwQ6f4fuxGDPNqMTFzyR+8AwPQYHQV3H7fLBLjwYQN7&#10;mK+BAPON0WMj8+a4MbFQnOEen+Z5vDL5sbRm+t/yZ8g7eck8gHJYdOoxVmBv3zleTtJUYDfTr+H5&#10;1W3K7bRgY+8ckEnkg/0rQ0u7Sx1GG6uIont4GE8wnX5NqkEqfUE8Y6nOOpryFfmVj9oxEowoylLa&#10;zMa8t7jQbrT7ucRnUJtsVrApzgkjzGOfTIUepYnqK+j/AIZaK2s+OvDul64I7yK9ZILmHHymOQIG&#10;QeowSM9a+d7zxPo3ijxEb+40q4sJWuVMRtG3xod2VULzhe2Bgc+vNfWnhe48HeHvGei+II/FtvcW&#10;1nNGZbea3kinQBVYHBBBHyhcgjkgdq9LGzUeWdSR/PuHn7OblT0tseVapoOo2Hib4y+DL+bz/wCw&#10;fCF9ZWc7A7pLeKYyQ59SFcJxgYAHvXHax4xi1jwT4Es/s08lxB4dtIjcDCqgWSdmIPJIC4HbkHtz&#10;Xseu3Fvrvxk+Jmu20qyafrHhvVLeDeRvZ8htpHY7Q2PpmvHfhrohufhpe3sqB57DSbBog6hgv7+Z&#10;HABPdTzgHjAPUV5lapSxNGXI7q5+m4irDHU41YvVqP8A4FZX/UytLuIJ9NeNH8yWKfy8gngBVyCO&#10;uc556EAHvX0j8L9Yj0jQ9GP2WK8uDAWjjlbCIwD7HYDkgPsBAwSCSOhr54s7JxZp5aAeYy/dxjcQ&#10;M9OOuc+le8/DbTY7bw3b3JYyyyFAHbsoLAAeg7/UmvsMNGEcsp0076s/IsdT9jm9ZpbWHanZ6l8W&#10;tNh0bXbaHw58YtAtU1fw/qVoAsWpwD5l8s8DBKkFeik5wBuUZmn+LDZ6PdeJri1z4P8AiJZyWmp2&#10;rLldP1uNDHv2jO0O6DnrkbjjaMv/AGqLzUNC1L4W61o8nlazpeiQXVqwJG4iRiUIGCVYDBGcEEjp&#10;mpdD1SxlfVdJuoVbwH8ULY6lpDsPksNWKjcmezGZVOOm4qMferwuZXsnqftGF/2jCwqON4yT93tb&#10;dR+7mS8mil+yRvb4wWjgZH2eck5HXaB9epFfXHxU+Gtv8UNDtrCe9msHt5hPHJGgcbtpXBBIyOex&#10;B4r5M/ZDUH4uRH/pzmI6cD5e4+tfdAX5eBj6cV59JaNPufK8SWli0vI+dP8AhAfi78O9h0PWV1+x&#10;i+7biXccDt5cmMf8BY1Ztv2kPEHhuZbfxb4Tlh5AMkAaFvfhwQfwIr6B+91HpnNMubKC9i8q5gju&#10;IiOUlUMp/A1vy22PkOVrZnB+Hfjx4M8SKipqq2E7cGDUF8o/gTlT+Bpvib4JeDviFdT6nJEyXlx8&#10;zXljP944ABI5B6DtTvE3wD8GeJlcnS/7OuCSfP09jGc+6nKn/vmvP5/2efFHhWdrjwl4rkULysUr&#10;NC3HYkEqfxAHtRrsJ3tqrmV4o/ZJ1G3VpdD1WC/QciG7XyZPoGGVP44r0P8AZ28J6t4L8Jalp+s2&#10;Uljc/wBoNIquQdymOMBgQSCMgjg9Qa5hfiZ8UvAMZTxJ4e/tmyU83cceDj/fjBX35XNbegftP+F9&#10;TkEd/FdaU+cFnUSIPxXn8xU6bkxsnfY9g9Pr34pc/L0zz3rK0PxVpHiaES6VqdrqCnnFvKGYD3XO&#10;R+IrVXuc85+laI3OYKn/AIWQrY66SwJ+k6/4/rXT++PrXO4P/Cwo+4/st+cf9Nkxz+ddE1T3A+VP&#10;2rtcvvD3jbSr7TriS0u4oRsuISQw3B1IyOnBIIxyDXi1n8TtSbSbuxkVJY5dKj0hGZf9XCk3nIcj&#10;qQ2RyOR9K9h/a/tTL4lsHwxQW6ltoJbgtxn6e3HWvnlrKS4kdYCCUwo2jBJwcjI64OB07ivAnJxn&#10;JJn7TkVGhWy+n7SKb/4Oh9C+GfjN4f13xRY3V4W0oTeJZtQk+0EFI4ZbAwklxx98AYOOCD64uaLr&#10;At/C1vc285WWHQPD/wC8jf5lK6i6MMg5HBwRnvg18ziFo98cu6N17Op9OORz6dRU9pqFzbM6xXDo&#10;Dt3eWxwQCGGSOuCAec4IB6itFXl11N6mQ0ZJexlZaaPVaNv9T7Rb4sazo41M3MkeqQWtx4gkWG7X&#10;JxaMjQoHGCo2uwJGTjHpXa/8JV4b8axy6JrtiksbXK2a2+owrd28sjWq3I2kjcoCMeSByp56Z+Kr&#10;P4saqtrPDdhdSE0eo+ZKww5e8jCSvkehVWxgd+3T1XwZ8XtCv/E2nT3dx/ZynWLW5Yz/AHUjXTWt&#10;nYsOAN4HXsQT3rvhitbXPjMZw7Upxu4bJ6rvf/I7PxH+x/4K8TKmoeE9Qn8OFsSxPpri8siDkg+U&#10;xBAOc8HHHBryTx9+yr8QNDvFvNKltfFFhHksbMFWOc5LxH5gRwcrkZP5+j+A9UeEeHntbpkBtvDE&#10;UjQyEcNNcRuh2nuMAjvjBrrPD/xm1ez0uCXVY4taSPTre6eSUeVOZH1B7UneoAwFCnGMkjrzx1Rq&#10;U370kj56pg8XQbhSm2tFbbc+Y/hPbeLtB+MXhKPU7ZoNLh1q0821mAMVtunQBlJwynJyeABk+9fp&#10;G67lz+IxXlOta14P8aWc9trVrDIokuo86kpUr9nlEUjrcJ8ygMyYJIPI5649UtbeOys4LeJNkUMa&#10;xquScAAADJ5OAOp5r2cLKMk0kfM4tVLr2iPzz+L37VnxF+GurfEXSJ9djLrrd5ZaUlxZqRBbqSUk&#10;R1wSyg4wykHAwcjB83/4J6/HSbwh8aNU0bXdQLWHio7Z7i4kJAuxueGQknjcWdGJ6mVcnC5q1+2f&#10;8GfHGsfFzxVqsEM9v4ZF6bi3e7gk+zGR4IS7LIAQu5lwSRtJHJBzXI/sl/Be58SfFrT9L1u0vNLv&#10;3ghnYqUYTWreYxZHBIwUjkAYg8nkZwK3UoK8U9THkfKpH64wyJLGkkbq8bAMrKcgg9CCOoNRXl/a&#10;WNnNd3VxHb2sOfMmmYIigAkkk4AAAyT6CsfxRqE3hLwZq17pWnpeXGmafNPa6ep2LK0cZZIgQDgE&#10;qFyBwDwK/Nb9q/8AbS8Q/Er4S6ZpFvYQaCNUjFxdw2t08pe3IyImBAODjJwMHAHTIMK7du5Frq5+&#10;oLg4x70KvJFeG/sY/GE/GT4F6PdXlw0+t6Wq6fftIwMkpRRsmPc70K5PQuJAOle6hcY+lDXK7B5i&#10;wqTwDg9AR9K4/wAa/DTTPFXgbxn4ch/4lY8UWtzFd3UK7m8ya3EBlwSASFRBjIB2j3NdXdRzSWlw&#10;ttKILho2EcpQNsYggNg8HBwcHg4ptvcefCT1dThgezYB/kQfcEHvSDzRDpun2+j6ba2FpEsFpawr&#10;BDDGMKiKAqqB2AAAA7AV8o/tuW9/qHwMto7WO6nCeL7USx2gLOyMsyINo5bMrwgAAnJBAOK+uOGY&#10;Z4HFcbpvh2w8R280eoQfaBZ6ut7B8xG2aJw8bcHswBweCODWenMr6lJtJ23Pnr9in47a54snPw/v&#10;rOykstC0zMV9GWSdAjRoI5EwQSd+cnaflOQc8fW0f3SPeuV8N/D+y8O+M/FniOBIhd6/JbNIyR7W&#10;CwwrGFJzg8h2yAD82DnANdZH98j8K00TVlZE67t3Z83/ABft9d/4WN4h1Xw9ZWt/rOkx6DHpltdT&#10;eVHPNc6jG0scj/wjbZwgHHAkJrP8D6sbzw34E0aeeKKeH4ZtdmBJAs0d1JbxxiQAHIwiTAMOmSMi&#10;vojUvAmh61eyXjwKl+1zZXE9xbvteRrWUSwLIRnKgkjBGSGIz0I8gn/Z9fwcfDus2FoniDxHpEP9&#10;jnUgxhnl0r+zZYTEyFthP2giQADPzcHGQenoTdiaH8SLz4Yx+GPC+q6rNrt3e3H9mWVzqDDz5xHr&#10;a2LSO4GWcQ3ETH1MRPGST2MHxS8Pebplvrif2NqepXcWmBcb4pb5hKTAHAwxUwuCWUAFoxnLADx7&#10;/hWNlNY/DibWbO8ttb8B65aWunPqDkPcW0ms28STkZG5mQQksR94t686Hwa8RaR40+LWsJaxTSWd&#10;nr2vTxJfRYKuW02SORM9VJadkYdVORxUSS3DVH0ZYaDYapYo5eHUdOkiBiU4eMqxBBU8jBwCMEA4&#10;BxwDX53+Dv2pJdIshYaxpK3YgQRwz2ziLIGAAwIIAwOo6dMen3F+zxpc2h/D250xojFb6bqNxpVs&#10;rMT+5sn+wo3PTcLUNjtu79a/KO4BWaUdtxBzXXRxFTDtOm7HNWw1PFK1VXsfRenftOeINStjJF4I&#10;iYvIfLZtTQKqnO0N1JbggngE9hUEPx58e3MMkq6PoMSvISgaeV9i44UlQQSMHk4JJ4GK+e7G9u9M&#10;kWe0neF8/eU4/Ajv+NdZpvxBfyEt70NEm4/PCFC5xjJGCcjjBzXNisyzPelK6PSwOV5NL3a8LP10&#10;PTYfix8S5pp3efS4w7gLHb2LyKi44KsxUHPU5JwRxVD/AITfx7qF1cXLeLZLVCAvlx2UCoqjGCAX&#10;Y5Jzz1I9sVztn4hkvVVYn3/KFjEZdhgD038YAOTjnjio5mmbCDz0BDBwUUEZA/vKRk88HoPrXz1X&#10;OcyvyyqNH2WH4fymydOkmjae+8azXRu7jxrqTr5WI1jnEQGSM5CxkHqOeoxVdtHude1IHVfEOp3/&#10;ANmYmLzdRkJBY4yB8oVgARx0BPXmqa3SWs2zz0xjALOncgE4UDj0x1NWrCHzrnJSeRt5VlO5iTuJ&#10;wTk898gDGfeuKeZ4yekqrsenTybAU2nGivuIdQ8B+H9QkiaV2nKguQ08jjPI3HMhyB2GKY/hPQIL&#10;BSNPtPtOUbLRsxXAJ4Oxu4B9sfgbsjCPeUgmiRtvJgB3dSCcocEDgDvnNYevapcaboc88eUueDGW&#10;MYwcDIAEak5B5B745rlVevUdnNnZ9Ww1GLagl8v+AamoeF5pbi4m/tHYGcyeWsajqAxG4jJOT1I5&#10;56Gur+Ffwvs/F/jNNH1G/vxbMshLQyojqVBwCBk57nj096q3Eip5iJmVcZDJGWyCqjOQQDnjGAMc&#10;nHNehfAPyR44kcj97FExiYgZUswBwcZI5Iyc5yfQURxNTnUWzlxGEpxw8qiWpzHxI+B/if4Vat/a&#10;tjPcalp0RLLq1jGRPAT3mjHY92XIPGcdK7L4P/Fq18X6dc2OqX9v/bivGsaqNouIwJDuU9CcnBAw&#10;enHU19QQnzJmaTB3IR07e4r5Z+OH7MWs/wBtXniPwkiahZXEhuJtLtYwlxbEj5jCAMMCQSB1ySAD&#10;X2OWZpPDySk7xPzLMMthiotpWkepU3b/APrr56+HPxt1fQbdLDxKkl/bQACS6bi5tjgErIDgkAEA&#10;E88E5PSvedH1ix16xS80+5jurd+A8Zzg4zgjqD7HBr9Kw2NpYpXpvU/NMVga2Dl+8Whb20m2pCMU&#10;m2u+5wWI8YpNvtTyvFFO5Nj4F3BbZWB6Bj8w6dwc1S8N3HnWOw8tGxQ8546j9Dj8KluleOxuNgDl&#10;YmbCk4+6McfWs7waWkhBAOySMEtzjIJH6g5/CvyfIajhWa6M/pvj6kqlCnLqj6y+D8eNI8KL/evo&#10;cfjITW9+3wu7WvB+Dj/RrrqfWRf8MfjWP8IJB/Z/g+AyFwNRjIRVwVzgjJPXJ/IfWtz9vZY/t3gx&#10;iTvMF4CM44Dx4/UmuLHu9Wr/AF1PI4X93FUF6/kfI5jcnIUlMHaMAjBJ5+oOau2kRmvbWONVlRZE&#10;lkXgB2BBUc8EAYY47kf3TWz4VkCx6hGJUSSYRqRIoICFmEhAJwSEJI75xWRqbLotm1+J/s9vFMsM&#10;jlS2EZgAQB1JOOMdiec8fN4iq6VO8d3sfoubZgqcKsZqyil877fcRW/hWa61bzbAQRxeep+UBgh3&#10;Arkjv0IyMA47gVe8VSXOn6zd29xcR+bDGu6Ros72A2swwMAnLHJ65Iz0zhDXLzQri0WJluIBcpJK&#10;0MhK/MQQSOMnaoODwCGB5yBSvPEMWqeIE1C4E0h1JSsTKAFkGANsZbI4KkEngsGHTgcNbEVcZQSq&#10;rWPXufintElfzOpTxXqul+ZHHfRB7mExxtbE5mjd1VjkA8FnbdkgEKcZJANfwnqkjaHd2nkPZRus&#10;cVvJI2A4ExIVh1wDuOR0wPWqsOhzR2M9xcWcNnGq7oVychZDkAAnryCASR04IBB2fAfhu517x1oe&#10;jtPFOs9xCA1wSApZ1BHGeGCuQcDBOB0BrgoxlKlKnS3vqezhY4iVNyjflNCHVtOs9Ljjlnlt/tEr&#10;MkjRZTaAFGCOhID5OcEMMDINe7fCGGXxNpaaPpUbXl7ZoJHjUhSyBiCQCQSckcDnr1xXgd8q2usa&#10;tp0jrJLZtJGE8sAAA5BAwBgMCCRgkA9M8dt8KtP1HVNa0uK53W9ibpQZoJDHNJkqpG9SCBk5xweC&#10;ckkmvtMPjnRw0Kdurv6nmYinKrjZSqLU7r9ryxfT7/wBDOrRTx6BDFKjL8yFXfOQecg5468GuT+B&#10;OrQ+LvCuvfCrUsx3jO2r+FLxuPJulzJ5QJHy4kDMB3VnHpXafttWsdj4y8L28bsyR6MFUOS7bRPL&#10;jJJJJPIySTxyea8Y/txNG+HOmx2b7Nfh8RJeRSR/fiiEaoDnqAzOB16qO9c9asqM5TfY/WsBWhRy&#10;eEp9NvKV3Z/5+R6j+yKm/wCLSF02P9imLAjBByuR+FfcIV1A+bj0PNfFH7JeH+LRkjGUeynkVjnO&#10;0mLgk9W3biccc8cAV9sZFc+Fqe0hznyGd1vrFeNXuiMTFWIKcdiD/Sm3Ws2VisZubmK2DuEVp2CA&#10;sckAE4BOAeOvFSbeevHHXmuX+It7pFjoMY1mwg1Cykdt0VxD5qDZFJIWIyCCFjc5HPYda7opydlu&#10;fPNpK7OtjuI51yjK6HoynI/MVMuOeeo+tfPNta+GruYHwl4ovPDN6VVxbW9z9phwwDLmGUrIMqQQ&#10;FcjB4FdKviH4i+FZ0guf7H8URKoZlV/s9yQQGGAdozgjjDEHuahylF2khq0loz2UZUZHX1BxXLeI&#10;fhz4Z8U7zqmiWdxI3WZYgkv4OuD+tcuPjtYaaVj8Q6Nq3htyB895ATD+EmAD+ArrdD8eaB4iVDp+&#10;q2tyz8qiyAMfopwT+Ap88WLl8jzDV/2W9Heb7ToWq3ujXanKMT5gU+xBDD8DVJtJ+MfgKMm0vIfF&#10;VmnAUsJXA9MNh/yJr3ndzjv6Hg0Fvb8SKqyepHLbbQ8k+GPj3VPGnjK6OsaK+jXljYGF0ZWG8tIp&#10;zhgCMYPHPXrXqrM/LoVdOuMYI/Ggwo0ocjL4+8ev0zT8dvfrU2LW2p8uftXajBJ4g0y2EkaXa2+S&#10;rSZIBEgGVAJGRnnnr7Gvn218stGJELW+NzExh8jIPYg8cdPQV73+2UoXUdHkiMiT+WQXSNDx14JG&#10;Sf8AHjrXzla3CCaMT4dQMHIK89fXsOODXz1Re/I/a8hpuWXQdy5J950VyU6EqSVwSBwG5BxnPpVc&#10;xpNvfYS/Yr97B6n6AD8MmpzGZZCiP5iheGznJzwMnnjIP51WMkvyoOUJO3B554IGOec9/QVHofSQ&#10;0WjLAtI7iPMUuJAABG4AbkZ4PB46fj0qJ9PnspMvEQDgbuTyMHtyOCOo71e0soxAkjCqxAGRkHHB&#10;OCemS31GPx0xIisAyYGQW2kgk5BIwRjkjHHrU8zTsZSryhLltdGRo3iC+0G6jnsLiS1kjkSZWjY/&#10;fRgyscdcEAjIOOtdPp/xS1GHT57O5jjnje1S0SQZDKq3X2rPHUl8jp/F7Vy1woabe67nZc56dhnj&#10;qOT+Rpfse+0dw4JjBbaRnjgDB69Seue1aKbjswqUcPXs6kU3dP5o95tfidoniex1KNZms7iaHXHW&#10;GcYINxLBJCgYcFjtcYB6r9M/aZz0r8tNN82OaKVI2GxgSOp68dOa/U1RuUfnX1OVTdTnv5H4/wAW&#10;YKngpUo0tnzfofN3xwvtYtfjd4fTTtYvNPgk06ETW8MmYph9qYEOhypyCRnGcHrXfx/A7RLD4xW3&#10;xBtpZrbUo7T7C1qgUQGJY5EQAAAgjzXPBIPHHFeP/tfeIT4X+IHhm5ijWK4Fssi3LSlR+7eRxGQQ&#10;RgsFOeCQCOcgj6J8H6teeIPB+h6ne20lpd3VsszxSqFcZGQWA4DEYJAyASQCcZrrlOLxDguiR8JG&#10;/IbixpNKI5BmNztZe2Dwf51+Gfj7w/408Ra/aGfQmuzMsFnbR2MJSWUKqxoBGQNxJGMqTk5zzmv3&#10;JbP868A+HNnd658bPGNpqksWoaXp99cSWNvcQKTasJBt2PjOBk4BzggEY76zqypK8UVTSk7SPLf+&#10;Cbvw90pfh3B4vt7uS5lVprVIpIXiMEhOXBJxuHlGIjGQDI3cnH2mGyM++K81+BXwX0v4BeCp/Cui&#10;311qGnC9ku4pL3b5yhkjXYSoAONmQQB16cZPpC8H6mtW76mZHfRGaylUXL2Y4LTxkAqoIJwTwMgE&#10;Z7Amvmvw3+2t8Pf+FgS6BrFxqWgXlw62Uf8AaNqsUEDI0p/fPvJRiWCnI2rhckckfTyfMMEZBBGC&#10;K/JP9qP4Y+KPB/x51vWNS0a4TR9R1a7niuZIyYZo5JnYEP8AdyQwIGc9utXGMW7MV3bQ/WRJEmjR&#10;0YOjAFWUggg9CD0Ix3rm/Bc3mTa6mc7L5xj6gGsr4E6VBpPwa8HxW5lMb6bDPiaUykGRQ5AJOdoL&#10;EAdAABXGat8YtD+D6+KNT19LxrRtXFups4DKwYxbgCMjAIU8k9qws+ZFJ6M9vXGDx0p0f3m+n1ri&#10;PhT8XfDXxk8Lx654avRd2xO2WGQbZoG5+V0ySCcHB5BwcE4OO4jH3vpV9dREc1nDcNvKYlXgSRkq&#10;44BxkYOOeh45pD9tt/8AVyJdoP4Jflb6BgMfmPxqwo6nuep/Chvl/wD1VrbS5Jj6lDpmtRi21SyT&#10;aJI5VivIwV3pIsiMp5UlXRGBByCoPBArhpPgjZW+u6NqGh6rfaOdNfTUMSkSrLaWnnD7OS3OJFmw&#10;xySRGnpz6c6CQFWwV7gjIqi2n+WwNvJJbEnJMZBXjHBUg8H2APvWbk4spJMj8BabqGleGHj1RLeP&#10;UJbu6u5ltXLxK011LNhSQCQBIOSAfavx5nV/tFwRGQRIwK5xggnI/pX7L2kt3zBMiOH4MsJK/iQc&#10;kfgTX5S/G74O+IPgb4xm0rW2a/tbpmey1bbtS7XOSTjhZBkFl7E5GQc1bltYIx3PPBkc4254J6Aj&#10;/P8AKmsuGIY4IHHPHtTmwy8lRjrUMkbr6bTwD/SrTbAnt7qW33MkrIWGCVOM+xHet3T/ABiYpG+0&#10;wKCww80agHtyQB1OOT+lc2rldvA6YwTzQ7fKc9egI46dKwq0KdZWmjsw+LrYWXNSlbyPSLXVoLyR&#10;7hbiREJyFFw+MZGQFGRjI4BAxmr1nd2sN4ZHiSQkZCtEzAAk8ElBntk5zxXldvcyWzBopWjZhnCn&#10;gj+tTTajLPNG7ySJPHyrKxx0GAB26Z7gnsK8Orlju1GWh9VQzyLSVSOp68dQgXdss4gVIdSLdQoI&#10;BxkkjnjAx2J9ap6jJFdWckZtYyjgghinBC5+UAnGMnPrwKw9B1hNYswhOJCMhwSM4BBBBP3iSO3A&#10;HvWheTGOzcy3NuoQY2zyAdMDGME4GDznJ4rw503SlyvQ+sp1YV4e0g7o3rhYGm3PGhwqkbVj67VH&#10;BZhzgg9envXe/AW6iHxGtIopkxcrIhSMqQygMwK7WOACgHPPX1NZ118H7KXQrK8dZRdz2sNxIzzM&#10;QHKKSAAcAEkjitr4Y+BbTRPFGmXEUTJLGpVZQxByQQxySeoJAHvWqjTcrp3Z8/Wx05U3RcT603GO&#10;4cAEquBkdR9atQN+9jwShJ/UnmuNs9durbVruNz9riC7hnGcAgEe5GMfge9dJHqCTPbS/cWRgBuP&#10;Qg4IPv0rri3Fnzzs0cb8Uvgf4a+KUk9zdxyaXrboYhq9lgSYHRZB0kA6c8gHAIFfKfiz4d+OPgDq&#10;13flwNMmxEmqaaS1tKBkhZUIzGSGGMjGQcE4yfu5m2yFc5GSKNQtI7i3e2eKOWCVAGhkUMjgqMgg&#10;8EH3r0qOKqUZJwdjjq4enWjyzVz5O8F/HrSr7TVHiSRdGuVUMJ5AfIlB6EEZIOCMgjGeh7D07TtS&#10;tNWs47qyuI7m3kGVkjOQR/Q+xwR3xWH8Tv2R/D/iRTc6FfzeGtwBksViE9sDkElFJBQkgZAJGM4A&#10;zx41rXhvx38CNZknYD+y1ChryINJZTZ6716xkE9zjjg55r7TBcQpyVKsfH43h5crq0H8j6JK0cVH&#10;ZySzWcEk6LHO0amREOQrEAkAnkgHIzUu0V9xe58I4uOh8DQ/vP3W84dSjn2YAEZHbkj8altLaK1j&#10;SKJFiiXoq9BRpdlLeXlvFBE000sqxxxxg7mYkAADvknA9629U8G6zoUkkWq6dd6Q+1sNeWzoMgcD&#10;OOcnA49a/McjnCnTqzl0P6H8QHN1aEVs7/oe4/CjxBpS3XhCya7QTxXsIZSCDhSSTjGSABnPpzXR&#10;ft7OJL7wcuSwW0un2kZHMiDOOvb9K+ZfBuranp/ibRNTtJBHtWOBDcOCyO4ZWJII25I4P8IXkcYr&#10;1v8AaK8dR65YeE473Sfshh0lWMrs2x3kkLSyoecpncQDkjocFTn4v+0JVI1J1ur/AFPOyXFU8Hia&#10;dWpsr/keGWzBAcHkHDFW78461djtzp+qfaQWikuCtvE3mqcgnc2UAPGVIGcEFc+hpJobaOIRRuPm&#10;kVEmkwFIIIz145Jx7AGtLTtJjW5u7u5Hn3zSW6rLvATyyThgB0IAxjuDnp18ytUjWnTWyb/yPuM+&#10;rRxyo04LRu79Ch8QPDsEP9jQ2yNGJJVtpo42CCTLbDyAOSDgknPJ5q3eeHd3izStH0+5BtLMOksU&#10;aFhaxxx5YliDhSpLE+pIzkE11XxCFrYW2mXIl/ewASMQoOJRhgcEYOOp9vrWd4N8D+JPH2qaraWE&#10;G+4vQDLqMh2rBEAjO4xgZwSgBBAOSATgj1cZGC5MNQW1z8qdO/urucbaySW+tavAXmNu04mhikBA&#10;8slirEnqAAFxwRt6ZzXQ6bqd74V1Sw1hLeCSKPc2WwzEmM7gVAGRgHqRyeeWJOr8UtEs9F+J3iqy&#10;MiLLDe3MIuIcL5rLNkbgAAASgBAAwDxgDFcJDqEO4pLIgu96p5eWBChQpbHbO4nHPKgc8E+ZKPsp&#10;O6s0fdwpTo4WnGq7Wv6NMg1S/uLDWJZLm0cGZ1ljj3hg0cpJKsOxBIIPfJHINe3/AAs0e51/TNFt&#10;5JJLKOTUEhWaOQiXezyBmIweilgp6AkkdBjxzWkt9P0+7ubyMTiQqsSMTmNgI2PfoAeST/y0Ax3r&#10;2D4Q66NM0vQ9XuopkSPU7ctGVCq6qCQ4ck5HzH257EkVz4Wq5TvOPu9T45y5qr5j0H9uiFLPxp4d&#10;DybiukhAzAl2Pny+nUn09T718xaV4islhAeK6kimuXhV1hKmORQpTcSCGUOMjpglcnkiu6/ai8WX&#10;3/C4HvPEsZkdJIYM2B3QSRlQ25AScDa6A56nccAnAw9Ftba8tLgC8RLhwQlrLEGikkSCaUS5GPmP&#10;lAY4zlRyBiuzGc+Im+WOiPpFLGY3BRo0F7tPV+dz1/8AYx1O3b4hRySXkLg6dLH5jsFLMGi4wT1O&#10;SRjqOnAr7oHytX5ReF9Q1TRvFmgatoccaah9oeFYy+EO3khADkK6yFSSMqCFGcAn9SfDOvQeKfD9&#10;hqtuVMV1EsgVTuAboy5wDkEEHgcjoK6sDUXK4Hj1cXLGNSnGzWhpHH4988VwXxmZV8LgOMjZdn5v&#10;+vK579vxx9a7O81S003BuZ44AQW3OwAwMZJzwOv41xPxi1BLTw+jPZR3sbR3IaOQspwLO5JwQQQS&#10;AVzngMe+K9ilL94ktzCXwu58yWlhbXHiS1keJXKS6SQCDgH7KMEdQSPYmu2+MniDxBo/xk1SDT9X&#10;uIrSTUNIgNmzb4dj27BwEYFQSVUkgA5Gc1jaHeeHNQ8SW6xwalp120+kZjJW4iybclFydrKMZBJL&#10;HIBxyRXS/GnQ2vvjJdSw3loZP7T0dmt3mCONsLjGGwCSDkAEkgHuMV6i96o+dX0MJKLiktDpfgF4&#10;21zxVq0Nlf8AlrbPpzXLrbkqrsGK4aPJXacg8DkjHTiudsfF3w78XyImqeGjpV5NJDD9osYjBukl&#10;DFATARknaeWQgEcmt79m/Rr3S9ctPtdtJF/xJpV3MuVJ84YAYcHjB4PSvMfCVvHc3GkEor7r/Tzn&#10;GeR5orncKd2pI2jTk/hZ9IfDvwnbJZw6roniPVLvRiCsVtcXCzwtkEAqSoYAEEYODkc9K7pG+XJ9&#10;cdMe1c/8JwF+GdiAMYdgMDHAdhW01v8Avd6uyN1ODxnjt0rgslZpFu97Nljqc/8A16OrHH6iuP8A&#10;D/jiTXvHPizw3/Z1xbjQRaH7dIuEufOjMnyEf3cYPvXXLwOeTzyafqI+U/2zI4hq2jZ/1jJuOV4w&#10;Mgc9ex/Svli7vESMRNIqEsCIi5LHjGTnnk56V9S/tk2u3WtHuMF90QQgggYBY9enP9DXyD8QvD97&#10;rWiQNp07201vMJzIshXCgMOWAOOSOox09q8RQVSu43P2fKcUsHkyxDV+X/M37XUpdyRbwyYAAbGA&#10;CMcHt1P51eUct8vJGd23PGeuR6c9fSvLvCeheIrW5SS91mTyd6osLIjMcgkNvBAwMdCuT7V30t3d&#10;2fnySqsuxWZhGCjYAyfUE+wpVqSpy5U7n0WX4yOOw/1hR5UbVvrKtCiD5SOD5hyAD1PPQAAYA7k1&#10;tyTvNZuiFfLfOEyV54A4PBwAOhzmvI9H8f6Nq7SRwXPz7RlXBVlHTkdePcCu10/U0uLcm3nWWPyy&#10;MRuCNxOM4+hH51nUoyh8SM41sNibSoTT+ZqSOPPKR52KMbcY4ODyPpg8Vajy1lLjGzDAqSeowT/M&#10;dOTzWO0wmuAdmHwAdpyPy4PX0rSsb0+RcQqihugZsgAkgYz75J7HtkVjK0VdnVUSpxTbNbQZnSEH&#10;eMrIpJyVOASe/wCHQ5yPpX6cwtujjYc5GcCvy80+8k8pYEAeWRhlnBKKu5RznHJBbA74PIFfpX4g&#10;a9Xwfdy6Y6peralomZtvOASN2DgkZAODgkHBxg/Q5PUVqqWtrH4/xlVhVq04xe1/0Pi/9orVPENr&#10;8QLW91/SFvCsUU0GlO/mCOMXEhj4wQCSWjOMkgE4Iwa+wfB0Ou/YZZdcNtvnkaWGO3Lfu0JOF5Aw&#10;AoXAIBBLZ5r4D+IHjjVfiX48/tvWb1Tc29uiWh09ACgilfEgUZx3YgkkbiQcYx9kfAn4q6p448Lx&#10;nxDabNQS6a3S6t428q4GA24g/dILEbckDAwTyQsDiYVsTNX9D4B3UVY9E1fVLbSfsguCQbqdbeMK&#10;M5dgSOOuOMZ7ZFeV/C+OM/FnxvIInRzdTAsxBBG4cjuPpzVTxBLf/GLxtpljZmMeF4SZJbqNpIpg&#10;jxAvGHU8MxCEMADtcjPAJ2/hXocOh+PPEttby+ZBHK8ahm3OACoAJIHI9elenKTqN6aJjhZep6I3&#10;/Hw4JP3iKniBZj/OllQNNJx3NOXC5xx/+quu1jPckX9a8R0nWbfxV8Utd8NCbUo4Ib2druxu5Fvd&#10;Pu0VgXHlzBjHktwEwBnpXtm7H0r57+HduE/aU8WyLPE+6a8JRWO5STHwQQD26jIqaivG/UIytJLo&#10;e/Q2sFnbRW9tFHb20KiOOKJQqIo4AAGAAAAAAMACvjT9qTwrr/jXwD4603w5p11qeoQa9bXbwWcZ&#10;kkEIt5VZgg5YAuuQATznHBx9ov0NfMPxAurWyvvGpvbKW+i/tWywtvdtayxlgVDpIoJDDOffkcda&#10;d3HVK7DR6N2R5h/wTJ0i4hg8YHVbCW01TTY7a0Xzg0bBJDKWV0OPmBhTkjIHHevu1XVSQWwcZ464&#10;Heud8B6ONH8L2CG5ur+WWJXe6v5BLcOCAyh3ABYqGwCcnA6nrW5cQj944OH2Y3YzgDJ46HnPr6U+&#10;dz99KwcqT5blpSOPfoKMhs4OSOoHrXJfFTTft3wy8URRhxL/AGVdrE0TFZEJgZcqRyCATjHPpzX5&#10;qfsUfEbxlD+0Xo+kWOuzpZ6tMY9Rt7+Rpo5oY43kbgnh9qMFYEYJGcjIPRG8kyHpsfqsR81NbAUk&#10;/n7VI3c9O+Kq32oWunW5lu7uGzgUcyXEgRfzJArGRaNCyX94P8K5f4vfCfQ/jB4QvPD+uW/mwSgN&#10;FKuA8EgzskQ9mBJwehBIOQSK6bTl2qDnOSWBznqc8e3PH4VbaRy3C549CaHblVw15ro/Hv4r/CvX&#10;Pgr4yufD+tx7wcyWd6q4jvIckBlzwGHRlJyCfQg1ynl8bM844Xofb/PvX62fGX4M6F8avCs+ja5C&#10;UflrW9jUCW2lA+V1JHbuOhGQa/Knx1paeCvEN7oxna9ewnmtmkRQBvjfyyxUEkZ2ngdCBzxURnZq&#10;L3OhQc05RMMruyMZx79x1prKi4PAPoTz9c09ZYrjeY5VcqcB1JyxycDHY4x17j3xSMqIp4zyQdpy&#10;PwP05xXQYWaIXHltznA9DxinLiTOeT2yMnFLtLqvPGevX/OaYyHaeD1J49hT8iizp99JpshO3ejY&#10;Dxno3uD2Pp+X07Wyun1i2iS3LXEMmMBBzwQSGU4GAARjqMdutcCAUxn5gcnOasWepT6bMXgPysQW&#10;iPRsZA/Eev4fTzsThVVV1uezgcfLDyUZP3T7jspDqPhPRZXz8+n27c9c+Wuc/jWZqWvWHgnThrOq&#10;3BtbSyAZpApYjkAAAAkkkgAe9O8C6nFqnw68Nzxush+wRK205wVG0g+4IwR61NrWmxatpN3ZXEQl&#10;guYXikjYZBUgg8fQ18bH3J2l0Z7FS005R6mV8KPFOs+N4/7f0TVYv7O1S+uWWC8UlwomcAEAYUgA&#10;Z5zzyTXtln4yfTYWsNctFs7mVgY5G+a3l4wNr/wtwOGwfTNfLX7Mnji58AfD/R7TU/CWrXENjqFx&#10;BdTWqI7q0kvA8rIc4MqZwOBk9BX1P4d1rw38SNHe80LU7XWdPkwxRGDYB5AZTyPYEA+5r3qtR+0d&#10;9UePTglBW0Z1P9oteHzogBuYt5ZPY+h74rSnuOY8/LjCjPBzgjH6V5s1vc+D5pRbW11d6KVG63ST&#10;c1u3XKKRkjB5APHYGtjTfEkGtW08tpdrdwKAWjJIkUjPBB5Bz6ismuqKW+p2c0Yuo0RiQCD0+uao&#10;XCoyyxzKskUgKsCoIIIwQQeoP5VUk1SI2BkSXAUHBbIK5I4JptxdPJNLECHGSAQexGRUxnyzT9By&#10;i3F/M4RHWSNJEIdHAYMDkEHkEH3pfwrM8IsJPCujtvL/AOiRAszFjkKAck4JOQc5HWtev3OD5oJn&#10;4nOPLJnwz4E1KCy8YaJcXFwLQC+gXzHkCbcOpJBPAIAJyemK/Rz4lWM+qfD3Vkgu18UW8qKtvaeW&#10;spkmZgsQWSMjneVOSSBjJ4FflP4qDjTYtkUkpScErCoY42sMkEjge2eSKxdE8fav4TuFl0vW9Q0S&#10;QDjypZIDnPfBAr8hwtNSpO0rNn9GcVqvWxKj7N8setu59m/AH9mf+1NYuLfV7P7fp+iqGkW3lCy/&#10;aZd+Yy7AKWiYPuAyMsAeCQT9tnQ9P0zxBoOn2cUltaf2SiCyljAEIVpVRUB6AnJOCRkk5yTXiXgP&#10;9sz4p+DbYR2evpqdoHZvKvoEnXLEsSTgNkkkk5ySSah+LH7S2rfGzVrPUNb0mztbiwthb5s9wWQB&#10;3bcVYnB+cjAOOBWMsrhGi4JXb6nzGUyw1PFR+t6Q8zH1CeLUmRBbxpb7AiwsBlQCcg8AE5HcZxir&#10;WmwyWTBLcgosRkit1jDbmBG0DHIOMgD1x061yeg+LLDUJorZnaOV5QmAc85wOPxyfx9K9H+HCLN4&#10;48PEOqSvqtsoaSMEAmWPGRnkDnI7gGvIqYXVU3pY/XsTSw2Iwz9nKyS6DJb/AFfU/CtleavYCzEN&#10;81qzbed5CgHHIKnGNwJ5JzwQa+mf2eZlZdRvfK3ywaYgG0YwzTiJmP0V2JJ9K9T+KPwVuviFNBZ3&#10;cWkppSo0sk1rbi3uZZM/ICSGUAEAkjBIOOASRw8Hhmw+BOuarpslte2+h61o8tvbyTMJ/KKRqXYs&#10;uScEFjkDl8gAAivc9j/Ktj8UjNRdmfM37RTLp/xM8b3DFYAuq3W15RkBvPfH0Hc465A714rq89rO&#10;tvqUKMXWKGRpwpaNRuIGRnklhj35zwDXsnx+mGsfErxc9uEuoJNRuTEnUSZkc9eRyTwT2A/DyrwD&#10;ci3iSOe0a2ktWkjeIx4BVg4UnJ6gk8ZOOSOTkeHiFpOS11P0LFYerWw8KMNXKK09Lfp+R12gSy69&#10;cXQuE3pEflSQDBIwHfB658sepznsOPZvDsNpqsXhrSLZIoA9zbK8cahlAMgXaQcjB2AYOc+nWvG9&#10;Jkt49QtrLrcyKQZWIKrjcSM85yVIGOpI7ZI9P+Dukz/8J9aTJfJLZDVIYoo0GDjehDBgc4JDcEZG&#10;TntV+2hGhClCK5n+X6nwdWDjiWmv6sav7Y3w10Hwr4y8Ox2Fmsa/2PHvRmLF5FnmAkJJJ3HcST3J&#10;B7DHh8a7XkjPmbGiLKyAfI6yRkEn0KeapHvX01+3AsbeOfDwH7tE0gFsdRmeQj65Ixn2r5xjQRzv&#10;I0kaIpJJbjJyOPzI7dM1tWkqc5JaI/VsjVGGXxbVur+89r/ZJ0Oy1j4pE3dtBcLZ2ctwBKgbOGjV&#10;QQQeASGHuqk8gY+l/iD8TNK+HWkRado0unm7iQMliZOGjKsURcZ5dlCAkgDdkkcZ+UfgNfXVlrXi&#10;KaIhsaYVnViAPKN1biQkk/KNpPODx2Nd5fQ6V4r8DpYatYXEGpR2MhtZJVCgqAxj3EgCOLeuM85I&#10;bJ4UHzlU9neFNas+Oz6nTpYx+ySSaMX4ofGjU9d0jQtP1WzudPlS4WWS4jEmJIgdu5ZCAwXcSG4I&#10;G4HPHHav4gk1Hwygl8ajxHbPFdhLOVQ8sDPbXexRIRukVQRHk5JIAJycV8qeItO8TT63cW9xbaq9&#10;xprTLPJHIZpLGONVkJKLkKmHVgchT82DnJrg9H8X6xp8c12yXNhcRStDBcEFFuowSHYqTksVcDAw&#10;CM9CtY0a1aNT2ttj5CVRq6aPrvw+pXxdYAf8/mhjG7P/AC7N2JyPoQPzrpvjpbpJ8cJDgqx1bRDu&#10;U4PEUuKwfgv8cPEPjuxs/wC2NL0fW2iYSLc3NqIZSEGUYOvORkgZHByPUnY+OXxe8FeG/jNq9h4m&#10;8Na2H025srj+2tLmV1do4InTfGeQB9o2kDrwc19fh8VCo3URq4uUYnV/ssxmPWrIeZIQdEmG1mOO&#10;Lg4OOmevOM+9cn4R8R6hdTaN/aFtZ6i7XdkDNJEElyXlG7eoBJGBjJI68c1137M954UuvFrHw34o&#10;udWjs9OmtJLC+09re4hYzGQlzkrxgrjg8Z9ao6D8MPEOkyaQ5to72KG7tGeazlWRcK0hZuDnADA8&#10;jvT9pztux0xSTtf+tT3j4Vyi4+Gdi6RCAGSTMasXAO9sgE8nn1roeM4J/Kuf+FtrPZ/De0gnjeCV&#10;ZpAySghgS7HkHnvXG/Gz4x6f8NobTTpbe/nv9TBWD7HAJAozgkksAAO5PQHPJwDxPZaE/adiz4Uv&#10;IovFr3Ly2iajq8ji5SJj86pGDHgnqygMPTB9RXpA447V8aax8ZNRjudOvdO0W8MvmOwbyk3IVAxg&#10;Ad846+9fT/wx+IFt8SvCNtrdtbXFoWJjmt7iPY0cqgbxjJ4BPBzyKqUeWKlchP3mrHhH7ZzoG0fg&#10;BwudwLAkfNx6e/rXjvwo8P23iW18WxXkfm+TpDzIrdmEiEHI68kj8a9d/bMuJFu9GRBj5Mgsxxzv&#10;HTGOgrz/AOAaj/iswQN/9jSA9O7oeo614VFv6w/mfrNLThx/11PJ/E9iLfxJcoiZxdsAByMANgYq&#10;Gw08axqkVhs3rdP5AUA8liF6H1z0rU8aM8XiS9KJnF7JkYz1DA/5+tSeAwZfHvh9AVCPqNvlVJGP&#10;3i4GD/Sif8fXue3kraya6/lZ57rP7OtlNqxsILdlupITNGwkLBQMHgMSAcZHXGD2PTldN+F+paTf&#10;CQ6xexWaM6jghty4yAW3YGcAlTxke1fcHhHS4pvjpp0Ukauh06QFWHH+rbt+FeZ/FzSYtP1QxxRi&#10;NRPfEKoAH314x9OK+hxVTlpyt3Z+P5bJyxNPm62/M4G1WSS1hKS7xIoJDqJMHHbGCBz07Vxtv8U9&#10;Ms/EU1nOLq2niuGhGYi0UpVsZBGQMkDqQQCc45rtLON90QHZAAQAccdeMYxUeu+FbXQbr+1TJbrc&#10;7YZI5IkVpEEkWWyeCcEkEHOACOtfKT9k6M3W+R+ocU4qeFwsYw2kTWXiTzJLm9dbcxSn90yZY4LA&#10;ADAOQSw79uK+uPjJ+0ZLqHwn0r+xXhto9ZtZoLhWG6aPaqJIpUjjO84zzwD7H40uGgt9Hggkj8tp&#10;ZgFLLtG4NgbcnhckkHPY9sV3fjLxpd6lpNv9tu474wy+fCqoCZTIqruY4ByQE5JHK8jPI8XD4uWF&#10;hUhTbXOfkmNk5KF5c2l/vKkOo3Xh3xTbazYalLA1iQ0F7bpt8yICTerBwQVKlQQwIIJGDivorxl8&#10;ab/SrG20v4fW0OgMyRXci3SFZklLSK+Rj5o1SMMT0IOM9q+Yta1pF0+1GZI3tYBbyRSHKqMMCBgn&#10;BBYjGMZJOa2tLt57pW1fXbyWOzjtleGB2EkwjkbbGI/nGSoAYA4HAzgECuvC46tTg4w2PNt1Z9i/&#10;s9ePH1KxP2vTrhtT1Ccx3Dwyq6lo22lioIChQSpIHIjAwSBnktS8deI5viR4wg8JWV072nnyTSLA&#10;WcsWARVQEswIzjHOSCCCM15r8Ob600XRYtTTW5bDXP7Rk+yrNbmdEdQhExRTgqWbBGR80QIDAECP&#10;4P6Br3hH443IW7mu3t7+SK5gjz5dxGWlIYhScqdgYjkkEnmvqaeJnUoU4Nb2IXxNo+jfhv8AEXxh&#10;4gvLKz1zw3JpjXDuUlv0aGSSGMITJtG4biJEOMgZJA6HHrWCO/sa5bw34dl0jWpruCdDok8TSLic&#10;uedhXcWBJAy+CCAAFBBJyN6z1qw1G8uba0u4bi4twpljjcEqDkAkDsSCM9MgjqDX0EIOEbSd2Z3T&#10;2LTe/wBa8f8AC3h+Gz+Omq6jHF5ck4vPMZW3KxPlYPU4PDZHHI6V7Fye3vXl/hmzhj+L+ryomyUi&#10;QsQx5ByTkEewOQccnjvUVL8tjSnHmbv0PUf73rkg4r5X+Kqxtq3jeOWUxINQ01twTdyZAAMA56kc&#10;/pX1SPvN35r5Z+L0Yl8VePIt8aD7VpjZkIUcTqcZPc4wPrW/QwkfS2hf8i/peDn/AEePBH/XNa0G&#10;XPHqMVm6D8vhvShxxbxj16RrWi/T2x0BrOn8CNH8TGTgSWsqEKQUIIc8Ywevt6/jXgXwn/ZX8DeH&#10;/E9v440/TVtr2ESC3jsNRM9od6FCyEgsBtdwF3EDPYjj3uX5raUdypA/EGuX+D8bR/D63DqUPmsS&#10;pGDyc/1zVauSswWiZ1y5aNc5JxnkY7elfBP/AAVQS4Xw14EuQGKLe3kJaPICq0cJCt2yShI9hx0N&#10;fe/+cV5/8WvC+j+LrDTNJ1i0sb2K5vFSOHULL7TEzkEAcEFTzgMCCM46GicuSz3HDU8x/wCCeuua&#10;vrX7Oeky6vqtzqbx3U8Vt9pIZreBCFWIN1IBBIySQGAGAAB5R+1L4y1eTxBb6r4K8c6iLBWm0y+0&#10;u11SQm0u7eRkcOgfjdjIyBkKSOK+zPBvgrRPh/pMeieH9Og0vTISTHbwLhQSck8nJJJzkk1+ffiL&#10;wHqni74ifErUdM0zy7e01y+tZnij3s7LcTBCcYwOHOTkDnrya5sRJySsjswsIvmbdrHE2XxI8TyK&#10;41C+vrmPjdJNduR+pNT+E7fw54yvdRfxBaxyCZg8M0L7JkO0AsHHJyAoOcg7enFaHxM+CPjf4SeB&#10;7vxT4j0dtQ0yALJIIHXfbqzBBuUEgckD2yK8u8MeJNO8VTSDShNa30Shmt51AbGRyCCQRnuPyrh9&#10;nJe8tz0eeNrLY7HxJ8CYpiZ/Dmox37gFlguCIZsDsHHy5+uBXmV1Dd6TcPb3cTxzqCBFcjY/PcED&#10;DDryMjk813sfjDVNHvNjRrsAwWYEmrMniTTtXgMN7HDPG3WOSPIz+OcfUVca9Sna+qI9jTqJpaM8&#10;1S5DSBHBikbAAkwAT1znofTg56ehq0ybmwu4KScDBBIGTn+fT0Nejab8NfD3iS0n+xanJpV3kbI5&#10;F86BvYqSGH1BOPQ1zPiD4Z654Rtnnmtt1pjBuLJvPhIyDnGMjoOoXHqa76eKhNeZxTw0oHNc8nGS&#10;eBnp9aa3zYz8rdDk96I5vtCttCygE8wnPPYbDyMexPanGNLguI5Fcg4G7gkgZJ9gCOMgEgj3rrup&#10;bHM4uO6Ot+HfxH1PwDqXmxO8+nyECe0ZvlYZ+8BnAYc898kHsR9V6D4js/FukwXmnzCWGRcgjg56&#10;YI6gg8EHkEV8RgFFyR2zz6f1Fdj8N/iVe/D/AFiC4iX7Xp3nLJcWLthZVHBAPY47jrgZ4rxsZgVW&#10;9+GjPQw+KdNcstj7MuPhXqXh/UbvUtBkS3t765F2kcmXTefs6hsnoAsUjEAZZmGeAa4efw/o1vdQ&#10;amby68F+LIUhgW+sMxlifIQbwAElAigcbTlVEmSMkV9MfDfWrTxR4B0TULZ/tFpdWUbKzjBI2gEE&#10;c4IIII7EGvPfjLYeGl1Kx0fUNQi0m4u45p7dpCUUyGNodwfGAyrK2ASADg8kceS6M947ncqsdpbG&#10;R4M+NVsy22ifECN9A13Ah/tWRAthduNw4lB2xsQhbaxGARz2ruNa8F214UvYgYLgruS+tGwwGOOR&#10;wQfQ5B9a8/1LwnqGj+H9QguLOHW9JvA7CHYHEcP+kSlQM4kUIsEYAILNISTgYrE0aPUPDviAjwJr&#10;i6PbxM0dxoWphp7EsrrGQoyGjBZbghlI3EDGAK1jK2s9GZtJ/Dqj0e+1a/0LTby31C3/ALUiMZC3&#10;FqpWRSc4LoPfHI9c4xUGg+IIb6Z59OuVuY4yN8bMQ3QA8depxnHaq/hv40aVrEWn23ijTJvA+t3M&#10;aSrHdSCS1l+WNv3c4AU481AQwU5JAzgmui1PwbZahrAk8sxGWIyPJZtt8wZwrEg8kdjg1peH2lqR&#10;73TY42bWtP8ACN1oHh6e5aa/ux5FurD5pRGo3uSBgY4J6ZJ47422kQE5Zc/UVyfij4e6rpPjC38Q&#10;2V3cazLbxGM2c7AHG1tuCBgEljlgM44weK8L1b4iaTqepXM+ualcaHq/mFLrT7aB7iOGRTtIWTcN&#10;wO3PQYzjtX6LRzykqSd1fb8D83xOU1YVHdaM8WORHyQTnJOM+vH41TaNblcOFIbgLj6cEfjXpnwc&#10;03Qtattbn1azXUI1ih+zr5jLgsWywII4wAOfWu4uvgj4Sv1c2+oahphyHMjIsyqOAQASCTkjHI49&#10;TX53CMmro/p3GZ9gsHXeHr6P8D5om8K6Tf5c2kec/M0IKOD9VIPcGrFn4Dm8mRLXU7iJNpJS6QTq&#10;QD0BI3DPrniush+HiW/jK70vT/FGlah9ojW4t5DK1uD8xUqdwwGGBwTz26Vta58N/F/hfTzdy6fP&#10;Pbwr57SQyCZMKSecE8cE81rUeIoq0L3ZwVq2V5lSbg4OXS553ongK/03XLu9trA6lOsIFswYqonY&#10;nJx1ICgnBByMjGa0/E0dxZ2enSyW10WEolmaCJn2kKwJULyVBOMjnIrj/F3jDxRY61Hc+bcaYhkd&#10;reOFCieWrMRgd8Dp3HHtXpHh/wAXR+INH02GCRS00QN2jKVKzAtnJAxh8Z46nGMc58jESxmEnDEV&#10;Emnvvp/X5nyqqVFKdGTtGWkrfoR6T+0F4k8F3zpofj3U7HaQRbyXbAZBIIMcwKkDGOBXbX37YXj3&#10;VLjSJ9ZOneILawWRUZrcW8jrKmxwzx4GcdCBkZB5rhNX8PxX8nkvY8btgSbDrnOOpGPTPuT6c4N1&#10;4IstLunijg8g/KJPs5KLkYwBg9umQPWvbo5jTenVo3nwzGp/AqpvezOm1LXoryWwlhRQmpRjABJE&#10;TAsXAY8nGwjPUk465ptvqUVvq1xZXFt56JFsG1cGOTBKBiQNwbLEH1BHTBGVp32O3aFY3uLiWIs4&#10;jlYEnGFIQADOC3TqS5Pfi1Hq+n6pC7z3MtpKGjEazIckqSSq7cnIIkPQcgDPXHzOKqJ2lC7RLxlW&#10;FODqSvKDe3bb8zU8MeKNa8L6rd3+jGxkABgdLqNLhHZA0jKI2ypUZBJAByMA54r3T9l21ebx7YHU&#10;dImlFxJLdqtvIkRSVCzk7eFADBgQOgAHIwa+U5tAaGyn1Ozljuba+jkid5FYPbndKGAHIwwcAMTn&#10;BBHOcdx4X+LXibwHJpd1Zai9le26rEVkG4EMSwXY+cAjBwOO3Tiu3BuEsRzXul/l2PlazniK86i0&#10;ufQn7XGuTap8QEgeBIjaWCxxl0YOQzM2OTjILEjtj15z4VG0Fs1wknlTtHE7eUxyckAbvqAQevcH&#10;vmtbxh491r4has2p649rJd+SySMoKfdZjkqMgEhwQF4IIA5BrFs7d7hIxKHmuXIWRYUIJ3EZUE5A&#10;JyAM985wOa5K9eFWcuV6Nn2mWYqm6EaD2W561+zRpcGveNXt7m7WxWO3jkMkh4mIuoSkRGQDuBwA&#10;wIJI4JAr6s+K72Gl6X/bUPlnU1ibTot+ZIGExClXjGVbBG7BGflI6HB+Uv2cNCu9Y8ZTxRXn9nlr&#10;RpzK2GHySRsmUyAwDqhwSMYzztxXvvxGk1Cxh06DR0hv7nS42nu5RG4D3DSRHeFU53kh8gngMTng&#10;A3CaUJOMdEeTnVvrUrdjyX9m34J+KdP8Y+KZ/F9lJYaVqugyW0jWoKpcvcFGdfMJJyqyGMKMBRGo&#10;GcAlutfAWaPwJ4j8L6hpkNjHFqATRtXuYELkFSWl8wkF2YFcA8DDLjAIPtvwb8RWXjB9Rt4IYYHt&#10;5hPfNA2VuZmC7ZAOgBEYJAwASQBxzu/G7934Xtj1xeJxnttauyny1oqZ4EacWkfMXwZ8L6v4V1Q2&#10;ep2qwMm5UeNQFkUg4YEEjB5HJzlTyetRftSWkU3xf8XviN9skKyLj5xm1siMZ6jp/L3rrPCKmXxX&#10;EBwg8wkKcA4JPI9s1lftFa9eWfxo8UwDStM1S3VlRI7u3AJP2KzbBkUhs5JIyT2HQCuzCwVNOK2N&#10;rez5UesfsuafDZ3njjylx/xM5SMjnlXJ5+prH0/ThAZZ7C7uNPmSSbDW0rJ90KQMA4IBJ4IPWup/&#10;ZpvI7648WumnJpsn9oMskaTtKGIV8MAQCuRjjJHvXN6a1pKlwEufKIkufluIyoyVXIBGRgZHJx19&#10;qbuoXXdmitKbuuiPefh9JdN4Pb7ZdyX0onwZpcbiNoOCQBnGcZ6/WvO/2gLNPJ0i7aMOYxcRBsA4&#10;JCkD8QjflXoHw7Yt4RlbOf8ASQM54/1a1m/FfSZNU8ITyxeWZLFxdnzeAUUESDPr5bORnALAAkAk&#10;jXWUUc2ibPFPBMlvNJp5Mih/PmzGQQSAFbIOMY4r3D4bRRx+HXniRUjuLu4kCqMYxIUIx7FCPwr5&#10;o0v41eA/EEOgjw/qMtzevO1lFE0BiE13IUVIwTyAVJ+YgDOBnmvq7wzpB0HQrKxZ98kMYErjgPIS&#10;S7AdgWLHHvQ4ONroSkmfNP7ZzBbzRcuR+7PyhwOm85xXn/wDkkW88TRyRrGX0ZwpUAFx5ic8dccj&#10;8K9H/bKTbcaMcNhkKllKngbieDzxnOa8C8D+ER4sk1WP7TPbG2tTMskDFGwXVTjBxyGJ6EZ614lP&#10;Su/U/WKKUuHHft+pU8afL4lvxs8wfbZCQRnpu/z+NTfDrJ8deHk37I/7TttyE85EqnIyMj8K5aOS&#10;4e1tzcXMl1P9oYNPLy74DAk4xk4AyRW94ZvpNK8UaRdxR/b7i3uYZY4Y5BmVlYELk4IJIxntmnU0&#10;r/M9XJ/+RLbyf6n0T4VTy/2gLDPaymB+mx/8K81+OmYdYmcHBWa9Kt7h1IP54rS8GfFzR734qprl&#10;2lxpkFrBJFcRXETbo2ZWC9ByDuHI45POBmuc+Mevab4huJJtOv4LyN2umLQyBtoZkK5xkjI7Hng1&#10;7eKalCXzPyTLINYukn3X5nn/AJkkcYJRZ+OAxHXGBnGCK2/G3h+9h/stNUuLcfabeyCyHEESExqw&#10;APQhVfBbGSQSeQaxJHikkAY42kcgAjB/XtW78c7O6gtdG1O71KN9OOl26rGI9uzECAEnnkEnkDOA&#10;OCTivk6lB1INrVo/QOMqf7ulP1PLY/Ftsus32l6tC0tpbL5kAGdyEsGKgDHABP459K3vil8QdaSH&#10;SRFpNrJELKEWMkUZ8pYY2k+bZkq+6TzGYtkEkjGCK4a3jtdUL3kgjMs0axxT3RO6MAAnI6HPHTPU&#10;5GcivWdasH07Xk0fTo5owwaC1njCy7VlRA2zA5QncQDgZDDJBzSjRjGKkle1ro/L8W+aEOZ6r/Mw&#10;NP0kPJAbotOL+OL7VNHyU6ghVPq5BJ5J46Dr698LfAN/4nv9L8Hai+oQadcROIwLQu8LhpVZ+QAQ&#10;uCxIPIdQM4AHnuoW02g26wX6OVmJ8tmi4MYjDbgxPO4FCQO+4HHWvQdI8Xt4cjgj0CeS/tP7Ujvi&#10;sgIO9FaPyi2CoUhg2QCAGzgnIrmo/u+Z11tb5o89K6se5r4Qt7XxJpWo2Vpa22nXmn3OmwWUFwXC&#10;yQSGUEMVLYkxtJPPEmDggVzFj8Qo/hr8a/EM7Tw388JljEgYEzSBZkU7QcAfOehA5A+nT6PJrHgL&#10;4W6hrGpC7PjPU0mnt7pDnykjKsrb+RsLSENg5KnIJAGPlW48XaT4i8f6zd3ZvJLCZpCgtyLefcys&#10;oOfm6OwJBznacZ7/AEmIxDw8IuGjdn6ImLUbn2f4s8Vap8UrJNIubG+8PeHrmCT7Xd24jmMUiFWR&#10;N4yFYA5IPGQAMnIq/wDAP4J2HgbT4NTge+t72SVpJWklDC4jIYKpHJAG7kDAJUHHQjhNK/aCtPCP&#10;wjs/DEcby6zbyppyzxQCSNYWJImAyPMKgMuBgkrk4JxXUab+1J4Z0HQYrGO1e/u7NXil+xENAjRq&#10;u4h+6lmJBAHyjgEjB9SnXoSqKU5XkTrbRHv+D9K+KfD/AMYPHOn/ALbWr+FP7dN34Xm1CWM6feW8&#10;cphXyVIEMhG+MZYHAYg9Mc19ieGPEtl4u0dNR0/zhAzNGVuIWidXVirqVYAghgR6HHBI5r4as1jb&#10;9vvUgEYSpqZJbOQQYID0xweR3r0qjXLp1NKau2fefO9z2ya+V/iTZX3iDxx47tLK0lu7syabMILd&#10;SzELMCxAHJwATgZ4Br6ob5ZH47n+dfBv7Y8m2P4mAFlYQ6dIrISrKRcKQQRggg4wR0rSLsvkY2vY&#10;+4PDqvH4Y0gSKyOLeMFWBBB8tcgg8g57GtOT/UnHJ2nivPfgD50nwT8KC5uJbuZIZIzNPIXdgsjK&#10;MsSScAAZJJwBXobKHjweAcioh8NipaSZHtBhYdiCMVyPwX3j4cWqyIyOJCCrgg9B1B5712Wz93jH&#10;OMYrgvgLJPN8LbB7hJI5W2lo5AQyny0JBB5BB4xTv7yQdGzv89PrzXJeOtv9oeFyXVD/AGrDgNnn&#10;nOB+VdYGyMe3Ga5D4hQhrvwpJlV2azD94kE/K5wPfjpx0pVfhHDc7ST/AF718q/BTQn1Lx38eLmB&#10;5ZJbfV9QhjtUBIdpLi6wcDqQQQO/Jr6pk/1zfUZr47+HfjLWvBvxO+MB0rRotYspvEF4b6I3YgnV&#10;Rc3RDRk4U4BfIJB4BGecZ117qudWHbtL+up7r+0podp4g+EPinTL9PMs7i3jEq5K5AmRuo5xkDOO&#10;1fHXwj/ZstPFfxAuLnw7Jb6X5WlyCSMlispMkWMdcDBOeMV7u9u9v8FPG6R3PiaYyNA4j8QoS0OZ&#10;YwY1kzhwfXgjJ61W/ZZQ2/ja7U/u92muT9fMix/M/nXzdSrKONhFS0a/zPqsLRi8rqza1T/yOK1b&#10;9i/xJJp9zqMV/YyzmWRRZtISPlYggPjAIK4x0HrXxBa/EDQ9SmP2yC40l2ORJjemD0yRyPfggetf&#10;tHb6pZlZdPW9tpb+O6mke3SVWdVaZmBKg5Hysp5HcV+Z3if4K+Gtcu7hPsKwyBmPm2hMeSCRwMYP&#10;Y8gceld+IxVLDSSqLRnn5dgqmOU+R2cThNBM/lrd6XexXtv1DxOHU+2QePpwa7G1+IzwWps9QieN&#10;GwCwJI4rrv2fv2RZtUt/FNzpeqwmZDb7IrqMoxyJcjeuR/CO2D7VmfFH4Y634B8I3+u6ho095p1s&#10;u4yRr8pyQB82MDkjqAR6VrGMK0FOD0ZjV58PVdKe6OYvLHwl4lcPcwRif/n4t2MUv4sMZ+hBHtVn&#10;UPgK15YLc6FqEeqoRkQ3DCK4GewfIUntwVz3Bry7S/EPh/WJF+yX76dcnpb3g2HPoDkqfwNej6B4&#10;g1jw8sZ/4+oByCrYOPY0JTo/C9Bz5aitJannmo6ZqPh/UH06+jeCdWybe7Qo5wMDgjDAc8gEHJ5P&#10;Wq0YXzER90UnGFYYzgZJB6H2wT0PTgV7NceM9E8RXCJqkfmFsBoriMMDgds/TqOaoax4N8LeIVlf&#10;Qr/7GSpYW82ZYSQOnJ3L9QTj0rqp4zpNHHPC6LkZvfs4/tE3vwj1IaVqbvd+FrqQGWMks1q5wDIg&#10;7Dn5l74BHI59T/bCuDrlt4R8RaftudHeKSP7ZGwKEybXjAOckMoYg4wcGvk258J6zp8j5tJNgy3m&#10;RgzRdsncOR+OOvSvXvgP8dk8E3H/AAjXiu2S58H3rlWWRBMtozE/MARymTllIBGSRyCDpCUYVFWp&#10;a26GFSnLkdKelyj4E+MXiTwE3l6dqBksCcPp93+9t2B9FJ+U8DlSDx1r2bQfi/4H8fRx23iO2Hh+&#10;/YBTcEnySecESgBk4LDJwAGOTzW140/Zj8K+NrX+0/Cd7FpcknzLJZsLi0k7jKg5X6qeM9DXz/4y&#10;+DPjHwDul1DS2mslPF9ZEzQkdMkgZX6MAa739Txys/dkcC+tYTVaxPou88N63CqmIw6xokqbVikC&#10;yF0YRKWQgFSv+sbKkBQqqOSSMLTNDg0W8t7vRNY8R+D7h4JGt7G8uN1lEQqsUFuSyFSZogVHI5Cg&#10;EEjxf4V+OdY0HxBp1hZX80Vlc3McMlsTuiYMwU/KcgHBIyMHmvuK48H2Xizw3bxXEa7Gg2nKgjDL&#10;g8fQkZHTNfOYrCPCz5Iu57eHxCxEOdqx5Ne/GbUNItbqPxXpBhSESGPX9Jy9s6qQoeRclo8lk4yw&#10;BJwSBmvhWX4gR27+X/ZDXW0Aed57ru49Af179a9M+PvijX9B+K3irw1FdzR6FAqxz27YMcjsY7kt&#10;zyF3MoAHAEYHGMV5O5Kt/owUQsAyhl5GRkjr2JNeVKb0uceLnGUuWGyO6+Bvia28N+FN2rSiH7fK&#10;sCSFfkGzzCCT6HkDHTFeweOvFUek+DZb+3tlnt5ohGJ5AdvmYEiDAwckqOeAOOvSvJ5PhNrOmSeF&#10;PC0mLTUIxNcT3St5qRElwFUjgjABx1yxzjGK9J8WaHq9x8H7a3lVrt5dUWHZFFtMuBsyAcdXwQc9&#10;Rk45FfX4enT5oy6HmZ3iqlarUbd+z9D5x8J2eoa1Y6hILdZ5psxbpYtwYhgcIQOH4BGOxx3rt/C0&#10;2o6p4yutOsNQvh+7W4a3ZyBKVZFlBGQON5JHQhSO9fQfwl03w/pehahLaWH2O4hk82dZQFILICTj&#10;PALIxAOCPwrxjwv4g09fjxBdtA1nbrc3G7yTjkKSox1yWwMAZIGCOtet7eNZT93SOx83HmpzjaW5&#10;v2ukzahr1z4S8YRJcRSRzHTLhV2iFljOAG4JyoBwSecDtWnZ/CLQfDPiGPTg7XthflkSS4kBCSEm&#10;NCGUAllIGAeecHqa9E8Yafo7ywPfkQb2D293zhGLcEY6ggkY9M1peA9DtP7PBnuftpedbhkkXLQS&#10;BycDuADkHPfPqa8+vH2lK7Wj6HoUcVVpz92TPmPxLGng/wAW3mna3FNBbQBmE43KJSpVTIAeCDkE&#10;DjOQeQMVDfX9neC3uYLwi3upTDCBGUG1tygueeTxz3yRgcE9v4ysdG174lanpt5fzJFdXWGumGCq&#10;bWDJn2YPyOxBHfHPeJPh1FpLadNp/n2jK7xxJcx7gfMO1C65GRySCDnLkngHH59jMLTw1VTV1f7j&#10;6LDZpXjL2il7xwPjDwfquj6pp5kkkhtyrqWWXb5cnlswUuMjccRhezE4ByDjntY0K7t0s5rm1uIo&#10;0uDFO0it/rSrMdzk4GQMnkEEnoMY6vXPtt9bfYtVjCw27KIHS4Mi7JFYxnKjAKuQcEbiFBxk89j4&#10;Z+I2qeGL6DwdbWD3llOI7iCO3i3SvJFtO8KT8ys0Lq4OeGY5AOa6cLJSkoy0bubxxzjN1JK9zzq7&#10;hu9LBvNHSSSeKCSaKBsyI4iKCQ4zjAUBuQQQzEYPIdFqU7Lpsclp5iNGsjyyYPPOTgcZBzgAjBIG&#10;BjFdRcappnibWNQu7+7j0/UGUW1xqUdq8UOxow7bExkEgoMjG7IPAzmKz02ebXf7O1DRN8Q0821p&#10;cO7COIrHG4kIGd24FjgH/lovuAewnRkm9fM3wuLVCsqstmU/COpW/iSA2trayX1xAqzQQiMoCxYq&#10;Mt3G0lSO+BjBGa6Sz1CW3ujcRv5SyRFQBhjlgQ4zjAABAyBwQcYwKp+CfD+oDSbnRNZhQ3Quf7Nh&#10;msWVmnZtoiUgEMAS5bJIA2Enpir8+lS2FuLTZ5YhT/VqeFAyxAzxg4J4Jz2ya8yilGtKcn7r/H+v&#10;Q+k4flGdadSpNJPdHqv7OeqPpfiG+1CWSEBbVo4RKCRu3R5wFBOQhYjAwACTwDXvfxE8P3b29trl&#10;lLOhaBoLu+jYrF8zqryPHGAW5GwMQQBGGPAGfl34a/2vY+KLL+znk86W4WKG2bGQ0hjj3EgHIBO4&#10;8ggLxyBX234b8FSy6ib26muLKOOck2MFwWtrlx1lIPQZ2gLxjy8Ywa66MliozhHucebV4YjEycVZ&#10;Ib8FfDGj6L4Lsr3TBbyvfAzyXVvGUEuWOMAgYAGBgADIJAANVvjpJHF4VgMgcr9pUnYRnOG9a9JR&#10;UVQiAAAgbVHHHbFeW/tEfufB8B/6eV579DXtRpqnBRXQ8eCSaR5B4Pa0/wCEhDpKxf8AejYyY9c8&#10;5NSfHDwhrOp/FbxPPYWR1GCZgxS2dZJUIs7ZQDGDuGdueR0IPQiuf8HzP/wkUZz1eYc/SpP2h4w3&#10;xe8ROF+cByGXhuLG3PB/D17V6GDV5NCxF1ax7H+zbZ3FlrfjOO4glt3+35CyxlDgxtzggfnXn9rI&#10;8X2jK5HnXOcem1a7b9l3ULu81XxbFc3dxcRw3qrEs8rOI1MbnC5JwM84GK5OxuXaWfdHC4824GNm&#10;08KvcY/E1hU+FrzZtG/Pr2R758L5fM8FykcD7UBz/wBckrV8UabJq/h3VbCIKZbq1lgUMARlkIGQ&#10;eCMkcGsr4Xtu8Hy8Y/0oYA/65JXTmQqeODnrTjsjnluz8cvgXJ5nxN8DaegQXEniSwAUkFlZZ41y&#10;VPbnOcYJBHY1+xWeD+dfBPwX+F/h7Tf24fENutvM40m+vbm1t3iPkxEqHUgHgKpmBU8DJXHJGfrr&#10;WNZ8Q6t4mvrLQpY4INOEazGaIMJHYE8EkcAYBwRggnngH0KkXiJqMOxzKSpR5pdzxL9tBGW60SUA&#10;EGMqcr/vEnOfYD868v8AgYpa68RkjGNOJC4I482PHX6dq7/9r64k1IeG70RERyW/zDaSFcFgy/UE&#10;EH6VwfwPUpceISXBA01gcEnnzEOcHp0NfKxTjXae9z9hoyT4bbXb9TyqPizifbkC4kB69SG9Oexr&#10;f8AvHH498LAkv5msWcZ+YEYaeNe/I6isDcYraDn/AJbyZwfTdj+VbfhGQQ+PPCBkTf8A8T3TwvIO&#10;MXKMOe3I6+tXL3sTbzPSyuXLkbflL9TvPAFvbX3xok0+aPelxZsCvTG23Ygn06fnXG/ErRrXR/He&#10;uxWsKQK1qrMUABbEkoyT1JwMZOegroPhjcfaP2lrR0dRHHY3KsGPJPkOOPXHH4ZrN+LrH/hYOtnq&#10;PsK/+jZhn9M/hXqV48tN+Z+VZfK+Npf4kct5jw4RCrpkAqQGHp35ro/GWqXem6CYfEAhvTHaQyWK&#10;+UMmNgoRCBzlRkk9wBkg9eZvLlBFvlILIMn5geF5PBx0zVj4i3l7rniDTbbDRxnT40ChdreWqoAM&#10;9MEEH1Oc4wefnL80ZR6+R9/xhU5qdGnDWTZ53N/Zt9/ZxZZ3SRBiz3ttWQkgKg6nPIAJ4xx1AH0x&#10;a6FcfFebU/FeqH7H4F0FQg0C2nMM+0uWCuxBb5lhJ/BAAa+e5LoataRQXNvPbzQAFmcgAMGGMHoc&#10;4zk4GDntX0B4UbVfGnjuaw8PXKaVb6lGIr1bSZUgu5hE5VgSPlU+YQ2FwAZCoIwDrl9V3dOS6/5n&#10;5dXjU5YxmrNff8zoPit8QE8Jah/whmkeELWOK30+NhLeRK8xC4e3A3ggcPHlVw24cnGQaPwVj8G+&#10;JPDup2/izU2059Num1OLT5YzbRvBtCzHeMsSFQN97IIUgHnOzL8EtR8Ya94LjGma5PPpEMo1jVVn&#10;jV52YCXy4QzBWC+dJGsjYBKbSBtBPlmp6X4l8LeN9Uj05bfUJdIty9wsse6KUksoiBUZJMinjjgk&#10;5wM17VamozUpq/Tyt/wDznotzb+MP7TWreNfDtvpPhewt4NHsroWWn3CzuJnhDmNEmQ5AB2xgk45&#10;BGQCQPE9JtxaeIp7y4tQdGLCWKUkoHBXcQhHJBxjI6EHBzkV6/efEzSf+FY6ejeF7E2N3HcNfOwQ&#10;SNMZJCgCABgV8xSgztJwCSEyPCbjVNUlvby58+AWsdx5zpcoUUsxyFIOMDAHA6FhnHWvHx0o1Gkp&#10;XMdtz0vS2sYfFltdnzr2ynklDWUjurwxhiMBgoIwAWJHOSOxAHsXwn+DemeIvEGlS6P4gtvI8uSS&#10;W31TO/UZXjAkTKBQIlDx4AwSCSM4IHz94S+IGoWHiTSTaJHJDZSPc29qYyUziItIgIALELGTkcAJ&#10;ngAj3Kxu/F3huC5e1sNOvxervtZI2UmSMv5W2NpAAVDOImAYABwwBBzTwKkqtrDTTPv1VCKAgAAH&#10;AUcYr4Mhtlj/AG/tVIJydSjBVlI6wWvQ9+D+tfafw+uNQvPBukS6tBcWmoPAplguiGdTgcEgkHjn&#10;PJ55yQa+cdd+HfiSH9ryHxLJo922jTXcPl36JuiICW6nJBJGCjDkDp6Yr7Sr8KsXS0bPqyRfmckd&#10;zivgX9srdBd/EkJgE2diwyAR/wAfMY5B471+gG0ksTzzxXwx+2Vo3228+IOzy8nS7STbI20HbdRE&#10;jPrjOB3PFbOPuv0Mo/Ej6U/Z1kE3wT8LODkbJwDjri4kH9K9L4VMn7oBPNebfs1wlfgb4VBGPkuO&#10;Bz/y8S16bt6g9MGopx9xF1HabGKM469eteP/ALJ+tar4g+DaXesave6zd/bnVbi/YPKEEcZClgAS&#10;ASxycnnkkAY9gXG7j1FeQ/spszfB9d8aRn7dISsYwPuIM/pWUnapEqNnBs9aAO449a474nNbxxeG&#10;pLnUbHTkj1qBla+uFhWRvLlAjQsQC5zkLnJCnHTFdgp6/wA68c/anjWXwPoO9BIo12EkMM8fZrnH&#10;64p1NI3YRV5JHtUv+uP0B/SvkLweVh8Q/H55CNo1u6bGeeDqJPH5V9fOv74jr6flXxXa6glv4g/a&#10;Dt94EzX2oSovqFj1In8RuFTiPgXqb4faa8v1PoD4hojfs/awM7FAA3en+krz9fSvnr4Z2mo36+LE&#10;07VrzT76HRZZbe9sdnmq0c0MgAJG0k7CpB6hj7Ee+eNJvP8A2c9dY/8APPBP/bdP8a+d/hvH/wAS&#10;Tx9Djh/COona3I/1a5JPfoR+FfKYr/faPov1PsMv/wCRViF2l+iPWvgzoniS68WQeIdX0/Sr/Wbq&#10;zZZ9WaKSzvTAsgT97GAUdsxqAeuMcgE14nZ6Lc61qerRWcQd7VJZ2LHA8tXAb9D0r6B/ZRUJ4F8O&#10;qt0t4o0u4AlXJHN4x2jPpnGO2OOK8q+HEM7eMPFtunVbG8jAxzkOq9ugzU5pDmVNPzHkVZ0/bSXk&#10;ei/sr7ZI/ExWQYDWg4AI6TdfXv6V3vxjtEf4P61byRKYDpyKUYZXAK8EHntjnn1rwb4Y3U9n4N8V&#10;3el3l9p11Dd2EqvZMgY/65CpDAgr85JBxkheR1r1jXJ/Eer/AAd8R3Oq3tlf2L6eJIpo7doZ2yqu&#10;N6ZKjAIyQTk5x0rtwsl9Rt1s/wBTjx3/ACNX6x/Q+EPFXwP8NeJ1eS3t20u4IIL2wwpPHLIeB0PT&#10;HX2r2XQf2UNdtvh14evNIuIdUSXTreUxqdj5aNWPyscHknoearzeHby28Nxa6mw2s1w1tsc/Mr4L&#10;c46AgHkHPt0r7A+FsbL8NPCo6H+yrUFWHfylrmyutUm5Qm7o9LPqVGMY1Kas7n5bfFXVB8N/HP8A&#10;YWu6BfW99HGJRhApIIJPynBxjnOSDzUsPh9Lpt+nSyRTqNzRkkMvGcEe3tkV9b/tOW8H/C1YJZYV&#10;eUWUQBKglQd4IBxnBxyOh9K774q/BXw5q/w/1Gy0vTLHTr2bTTJa3yw4eKYpI2/cOeuO5xgcAAZ9&#10;CniFUnOPLblPIrYV0aVKopXcz56/Ze0/WNc8c3em3CQOkVjJKZJCRwHjXsDk5Ycema7P9or4D+Gt&#10;D8Nz+K9QjGlRW7oLq70eMmQB5FjDvGcK4DMoORnnrXk/wHvPEPwD8WWkrpqHjuXVrWWxtbO3JDtM&#10;BG5AZsnClVJPOA2cV1v7Qdj8U9Yk8L/8JbmTTtSlmnl8MaI2Ut4ovLYCR8gyyHfnA3AbTg5PA3Bt&#10;VKT0MJUqkG6dbRnf/sd6XpWk+Etck07WP7TkutTlVGaMQ+ZbxErHKsZJZQwY5yTyMdq+ifs0c8ID&#10;L1GGK9D9R/jXzn8KtXtPhLZ+KZ9V0+4tvDmi+Skd7bRGVWEhkYlUUE7VXyyxBwGcjqCQz9nf4n+M&#10;dQvBo2v6pFrhfEsFyYgCIsSEAvkFm+QZYjGMEE5qOe7cmQ4LZdD0fxR+z14U13VINYhsv7L1O3nS&#10;4+0afhFkKsGw8f3TnHJAB967/wAN3wj0e2jdGj2qFDMOuOM1z2m/F/wtqvjbWfBiaksHinTlBn0+&#10;4RkZlZVZWRiNrAiRMYOcnpXR6OCNJiRwM4JKsPrVSlKUlrcyjFRTsrH5zftiTz2nx68UJHbMyXBt&#10;mLMvylTaRgEZ6/MpGegIPevI7zVLY3Um4qMHAxv5A4B445GDxXsf7emov/wulLdpXFuljDbsByIU&#10;YMxOT0GWJyM/ex1rxTTdNtZ7C3kuoylw6BnAx3HXGeM9cds1xzprl5meTV+NpH3nDYx3F3BcGJXe&#10;LLRswyVY7lJH4Ej8a62e0itU02KSNWEe3CsMje52j9Tn8qyrZks38x0aSO1jMjrHgsSATgD1PA+t&#10;c1qnxQtvEl9e22n2ctyIRkxsGhdDGQ5LEjC8IxGDkkDpnI9pXjTR4uIanN2IPiZ4PudHtb/X7CSa&#10;S7ulCyQxoMSqAcI47jkjPXkYz0PzXP4d1u9xrNro9wZ/tX2hWxtMcsZYqAQMgjB6jnJJycGvtzQ5&#10;xruiXdm9tcWd3ZvtMN04aTIwyMSCQQcA5yc4IrmX0H7O9/dxTySpfSCeSOQghHUADaAB0KhTnqAe&#10;pAz3067pJxte55PK7qV9jO8UyQa14R0zWLRFjbas0Ud4Nq7iCCrDtkZGPU8dQK5nwXrT3Xh3xTqe&#10;jp9m1OxumcC4XHlZ+Zw4/iVTvGepKn0Fdpren/2n4b13R/tRg3WxvIpHYDapG4EHoMMpyOwwe9fL&#10;sfjzUvDK65aeH4mvLvULYwXQwWP8ZMmM8Eb26ds45zjlqYyFGlyS3bOqMJTndLQ5x/G1na6nPquq&#10;eZqBW5a4uDtKsWEpYAnpt5IGMAgnuMV6l4D+J+gyeDLqxvUEcyXcF/LdSSK5eFH83AVuuWQg4BIU&#10;gkkgkeHW6yT6bBFfxoskgCywqTiVjEMjBwSwYMSMEDBx0FUNJW/tbh7VJ01C3NsLFYo2zJw+I8g9&#10;iSMA4yMDA5r5L2kk5OO9+vmejG60Z9jeFfFHhX4taHLodh4RF3ZyXscMcVviEJPGfM80uANioQSS&#10;Mk9ACDz4D4bguPDPxmsNOv4ZNB1mwmkR7yOdp2iyUR5MMDtQOJmwMArL0AxnuP2T/EFlpPjS7to4&#10;mtBMscsH70BXYIyuu09yBx3Bz2OB03xd+FyXHxCl1fQAbK4vLW71iVzIcPcQ7S8ZJyf3iuQFHHy4&#10;xgmvSjKWKoKUUuaLHBpScXszz7xd4Vsbfw3rPijPmXNxeNpZ2xt9hS2WBLRJSAMqwaIkOSeWPXAr&#10;E8K/afD15Y67cBZ7e4t/ssTQlmEd4zLGVXJyrRh0ID5BALEHII7jxjNfXHwJ0+O8BS2v7q8tALcY&#10;hjtBNII2nYgqQrgMCCDhwRkg5Tx5rtta/DHXrC0vGTWopLecNbgRBrj5VmfKADJ3kcEjIyDnODES&#10;jKzk7SOrW1i98HZLbwrqGnm9vYtUlaSRluRABiRMwhWbHJVpHQ8kAqSDg4HEfEbULQeJL6C3SSAC&#10;QEFAZJIwwDAYBxwWPGOCPYAJb63eW+hLFbJYadc+Y8TTPL8zzCJiz7wQQAUQk42kygAkgisCHWYt&#10;bkF5fNdR313E32q6cHdJMsSsIwwOCQAvIGctkgZGfmqqnTglNXjdtfM9HCVYU5u/VWPeP2dr6TR9&#10;X1G706zt9RktNMkuAmpEr5eGjMbI3JDH5Mg92OOvP2L4PvribS4xdRRo6NhZY33LMCqsZBgDGSxG&#10;DySMnrgfGvwBgv8AUfGYs9OvJbCdraZC0JXClWUneSCCAxAxggjAGDgj6C/tDVPhXH4I8PC1n1a1&#10;meaCWSzgA2spyTnOBneSqgYO0qM8Y7Mumo0udKyPWxDp3XIrKyO11/xxL4X1SXNsLyNlDrCG2lTn&#10;BOcEc8YHbafUY5/xJ400TxzoMMeoR3mnBWaUiNVlAKgDBBHIO/jGDkHpXP30WpyXU8eqBTcqJC4i&#10;Ysq5nkO0E8kfMMZ7DGBjFVU0titvkYEjyJtPp8x/mor6jlskfOTxMozaTNv/AIUmbWSO5sri1kJy&#10;yu0LxNyOc4LA/pWB8SvA+i+KvjBqttc6ncWF/d2IuLeMW/nCXdE0LkBSGAVY0PPJJbsBj0jTfHz/&#10;ANmwi4shmOQ2zsjkYwp2kZHcgDr3NfOfx4+MX/CMfGXwtqssclhBbRw/vFUNI8TSssisQDkYLADk&#10;fMe5OOzCpObUVqzSpiI8qbkfQHwZ8FweDdQ18pqNvem8kE4WMMjqAjDDKwBH615pa6DewtMXtnbL&#10;3DfJgnDIAOAc8kY6V7B4V+KPgjx3Yi80bxBa3kAlESk74iGOMKVcDBJI7c5FdT/Zdtc43Sx3I6Dz&#10;Cr/qeawkovS9jtjWd+ZamP8AC1G/4Q+UEbSLnBBHORFHmunkXapI9apTeX4Y0G/ktrJNqnzzFH8g&#10;Y8BjnnnAHHfAHGc15P4i/as8K+EdSt7TxBp+saXbXKjydSjs2ntXfLBo9yAkMAgJBHRgeAM1PJso&#10;62J9ouZ3PAYfiZonwr/bU8Y6nr9xJb2F3KLBZI4y+2R7ezKlgOQMIckZxxxX2A0NvZzai7yCM3F0&#10;NxUEHAVcjgjLEbsE8jI4IAFfn3e6P4b/AGif2qtdij8RLa6FfXZvIL+EgBjHaxqo+fAGSjDjJyMY&#10;719L/EDxJrEPxC1l9H1eS0WKSOMLA7YI8qNsnBAPLEc+g9K9jBx5annY4sS/c+ZyH7VVolnfWkaE&#10;+VLNJPHySVBAJA/ujLHI9TnvXivg/wAZXPg+S/k8pZ476AwMJGOQuQTgjnOBgZ4BIJ4r69+G/hOy&#10;+K+n30viu3j1W6tp1jDSLnKkKOCeR9wdCAa8k/bH+FXhP4UfDn+0dKWaLVLy6WO3tvtIGEJVZCoY&#10;ksATGCBk/vAegJHmVsvq1sZz0+rPvcBn2Fp5P/Z9a6euvzueK+O7SDSNZFhCixpbSCJljAHzBDv3&#10;YJ5Lbs579uK4i18cadpfj7w6JrpreOz1mykuGbnZGs0UhkBAJOAMYAJPIxX1P4q/Yr1G4kstbtvF&#10;5ETM086y2zETbwCDhCcnJJJI4GMd6+dPjX+yn4y8D2sd1HFa38sZkkJgnw7RhywCbgpJCkYA5+Wu&#10;SnhKn1jnnHqe9RzbC0cseDpVU3Z+Rd+AGpWmuftHXOq2+opcWltaXCwFW4k3RuuMHHQkYHUkgV0f&#10;xYJfxrrDoQSbIAZPpPPxXgnw30XxXofiwG50S+tvPhd/PaF8AAg5BAIJ3Acg5Brf8eeMtXTWoLa5&#10;vJLiS6tTYg3OQ8QQ4UEHBAAJ+uQfc9WMjzSdPrY+Oy7C1YzhiEvdTXUTVtd1D7Z5cnl26NHiJVYN&#10;82eNzEcZ5BHsRXp/xEmtdD1DQ5wGeP8AsiBpGjAZnJjiLN2yec9uB2HFeWtJc2enrYSxNc2/2kmS&#10;SM5POGUAHpkDOfUH8ewvZtT8WSaVe3E4k2qFkAbaUVSqooA7YUfiDnqK+Xi/ZOUUrs9zNnNYuMOZ&#10;yd1q1sUvD9ne+ILlxdJsijIKxzRYD5yQM5wQMDoBnJFfRPwXupfBvjT+yPE1pb6dc2EsibUIUxsA&#10;uASo4DF3ILEggIOMDPj2h6gIZYICVcsIwFYdC2BnOOAAen09a94/aevtc0vxNrV7ZWELxyaYmnzu&#10;YiQY5ZB8zYO44Eag8HgAYIq8D8cpLeJnxDTp0pRSd5a3/C35nq138VrTwH41lOqXMM2kyIsJ8ptz&#10;I5kknLBc5K7ZADjJ+UDB6V4T8SvFnhzxR8P/ABPPpd3JEJL6R7TS7C2jgeaJnjZ5U3LubO0hVVjj&#10;gnBLBqOvfGyLXvhfrUWuQ241u9t4WSO6ti3ypDuVRIMATFgcAZAMgIJANeR+Nb4eHbbwtpXn30F7&#10;ptuJLm6uJxNCkqyhlEbgkgAkZyQQyqcECvZlVk0+Z3gfCTs9Tm7y/ubXUrbR9ZjTRozIIL6xuFAK&#10;FwwOepBTAYgHOWHAyQL2k6Pbaj4avBc3i3UTwrdSySQlpfMVSAoQZLA7UIYgA7gScYFRw+GdP8Va&#10;Jqd/qesg+KLaeSSOG+uSTsijO4gdy7NGBzkeX0OefcfBPiTwZH4HiFl4Pn1nxBI4jijvwtwGjjEe&#10;+RSAxBLBFJKhQoAGQGz5X1OjUd07Lc5+Rydzyb4M+Adf8eeJNL0e0SS4NmGuo5Le3jSaMiVRIoaQ&#10;AMhVgpDbjgA5IG2vuL4T/DBfDvh/+z55/wCy/E8bRkSzsZYZYGViIimdhYEzDCjIMalgQAD5T8F/&#10;i74W8KfD/WNEttEU6/NJd28iqoMhUxkoruSHUcHBIAwMklic6vxN8UeMPD95BbXerx6Mht2ijtfD&#10;8zXE04cEiQGTAJCkoGzuJiYDAAr0KUqdCKrPVgo22Pd/hL460+bwjbWl2bLS3sJUsNsMhEEkrAMB&#10;DvJYqQ6EDsDjgDA+evjt8aPG/wALfjF4xGma/NbWUUtjPb2OoWwmsRbvaoC24gbQ0qSjh15U9ea4&#10;zxN8SNZ1jW4Bpl62sazDdsu210+VobdlXauAwLMxZzkhQVZFJ4II9o+AvirU5/FU1pr2u2+raxqm&#10;kRy3cb3YJWBSNhJY5Zk3yhgQM54yAxHoYfGqo1TlEGtbpneeBfjfe3/wVfxx4htdOiKysqrp0jeX&#10;MoAwV3FsEkkYDEDBJOARXkXxSl8PfEzVNZu9X1ZPDWhX+lRGe/uAHWDE8ZQMOAQWCDqOG7GvX/FH&#10;wP0XVPhJo3h5pCbDRrJBD5EhSDKxsDIQMkg73JAJJBIGSa+X/ilq0vja413Rob9pkit1hmaZSxDR&#10;SrKADwQu5DjjOMD1rbEYv6rK9T4WSlt3R9i/BuzstJ+HOmaVYarZ62liZVN1YuGQ7pGcZAJKkBwC&#10;DzkGt7xB4s0/w7byNd3USy7MpAzgM5JwOOoBJAzjHNfHXwT0k+HfixbXviO402CG3sjfz6tDd4YO&#10;JvKMcijJ3CXKkEkdxkEGva/jR4S0Txtd22r3M7W721qVjJ+66rOuSzDhQAXBwSSrngkAjRV06PNA&#10;bvJ3O4+D/i7VPGGjXc+q6ZLp1zHcNsWV92+NiSjDgY4yMDIGBgnrXCfsli/sPB3iDT9TkjST+0xd&#10;2dqp5itnt4QAe+fMSUkHkFhnGQK3fBfxG0XwT8KNMv8AXdfhMauthBe3AZRK2SqDGNwBIbgjIA55&#10;Iz5von7TXhXQviZo+lT6xA+maiZrCCYRhVhcFGJJ2ggElQSePmB7HFwfMoPrYtX5WfS6rzXkP7To&#10;ibwPownD7BrcODH1z5FwAT7c4/EV6/0/H0rzL9oDwrqPi7wfplrpdnJeTw6tDcyJHjIQRyqWxnsX&#10;HTJ56U62sGiqdlJHqz/8fLfXFfGPha6vP+F3fFvT7WSJBc3upFkuIElic+VdsodWB3AHHGRkEg5B&#10;OftBsG5JHc18XeGH8n9pr4gx8ktd6hkdsG0uCP5mlX+CJth/t+n6nv3xOsHtfgb4rsnSFGhGzNtG&#10;VU4eM5CknB56DjjpXzp8M7M+X40txtQyeFNQjUM2E5iBGSegHr0xnNfT/wAWP+SW+NfYnv3xEa+d&#10;vgVvfxdqsG1GL6LdhWljDofkGMqeGB5yDjI4PWvlcbf69R7W/U+vy3/kU4j1f5I9R/ZL0u5sfAOh&#10;+fDtC2l2pkQhkybssMEEjnJOAeleHahr194T8c+IbnTSiStc3Vo6SLkbGcg/iCAQR6DqMg/VXwu0&#10;iDSbWzjitrW0ZBeRMljEYoSBMpBCZOM5JxnqTXyJ8QLV08deInL5A1O5BUZB/wBY3X/69LNk406b&#10;iyuG4qdWpCSvdHYfDNwfA/jff+6CizbcB6Slc/jkCvbdSYN+zzqOcsP7Bic4PP8Ax7qf6V4X8LRZ&#10;P4R8crf3Y0y3lgswZXjd1jJuVVQVQMTliBkA4zk8V7zrNvHD8B9bgjuIblIvD0a+ZA+5Ti2yCOhw&#10;RggkDIIrXBq+Euuz/U5sztHNfnH9DwaYl/grbyF8htYIOPTymBH5ivYfB/gzX9Q0fT9V0TxLNpzy&#10;2VlCLKaMSW+fIQFsewUnA6k9RXzJHq14uhppiXjvZ+Z5/l4GxZdpXcPwJB/lX2l8HWB8C6KMYxa2&#10;nfPPl4rmyi1Sq12R6GfQlRoJvrJnzl+01pktp48077XdC4uVsoA0yxiNXbdKCQuTgHHAyfrXoPhv&#10;xVqPihtZhv8AWdF/s+OwA023ht2ju32xNvV9zkEqQMFRyGzxXJftYBF+JlhvDYaxhIZRyCJJRz7c&#10;5/Cvd/CPhXSh4OOpRafbjULnTkU3Xlgvg268AkZAOe2M11YeMniK8ehyYycVgsLPqfIvwzhvF+J3&#10;g6/spIRfsL+3C3is0OBBGx4BBBYEjIPZeDgg+g/tEaNYeItc8BPrUnkXNqLy4WC3eRi5VYmdUCgF&#10;iMAjOMgHHJxXB/DaZ4fHngx34C3t6o28cNaD14x8v86958ceHhrV5oV/kBrOWaLaQekgAOP++B+d&#10;c2Gk/YpBmS/2qTZ5T8YvDejr8K9XvdO064un1G6jvZoFMtsZEZkidS+AFJBIIOMgnAJrM8J+ELfw&#10;noVr4jk07UbeLS9Hu7pMagoeAlSpVsqBIypgIxIADEnJJNe2/EbTZJvhndiC5lsZY/s86z2uVeIr&#10;NG+QQCeACDweM1kx+Fw/gvVAbm+vEmjmnjtpJmZFLRsBGobICEk5UjHPIwK6eZo8zc+ffA41O/8A&#10;it4W8Q6nb3Emo3DXQvJLiSJZfJiAAZyDhtuyAAAlssegHH2pYzJd2MTuFfeoPykHr6EH9QcV8/fC&#10;jwBpMOhWEcfhKAjS8C0mlePBjuFIlKgD5SFLAgcMDwTnj3LQ1xpsCogVFBAVQAFwSMYHGB6VvCSu&#10;rGc1pqfnf+2ZGn/C9Nc+0fvLc21qyK/TAgTJPrgk4HHIGeteE3sdy0wNrcyxwbECqo4GFGe3rmvb&#10;/wBuPVhpPxy1d+uywhKB1zyY4/lHpkjj6GvkqTWPEl1I0q3Uyqx4EY+X8OKmhh6ta7Tt6ni1mlUa&#10;P1r0+xTTNPkuHyZ5DlS3J657/wCeBXMtpGoa1HMVA0q4umMLqpEm6MnJY4wN2CRnnAyO9aMPi6w8&#10;TahLa2Vx532eNJG2qQu1wGUhiMMCCOQTjBBwRiuk02IW0ZdyN+MKB2H/ANeu+Tcml0R4jtG/c8t0&#10;GbxnbWNtexvFc6npbSQGMrgahCshjIbnhlKAE85xnjPPVxeJLa+HnriATjdLA7DNtMMgqw7BiD14&#10;yD1BzUl5eR6NrUlq+8xXknn2kkfWCYACRcdlZRuweCfMB5Irhvid4Fnvne/tESKVyTe26Myw3iAE&#10;EjHO7Hbg+mTjPVGUaiUXocE4uLvE6jVFNrAl5aQLcGIsJEZjk27cuuOjEHBA44wOxrwu30ey0nxt&#10;PevqEMpurwxsI0ChUfcdu30w5JJJIKnjimWXxO8QeBbM6Z4otsC4Ak0+5nJwUbkBzjnGcHOMgsDg&#10;ZxzN5e6dpeuTb5br+z7iPN5YyQgNZScFWRiclS21gVHO48nJNafV6fx19l1I55aKBp/ED4W6g2oR&#10;PZi2vfskkV0UyVfDAo4VlBBAbnBB+UkZypA57wf4IudD+J2rwXumR3MdzYTXAkmt8sp2s8LR4IyQ&#10;VBBPIwQQSAa2Ph/q1nNo+dSimiubGUF7eG4wlzaEgHABA3bgMjqdxycE12fijXtEW4g1Hw55kSJi&#10;JTIcpGryyeXDuJyoIBAHIAkKnkqK+eqxo0XzU5XX6HpU+aSszj/h7a3Hw18XadrWqR7LgXHlXdvJ&#10;FhYS3zgjPRTGwZTg8sDkEED6a8dXFhZLpGqeYsqLcJIIwc745laB8Y5wPMBJB/hz2ryv4ueJLQW8&#10;YupVS2uIlgkj2BgXYklg+CQCqgAA8knGCCK5D4eeKBd6Tf2bxxyrdWctrDLIQXt5SkihgDkrgtkA&#10;EAEkjBIJ5oVlh6rpQWknubKN1zvdHqGuaFc3XwLuNFsri3gtlkube4ldXZlKzMFYbc7RtRmYkEDC&#10;ngEk+K6trHhi6+F3hy4sYZ7nV9T0aNjCjEqkyr5c2QQcgkEg9sMeQRn174EfGaKTwxeSrAbjUZLu&#10;5v4LB3EJkjeZiYgWwAwHIBxkEe5r5y8Ta7qkXhHw9ZD93p9vFObRLRm+RUZwInA6MPLIIAIJJB6t&#10;jvxdFKivd95DhJ3bOz8LeHbLxtoEejSTomsM7M10qkJp6lQQD03BtgBwckgLwQM9H8OfhvonxL+1&#10;4ljtbiFrnyEUhUkbJVcRZLKisCAQxJG0ZBUk8R8O/EF/rOn3qW+otYnVFwbncYWLEEbkK5IKspJ7&#10;EDJByQfojwGvhDwLoSatbW9umoRr5psEH7wtKFVipIyAWx0wCSQAdwz5uHjTqU/Z1Htvf9DSblFc&#10;yMX9lu4h8N/ELxHb6pEbFLDTpGmaRguwCSORmY5weeCM5GSTwM16h8QvE2pfECx0a20SWawZQb91&#10;WUqWRpFAdmXIQrkkKwyCODkAHzn+yxdPd+KNa0+9i0+9h8qSO0lCNuYxvExIOCpDhWwSVzgDcor2&#10;7RfDcOgeHb022kXmmQXTRmASXQZFjcwSbSgY4wysMjOWaQ9GJpYem6t6P2b/AIHuVMU8RDnlvYb4&#10;Tju7rw9aS6hI0+oyx7riZ8ZZiSD044IPT1pb6Ita3eI2BtJxIqr1IAVyB7HJFbsbLZCGADIxwB25&#10;5H/fRP4Uxl/4mUsTriKWIFc98Ehv0KfnX0nKo2hfY+XnJqfMzI8kNHexpmQyKs8YH95eRj64JrwH&#10;9sjwq+oeEdH8Q2kPmG1kMbsvo2GQn2BUj6sK98h32ZMBJ8y0bYBnBaM4Kn2BAx+BrL8UaLH4s8E6&#10;74ekiSfz7aRYFf1ILRn8Gxj/AHRWmFqqjWi3sRiYOpSdtz57/ZPY3X/CSxLmRGihuIo88bhuwQPU&#10;nH5Cvpv7GrWEssQZyq+agU9wAy4/ED86+av2NrcW2peJ7eQ7Li1WJBG3XYWYgj0xgrz6V9RaKwt3&#10;e2PAjYoM/wB04KH6AED8DWuMS+sS7MwwspKiijqFxqEWnybNRuTb7S5USEggENgjuCARXlPxg+Gm&#10;s+P/AA9b2mjXkNjquk3qapHcXEYZZnXeY04ICgOUJJBBUEex9osY08mS0fk27GEqw/hAGPrlSPxz&#10;WbpMJmS7W4I8tpGtSVPO1VCEn0JO4/iDXNH93JOJ1xqS6s/Nn4b3E8nxK0q4utDOq3s2qJ5+iyR4&#10;+0zMWQwHd0LEgEnldxOOK9++HPwmvPDkerf25BdWGt/bXilhZmiCovKAKrkAYckEHkFewFdB8Dre&#10;0b9tjxG1zCjziW4KeaN22YQRZKg5APMnIwTk+tejfFXS7LW/ibr4kR4ru3ljHnQSvE5VoYyMlSM4&#10;JbHpXs0KvNUtbod9ROVFM9W/ZptTZ6LqcTyvMVeP5pGLHGXAGSSe3c18s/to/EC88V/E6O2srma0&#10;tNCv4dNtC9j5sX2kT2E0k0cwyVc+YgIwQFhUAEzYH0F8PfGEPwt+GPjTXrn7VeQ6XbpcKmTLIx/e&#10;BVBOTjdjJPABJPANfFf7RPhcfDnxxot94b+1yaRrmpx69pWoWN64LrJLCREnUb43TIIy2HjJ+6Me&#10;pgeSWIld62NJUaqw0a1vdva/mfoJfXNxqfwY8H+VeRPNeWmmyKxJUsCkbOQQe4JHTvXlfj3xBrPi&#10;HSPL1CNUmmRYbe3U7m3CV42Vc4JOSDg9ie2K9Q8FxJr/AOz/AOEr6LT4Xng022ls4YAQIgAu0ICS&#10;QAoGASTgYPOa8b+KmsQXd4lzpguEihvBcQuxyoMioxAPUEMgGPcDtXm0pS9s49mTW0hcyfhjcTw6&#10;1ZaW4kR1ulMRYHHLlDwMjgFz78+grpNW8NeFPF2v2WoapYWuoXksdz5gubdGbf8AKI2OR8wG4EA9&#10;MkGo/D9j5Xhy01S3cyXJdY5VZgDCRKpBGCDhmfjkYw3pS+IPGaL4mudYsNKk1Gys445DHbRMfM+U&#10;K4xjK5YIoyOTnGeSJxOLhCT5yaKlGKUWyh4k/Zx02RNTXTtRt4ru1zNFaQQYMkfzBMlSFyAI2OFH&#10;BYcAA1yPwz/Z5vPFmrR6Xdz33h+8aCS6EtxaB4JIshY2jIKkEkEkNxgDGScDuPgTP4mn+KAGvO3l&#10;3U0l3DHIgVs8fJleRt5wDwOAM81L+1p8SNf8I6to954fv7SewvoCbO4jjBmjKMpk+cfMcFVIHAO8&#10;jBySPkJ08HKLxHK1boexDHYqGqqMwPGH7Oeo/De3nvZ9V0++S3XfFbRtsnlG4KAsRB5yyjIOBuHP&#10;euJ8U/tPSa9491eyvrZLZY7GWJViuS01vMyxFXLbACVkAICgEZ6kjJxPDfgDxR8cvG0A0XxPLpHi&#10;BYVkt5764lcwKkmcKQSyEsZWGRgMCcgkE7/xM+FXw/8AB99PAY7j+055DJdahfW8gmhjAjEmAFAc&#10;kuJCoBOFAHIwSi6UqftqXuxOvE5jiMc4+31t1PH9av4/H2sy3cMmkaXaXE00rWFjHIpLR2+QDGCQ&#10;EDREkk8byT2FcmG1XUJNdv8Aw9p11qOjR3JNvbtG1wLYbhskdlAAIwFBIAYlgAACK5a3tZtP1y4b&#10;T7ma1uEinjmaBirDzDJGYxgj5GR9pHIILA9cV2fwz1yez8N6roFnd3trc397DEbe3chLkEsCHYDk&#10;7hGAG4ILEdGreU4/CeTbmlYPDCWXjTUo4baRbCXazCZT5RaSQDeqIdwzxlScZJUngba9j+GOg6J4&#10;muL+7iu5PD1s0a2thGVfzLmZVcqkkgYAgjaCwAwxGQQwB8U1rwJdx+Io4HYf6Q0DpJC211aWFGYk&#10;A4BV2JIJBJB46Y9x+H2u6fZ2WmfadOmupdJE17AFuGicM6xFGjfIIchoiGZgF2Ic5OR5zqwpTVnp&#10;/XUiPmXtWk8Larp+jXcersdUimuFvIyoaJ0SJZN3mMgMgAQoFIJAkwcEYby+18Sa54guE0yyn+2S&#10;pPLFatbs6BZw21VAJIjJAJAyOACMnOdXXvHC+KfElpBo+hn7DKrKIYYgFVpCFkYF8qrhTgnsVDZO&#10;ARJ4V0nR/AcOtQ+ILiPWJ7dQ32iwTIt3LhQ6OCVJClhkZboQMAEYValOpLma91/oS9/d2LnhXVNb&#10;0NJrjUWS0uHiltpFW7ClwOSpIyWYNzk8EKB15HpHwT8O6R478TSf2zaXTyWpjkhvLeRg7q4XfEQA&#10;cqcDkHIDnJPFecaB4i/tDUrmWd7e+DEyiNothmkBwGRQcBuclSSCAcg4GLXgPxcum6gIrUXcFkWZ&#10;bcW0hQrIADjOQCTjB5xyccYryqdd066n9nsUrJ2Z9x+LtE0/xp4Ws/DL6nc2elIPLnt0k8maRcEA&#10;AjaQBkjA4wehwK8T+PXgk+D9a0zxPpsVroUZgNpOythXURsoG0gZOAAcYyM9Cc16d8P7jUtT02O7&#10;1y9mW1nhQiM2xmjRwMnLAMvIIJBOc+g4rxL9rDVVvL2HQtP1W3mt44DK8MbFYzJjK8AlSSCQQMH1&#10;GM5+xxFSEsO+db7FyirJo2bhtL0u1i8Y3llaSjVIoRaS2sUkTiSJY1dRJvC7NzyAMEIJQE5wAdPw&#10;78a9L8YanoXhiwsLjSb2GMLFdOizsZWCBCqE4x8pIXONxyRxivFLFk0fTTY3sU1zBDBFEY7qJwPL&#10;ZADKdoDBRMQAQDgAA8jnktB8UQ6DqVpP9uaO8s1KxzW8gDowKkc8EldpzgnJPr18mpjasOVJadTK&#10;yufaXxQ+GL6P8N7420sd6jXsN1PbrGqqreaFSROMg7GVWGcHqMAYPkXgPwPZav4t8NG/slF19pZT&#10;HLEOAzKVYHnPXnjgKOvb1P4U/FFPiV4Z8XnxLf25sra3Maq+IQ0bq5LAg5yNgxg5AwRz08a/Zj+J&#10;nibxN8WrOTxvb2NtaWulXAivIlREEqyRLGDt6ExmTO7rtU8Hr7dOvRrRjOErG0ZcqaPuXFeMftXf&#10;EnxD8K/hxp+seGLaC81OXWILT7NcQNKJVaKYlQFIYElFwQcjn1r0y01Q3EZuILhLuBgNuwhgSOvI&#10;OOPTPBBHasHxZNBq76Zc3enNd2mmapG9s0cwV2uiHgBCkYKK0zAkkEEM2MLk+rGSqLYzcXF3ucX+&#10;yj+0Dq/x20zXjrWhQ6JfaRLDGwt5mZX8xXONrDcpGzJyTkMOmMni/BfhG7uP2sPiNay3b2CTQS3Q&#10;VCCJkkjjQA5wODKG69VHbNe2eFf7K0Pxp4hmeCeDWdUltmvAkZkiiCRJFEDIBjBwSCQCCxBAGCfn&#10;bxx8RrjwT+1R4xuYLGK/BhhsmjZgpKG2tZc5BHIPHPOOKxxM406ak9kdmDpTrTlCO7R9KfFWxeP4&#10;T+MncZ863klCngjCIMHr3Unj1r5w/Z2hYeNJYsEFtPuBtAJx+79e+Tz7dK7Gx/aW8P6tZT6TrGn3&#10;1tbzxGOaJ086FlOQQQcHBAPQV1Hgmf4enW7fVvD13p8WoRo0TQxyGFnVlKkFGIyQD1Aznua+frcm&#10;IxNOrF2UT6TDyqYPB1sPUg25f5Hf+AY/3cRHA8266e7I1fIHxObyfiB4mBX5BqVzgjsfOYZJ7dB6&#10;9a+1tP12zR/3sZjKg4cHeMnqc9eRj16V8k/FPwN4iXxnr2qLpNzLZT3s00U8K+apjZ3IOFyVJDAk&#10;EClm0eehH2eupXDtRUsTP2mmnUufAfYbrxGgYGJlsmGTnkXsPP6jtXtV5CP+FI60Ixg/8IvCRt9f&#10;srAfyrxn4DabcPrniK2giAuDbwSbJCEyEuoWOSSOQAcZ7mvdr7TZ7H4Qa7b3UTRSxeGkhdTggMtt&#10;IGGQSDg8cEjp61WBi/qlrdH+pjm0l/aTa7x/Q+KoV3Y3FggAUqRgZzz7HGOv1r7h+Dau3gfRcRYg&#10;NnbssiyAk7SQQVwMYx1yc5r4lJMgXCbo1yNqng9cHH0PUV9wfBFt3w50HA6WigZOejuOv4Vw5HrX&#10;kvI9rif/AHam/M8G/a3jb/hY2muoQ/6BHndnoJJumK+iPAfz+AdOH8J0+3x9DAlfPv7WiyR/EHTZ&#10;YyQf7PjHBx0kl/8ArV9B/DaLb8OdDbLEyadak7mJGfIQcAnAHHQYGcnqTXqYS/1zEI8PHP8A4TsK&#10;/U+Nvhzn/hI/CEwIlCarIm5hxlrSXt6cfpX0hrjD7FZAHBN3gf8Aj/8AhXzb8N0+0zeHDI5j/wCJ&#10;9GA8bbTza3XHsDgA+xIr6O1r5bHSwepvwP0k/wAK8vC39gvmdmaf70/kaGrbW8H6gH5xA4OfQAmq&#10;fhnFx4bQZ+Vk2n8sVY14hPCGskHG2CXH4K1U/BLFvDdt7r/Sunqjyelyr4NtUtdEghR3IEIwc4PT&#10;jpx+laNrbmSxtZBeXFnLGHwYWGHBPIZSCCOB2yOxFZvgtvP0aA9T5QA/KtKHK6Zb7MnJbIJ7AnJ5&#10;/pUxlrcuUeh8Afty2dk3x0vru5bEkdjaFG4AGQQB7ngnPXB+pr52l1YwSOkFpA8WSVaVlDEHn/Pt&#10;X0l+3IscnxiRJP3gn063kZGGFGGYbs9c4JHsM+tfMcqxM+Y42KEAghfUe4zXVR5pJ2TZ4GI92Z9E&#10;yeLvEvhXTZ5/DEsMV4MnZcRhhjqVyQcA9cgYyAeASRws37U3xT3NDJPaQOjbSrIgII4IPyZzXaq+&#10;SCGDPjKsTw464J9Ryc49TjBYDi/G3hO0uIZNUjt5pHjUlorcAM2DjGCeo5AHXIC85Un2ZR6pan02&#10;X0stjOTx1O67lc/tBfE/U50c6nCmxhIQiqckEY/gx1xnjkZrsNH/AGoviHbuBc2FrqCbS5EkSkED&#10;gnjb79D1x714HZ+P9EguxHBbXcq4wRIwU89hjPOR3r1fxH4gs7mSG3jjeKaNFhl2rgmQlgdwAwCN&#10;pwAADjPOQa8jGV6mG5Vy7nVjquQQglQo8z+47/UfjFP4w8PwQan4MtCsyl1vFZla3CsVIKsWAXKk&#10;khsEEjg5x5zqXiTw4l5p2oxW81rpttmWSA3QmWdhIwjiQZzGhUgkk4O04ABArn9c8aXOj6JOqFpf&#10;tsZs1Rk+YxspIYA84yuc5wCADnJrI8K2665YjTtkR+zgxGFlO5cbiSeCBnLHJI6+4rCnLEYmD9o7&#10;RfTyPmqGCwWLqtRkqdu53FvqFleLFcQSSw2VwJoE8v5zG2FKIe4V8hTnkFz3xSWOuta2ssYa4k1C&#10;zvBLFEy5iKglgCCOQTtIAIOSTnKgHzrR7698GaxLeyBhb3oMbBY1kjZ0OcsmCrAlA2O2Qc4zW5df&#10;Ei4uJ7uJ0MGbQlo1G8MU2lFYntlFGR0zj0FcFTBypvkgro86rRVOo0ndI63WdQ1HxnqVmLiTEjQ7&#10;fIMu5WkUk7CQMruCqQDnlhzgkDtNNt4fC8Nve6hBLYW98HFvPGd5mJPlEKCOCWGMnoTnA6DxjwFc&#10;xyfbboERCRSNrRtIGDAhsjk4G0HgcYGO2er0O8m0+5kgkv57S3jMIh/0luRuyAmCQcMVOBgggk+t&#10;cteCVR36BDDylGU0zobjxC9vd6g+jkCXSpDNIGt8K8ikbEABPzEbCepAJPPSuY034lQWeoahbTaZ&#10;MHSHUIIltXy1tcXlxJIXAIAygEa4wBy3QsMKviSazuWlFxPHOhH2iVpQ6SvuJVivXIQgEHIJByeg&#10;rl7HVdQ0/wCJiapqFtaaydau/tDR3CZgbMpDB04ABABBGAAwIwQMe/TxHtYun2tYyWGk58sdWz0P&#10;wna3Gh21nZXJVHsvLYboyFYuxY5ZRnjlSSMAlRyADXdLav4PSEm5vbzVcs0SzsyxTqqDKycDKkAA&#10;AHIYYORk1xUPjqz0HxVb6hBpMd4LiSS5niUK0Jhc8wiM5wFU4wQMAAjOcnvvFnxk8OeMNOstM0vR&#10;rrT7jy/I2TAyGGMKCAgCg9DjByMMDkHkeFVoxm51m7PsdUsJVjG6jod98JNL0nxNJEl5dXC2c1u+&#10;VScqm6RvnTBJwAu3GBwV64INfQlxNP4ft0gR5JdGJUiNzuMBBGBk87TgcdiSehxXyx4L+OngL4ce&#10;GNt5qLSahakxSrHaGWEsWCv5bAlsEAHGOcADjmvZ9K+OXgSaLyrPxxo8sTAj7Leu0YGeoDMoGPxI&#10;544Ne9l0JU6SlLc5cThsTCWkHb0Z6laXCXkxnjkDop2hgecj27dzz3rP1rVZbO6s7gIXjjfZKFBJ&#10;2OQowO5LbD7AGuV0LVra/s4LvTNc0meV13NBaajFLsB5Cg7ssAOORkEHBAwBsxX5udLn+22NwY7x&#10;DHLt+VgCCCMA+5wQTnOR6122k5c255000rNWZt6qnmRx6hbjzNq7ZFU8vGeTj1I6j16cCsSab7Lc&#10;RXMZLpkHKn7ynkgfzA7kY4ql4U8Tyz3F/ZSFXvbRxvgyVaaMquJ1BxjJJBUcAjtkZvTRxSRyyWuZ&#10;7did8C/fjPcgHkc849eR1OZqLW63HTktmeVaX4XPgP8AaElv7Bwmk65YyT7EX5W5DOoPqrAuMdFY&#10;jHOa9pvP9HMV8hyABHLz/CTlT+BJGfQmvN/Fsk629lfac6XF/pdx9qt4/MALKQVliI6gOpIIIyCA&#10;R3wl58RlvvAtpquh6ha20F1Kuz7U64XawaS3bIIyVBAIGcMMYyCNasnUiqhNKjyz9neyfU2Ifi1p&#10;1x8QtZ0WSKW1fTraNprmThJM7cbR1JHmIAQOdw6YGd/S9Ws4bW0u/tMcUV/Gs2JmC4lb5hkHBBbO&#10;Oe4A71+e3/CaPa60+pQTST3cm2aG2Y7lKsG+QIBtYKRHtXkHeBg8Cul8O+PIvFl1d/8AE8svtumx&#10;rjS9Tl3m4QTJEiLkgEhpQSpGdqk8gZrx3iakdo3PpMZhMDGpGNGV42V/W2tj0zwnrkVn+1VrWtxy&#10;CSwvrljb3EYPRhHGrg9OGQnJ4IBrtfjVdG+8fX+qSW/DRxEKjEb4xGhZlI5OG3Ed8ADHNfNHirUr&#10;21vDLql1NbQWUVssccYKPbxmQttCD5yCsytxkssykE5r0T4kfGLQfDPhm4tbjGvWWk3VxZ6VeNEJ&#10;Fu8vujZ3YkopQAgAEnqDzkejgMbOpV96Oj09DKpQpSpc9B7dH/X6Hqtj44vfAumaVLewC98ETakb&#10;PX0lJfy4pISibsg5VTIzMO4ZR3BrhfiF8P21TVtH+DN3etELbV49Y8Laszbv9ClkUPGCOpUFiDnl&#10;hngKM5XwL+IPh+HxhqXg/W7hbnRPFtrFp1/aFSpsbwRqsZAOdpJZELdQyAk5U1qaz/aEfi/wT4T1&#10;KRj4o+G2uQyQXOdpvdKklhIOc84jAyOgGB1Jr2FUlCrzxep+jYbCUpZVGja6kk/x0frGV4vyaZ9Y&#10;RfELQvh/8I9CsvD80cclnHbLHZuxZ9jKsh5OSThwcngk49q8d8UJcZu7mN5I7S5KTW4lABIEg2ZA&#10;GNwVgSB2Ydq6HxX4Ngh+E+hayJfJ1K0EunzR8Zl8iYwggeoCn8APSjUvG11rHg/TLue2EF9FfK9t&#10;JHECkg2hWLAjAx5Y9jgjoK6aLtafVn5pmFNU8RUop6RbLvgf7XdfC/VPLEckgf8A1PlgvMVIcHdn&#10;PylskAZwQQa6rwjpOlrZxmO3kudYH2oTtnduVmVVIOcYBC4JHGPTNeXJrE9hm+gt5bWwurlbhVjY&#10;qseSw+XtglR/3wO2K9p06aDQ/hfF4gglLvewNAEYBdpdjgggZOCCee3vXPXp80lJowpSRx3xzurv&#10;wXqX9s6cNj2tumnJKkaiQkoThSSCNrAHcAQRKwBBXj5v8U+OvENxaahqt/aabYCaa4kt3sCblUYC&#10;NZI1DE7FIHJU8MzEDAAr6P8AGnw91T9oDXPBFtClxYeFbG3Z9RumnANwGztjChskDbgkkEFjweDX&#10;E/Fv4Z6Z4QsdUmlZNSsrO3FrBartihiuAqx+Yw2AEBmC45BAALBgAPmMTRqc8p/Z/q5tq9jL/ZY8&#10;E6dNJc39xYPLdxQQ6nFr887WqW8bM6hlA3B8FMhSRnyyCCMVP8YPFWl/Ezw6dXee4bxZ4dvnstWt&#10;YpQLeaFZBHI4ORheUORkgswx0I5/R5te8WfCfxP4f0LTEudG0nTrUz36OtrLbkO08wUsCQFYSopA&#10;BCBSMgAnyDTdJ0zTPCtrb6i5t9fuUDtaSK5K2QAmDEOSCCxlHyk9SBkkExVjGODlppYd7aMn8eQe&#10;H7jxRp1/o3kjTH0+OEKkAhneYAKzOAM5DKDuJOSSQMggxeC5fB3hnT9ZnvrIT6oG8/SWilMPkzKr&#10;FWJIK4ycFCCWBGCOSI9Q1RLicyRW7eRAoMo2qPmUHO0cYBG0YJ5KZPAGMKbSrPRNYuPsxTXQLMPG&#10;0gdEGULOHjwCcqSuAQQQSCcAHw6NeU5Od7RJc3a6L3g26gtYbe6nZAjspAnDHbIhZGY9eSTk4Izj&#10;jHBFBr9FISbVI4rFoxEqzDbDEAFUZGMhQEiHcjqM5rb+F/w7n8Y+HbmKznneBwWWZrZjbwyEkqAw&#10;BI3ADnAAIIzlTXF/EjwjZSWs8+laq97PZxRfaLVo2SEMoaN1B7uuQ2BjADE5BFXDC1JVGqrtBmF3&#10;FLTc0/DXiLzbuS3eeNCy4VZYyRsJKjC5yfm+UkkEYPPU1qC+1OGa4s4g76dPIklxEwC+YyttQMuO&#10;cb8nnIyx968t8D6Fc3XiuytLhHiurqKWAbFIVidykOT6DeQR1AB6AV6B4it7218Ra5o6C1vDDcNa&#10;2rRh1EkYYgFSxLFCdoBYnCsCe9XWwjozTpyug1aFjvhZ6jpltBbJJL5Wbk7W2eaC64BJBIDbgDxk&#10;5PeuhtPDs4vEtrT/AF8hI23UiqkUhCl2YZyAS46gYC9D25SPxNL4Y+ywHEt1cStGVLFlCBmAjIOB&#10;HhmBGAOSWHByfStEuLTxC2o6lqsqWevzBri5geEQnY6CNRtAALF8sTjLFmJ7kc9SnyN6WNIr8D0f&#10;4XePPGfwv0i308XYSCOOTU3iSMMs0aAAqxPIVSBuAwwUkjIUCvOte8ef2545HiDWSHeS5aY20iZi&#10;VS5O0Egk9cZI4yMDjFct4s1LxBofgnTtY1WWS3luL2Vow7EtNAchiCDlgzO4YMM/MB0zWDNrlvrG&#10;7U752No0pkaOBgGhRssCuc9yScDGecAYrT960o30T/4YqniIVYpq69T6B+O3jzw547tNNl8MPc2R&#10;uA1rqVus/wAw2MHAAHJUYZiRwSAQOSa8c8TeCZ9DsNA12G7ikOoR3B+yxhhJayREBy4HynIcA88E&#10;HOOCb3gr4eX/AIq8SzCw86K2nuFs4rpkIkZmjlaONA2PmJRgBwPmGTwDXoXg74YeJ9U8PeKLrWnu&#10;bR4dAvmsrdpGGYXjl8yTYR3YAEEjJcsCTkjvjCeI96fUt+8ro4PwFJPJfWcE2qJbQJKpu9se4Om7&#10;DFRnhtvOCSDgDIzXvH7MvwG0vUvF3xSSeUzW9k6afpcjlmZFM8rGSQZB3EwxkqCCASCQSTXmPhD4&#10;O+JbzwhJ4gsLGzuY0g+1rKpxLLGFG4+W2CwBAbAGRkAj5iB13wL+N+r/AA4+IniLw/B4a/td7yd5&#10;bi3tZAJbZIpJFHCqdxBJBJPBC5PIrbLsNKjUtUjoyUdjpPwf8a6b4h1/wbbeIdT0fQ11C21izvdP&#10;bYfLWRXmhRMkqWVJFUkFSQM9CD67pfhHxppOreIDf+JI7rRWngOjWtxaeeYB5EcczM6vGSWlMgAI&#10;JAJJJLE1y8P7YvgBtStjraX+h3asFDXFqWKkqRg7Tnq5GCDgg9K6qT46eCvH+kR2Xh7xPpU9293C&#10;ZYb2Y2zQKrCUFg+DnKqCBnAOTwK+lpp0Yuy0Rra+hs6tZ6nomp+K7qQPeiS0SMXEcRBy0UhckZIA&#10;UhQACcAqMnGa+W/jPDb2v7RXjppcbFmjYg9ibW25ByOcHA+tfVeifECbxYs93FZKbG9ultoI43DS&#10;mUJEXzjgKAXAPqMHFfMPxJ8F3HxM/aG8WWenxRSXUn2WeSGdipQCytQxJUHkE4wMH3rgxtpUmo6t&#10;nqYKu8PUVTlvZHKtJBb+fe28kiW7BV/dyBhjBJOG4PXGATVOZZ4YpXTybuEhmUbWhY9ADwSOOT26&#10;1kanoWo6Dq1xpNukcksckiyRQqJVZ1JBIPJxkHkYyTk9qibxDq1jCkV7phEJ+UO0pDdxnLZOOc8H&#10;1r5CnRr1pXi1ZH1OFzqlOXLVVkdzZeNNZ0loP7P1DUrBAxLLHL5qYA5BAPT8q623/aa8YaLM8b/2&#10;bq8UYDMlypjkOc5GeCMADnJ69815Svi/T7S8gF3HPb5VXDsm9RleRn1GcEDoR7VP9u07V38yLUIG&#10;+XaFkYfN6fK3J/8Ar4rsX1inFSinY70sDine6ufQfh39qnR4pxc6p4cu9GvGUhrmz2zqVJB9AcE4&#10;OMnpXpFr8cfC/jLR7/R/7ctQL+3eA+cPJlUMpUnnjIBHFfF91YwW7QSRrJb5AXfAxRc8EZGeSDno&#10;DzgVXCTmfD7bl1TGHjBJPPGVw2eBjAJOa0p5hUirPYzrZHRm+eEtT6D1X4A3/k+ZpGqWmo2+MgyA&#10;oSOpIcZU+nbGK+ivg9ZtoPgPSdPvWWK9hRoni3AkYkcjB78MD9K+AtF1nWdJh8/TL2+spcgn7LdM&#10;cDjjaSCcDI5zmvRPDv7RnjCwmEGo3dpepGRhb638qRhg5+cYBPHUk1rgsTh8LUc4xszmzHA47F0V&#10;SnJNLU9F/bA2Q+NtGLfx2aKMDOMSSc4/GvoP4Yjd8NfD+On9m2oB9vISvnGL9oHw34ntrOXxX4ae&#10;RgoMciotyqggk4zyB7Z710eqftYeFfDmn2WmaLcQyW8YSCKCRDB5QXoMsMAKFAwDyGGM4wfQoVqN&#10;KvUruXxHhY6Nb6pRw8oW5HueTfDddt5oCYGf+ElsxtPobe8GP0r6L8ZW62lvoWAAWvlBCjAz5chP&#10;614T4V0m00u38J3tvqAvDeeLLJTtQgxlY7oFCckbhuORk44OTmvUPEU0b+MYpEkLST3sKeVliFWG&#10;OZd3I2glpSDg54GcnGOLCwccNZm2OrRrYn2kNnY6XxAd3grxAf7tvcfohqv4LG3QrJOc7RmptYbd&#10;4H8R9x9luCCPeM1D4W+WytF6fuxVP4l6HKtjN+HT+Z4btz1+UDP4VrQrt0214aQb2BbHIyep9v8A&#10;61YPwykH/CLWaZ5Kj+ldRp1u7WKR7hu3Njjjkmpp6qxU9GfB/wC21dJb/FmzBK+ZJotuQzAAEeZK&#10;Mg/h+leExwoY1Lb3J5J479unbp+Fe4/t6QmP4i6ZAQrSf2BARIw7CWcEg5HIwMD3PrXzFb2ls0WX&#10;jmjbc3y7WbAycc554r3MHP3bvofPYhuNRnvRbduOMc5kQE8HOdw74yPr1PUEFszbUdzg/LlgMYdc&#10;YyO2cEcdD06FSIo7jkYOxlIUFuSCcYU88ggjB7gqRztJp61q0Wj6c95ICbdGG8KRmMnuM4BBznHQ&#10;gnsSB6Fm3Y9e+mp84fF7S7JtQfU9JRoWaUvcW5XqSByCDg8g5BAOSc5INaei/Eu7vdP1rXY9PsBc&#10;owubmJzsRgGiQJGOckqQTn0Y8kjHc+I7zRNag1G7jRhdXEXlMrL8mAQobIznp165A/iHPi3iDwuu&#10;mW8UyT40+eZTIsZ3NH2ZsD2OcA/kOnVWw1PE01zrVHiVIKMnre56LqniS2ktY7u2iW5u5Xnu5Y5p&#10;DJHFGQCsQbALYUYI4AwR6muN1jVry3s7K6FjJaWtyVia4ickSMAQCccAkA8fU96h8UePm11swWaW&#10;yFV324GI1ChUwuOcEKDjORggkgmp9G8L3V74XsJbu7dJNxaGJ2JCIW+YlfYEsDjgEnNeNCjHDRU6&#10;ul3sY8qi3d6j5PEEtjpps5zJLb28jSDyFUBlbGcnqDgEe2cdM07R7qTVNxtrdcBN7+c+Nik7ST7D&#10;IJIHfoetdbqHhddQ0NYbJ4Ve4RpVkjjZ9qjaz7cZ4BBBHPUj1Nc3Y21pZxpIfMuIPLJM2QGOAQQR&#10;7DbwCeCSe9ZRrU5wfKtblK7bO+tFNnh5SlsLe3Uq+1cMAVwpweDlsnrkZGOARdvPFJ1fXo7H7Nst&#10;YmQbYRhWJUKTnGBySB0GCc4xXMWd5e65qAVLL7TkI04jX90CSxD5JwVIYEHAyRjHr1t+r2Wnz2ah&#10;7XdauYJnYrknczhSSM7SQoGMYwRgAZ8CrGMZ++tX/Vx86XUwZLiCP/SYR5VwYwoiQZzh49xBzyTg&#10;kk8cnjmti6hs7bSbC4v4pbIi4MUsUVwMkHcBjPGMFeCeRkd+Of0eaz1O3s7KKRhcNKFLSEOxO4ne&#10;qnGQCxyDkHHOAcjpdUsI/EdrLBdmCD7JI7A22WQqkhDRyA5J4DMDjI+QAjBAcrxlHm0s/wAAjKXP&#10;fqjc0/S7Ly4NRkj8gtbSCSZssN4JQYwOQFIBA6EMTwADX8OakY9ZvUFwsUUBEgaQmIuQpAbIGQAG&#10;ORnGTkZI45TSbrULy61BEufs2lSSCW3s2VhG4ZixzJnIwXVODyB1GCKu/FLV7jQ/B1w8FyLC88tW&#10;h3QeUWt2dUEkR2hiCwYYOSNkhJJwayeHlKqqCd+bQ7/rdRLlvpe51TeFotecm3NreWxZmAjYMRjc&#10;wJ9xtJyfQ1nXXgVppHf+zkYA4zEQen0PtXznpHjLV0tL+QalcB1iJBEhAbPGDjqMEjHuRWX/AMJx&#10;q27IuMHPJAOfzr66nldaLtzaI+mp8VVaaSlBP5H0pN4MkhGDb3UWMkEFgP1rQ8O6Tqv9rWVlaa7q&#10;dkJ5UiAjnIAyQOhwO+a8H8GfEDxX5Osy2fimPSfsli9wVupVBnwyqI4w2cyHeSAuDwSDxXVeBPix&#10;4tn083Euu3UsySnDyFXYYAIwSDgjPBHNVUwNWCvzHQ+J6FWLjUw616n6keB/hPcaHbCOLUNQuBEp&#10;RJJ7qOZuSCSSUyc7R36Aelb8ngvWYbhLiO6hllUEA3Fkc4I6FkkHHI6g9K+FfBv7TXxHaaadvECO&#10;SysUNhbhDtJA4WMdgB7jjpxXdN+2V4z8O2Bub0abPBEgBYRSRHJYbeFcDIJAHGADgjHA872NdO17&#10;s+LnPCzbckfRHibwTqOpa3p89xoenXjgOJZIrqSElMfdIaJhySCMk4weea+X/jR8Pb/wnrk+iaLY&#10;XEVveRG9/s1pxNHGoGzzAQQCxYkAYGQAT0yOk8E/t7axrVlHc3mjwySYKstrc/6vLEgYZScgAHk8&#10;g46Yxn65+19Bqvxam1H+wm+0L4fMFvDMylfM+0B1JYYwAQcHBzwCDznroxqxlKE1dBTeHhJThufG&#10;ej3lzYeILy0eSSOJLiQx2552YcDGDjBBQAkgHKjjgV6LpuqW+kT2d29pFJAZVScNEjEgkEKQpBwx&#10;QKckcsDkYzVj4oWmi+KVvvGH22PQNZjWFYNHtLIGOTMhV13gbQ2GDZIwzMTkYAHLaR49tILd4bi8&#10;WC5wEFvOgV1cEYDDYMYx1OR39CLxFH2iTitDuwsqfJySep6X/wAJdoh8ZeONN8UX48QWMtleRaNq&#10;t9FlpJltpIbJ0C/Mrb4YsMcbQSOADQkO600qzvPD5u/C1zBc31pcahKN0kcLsFDbQAG3MsYGeNxO&#10;Dkk+J6lr39ueMLPTLAieeOWC1iuIwrFi24OBgDdjcoAOcEHB5r6C8GTaTqGk6evi3xS/h3wpq2oX&#10;MUGoSWzSQyNb2rSylBjIUyyWoIBxgAggE4pYbls9na69Towf1b27U9u//APm2PVL+18WTyyXf+mN&#10;fstxuYqkjbjkk9cEluo4Jr6u+JviHUvHEuieIrefb4t8N2X9k6y6c/aIMSGKceqlSrZIGSxPRRXh&#10;vxY8CaB4K+MGlae/2mfw/uhF3JbkEvMCFn8rIyFLDgEHg5AwQK+1PFXwUvNa8TeCPF+lXX2zSdag&#10;tdC1uJI44ylvMqiGVggBLKZFUlhnaUGcZNduK5YOKe7PeyfGPC1fq1R+4pcyf5/KS/FI+nLBrDWP&#10;D2oWt3pRvNIS9nP2mIZaJrgx3AcDuCZ16HOAeMDnm9H8H6e3h/RbaS5WWW5gNpbR8lVlEk5O7HQ/&#10;vUHfBGRkVH8Gkutc+DumXFxefZ4bjS47CbliVuYWMIkYZwcm3C5xnBIJwRizo2ky6H4i0qHUJY43&#10;NzHdq5faq7Rlj2wSdwweDg+xqIczWh8tmdNUcZUptfC2iXwP4Rs4vAFm+rRKSjNcJyCyKI1BY54+&#10;VjnB6YxXmNn4s1S/s59PtnQ6XAZniik4RcsxDEeoBJGOmBXUfErx19q8P6jpdm8cN3Z3txbz28Zw&#10;WjlLq5x1+/g+2QK878G2vnNp1o4z58glkcAttjDSK5I/AHA7KPWu2nSlyOc0eFUqJSUIs9R+HPxa&#10;1HwnbW2hX0SYMqrHcGQBBGCqlmAHBAU569R6V4n4y8S6f8bvE3hjQ4DcpYaxfMt3LHEsMjRveswK&#10;pk7WJUnBBIDqCTkmutksL7UtblKKTZhpWQKoA8ssA3Hp8w6+td38D/gqYfiFPq2saHHDJbXEl3Z3&#10;k0hEhiBCKojBwpDoG3YzwwPXA8TGYeXuU4Pd6m8Jyd/I9IsfgV4b0bwvdeDbeIJZ6pZCJ7iQlmla&#10;IghZACNyguTjILAMDgDJ/O740eD9S8M+ItUn8VQQDVXgj02zksZSFjFpGVdDGoG8OUXDnAA3ZGc4&#10;/VrV9OfULMxxyLBcqyywTPnCSKQVJwQSuRhgCMqWGcE18S3nw0nb4D/FLxz4hsA2vXUE0WnNdqXm&#10;tYEl+YpIzEkOxYkkA8EEkHFOdON0kjSUedM+RfA+sQLocsWszpGLjcULMSMKAHDHsc8jjBBIyMc0&#10;rPVJIdZiMVxEYmDKVt33cBiBg8DPBII4JI5AORympW95ItmAy4mWMtGWBAPVyR1A+YHPTA9qtaHM&#10;NB8QbLyAy2fkMvzEoY2ywyeM5AJII6kAc4rzauVKEpyp6t626HnrErTmOpg8TalpMcYEtzb21tF5&#10;Ia0QbolcseG3HqByRn684qX4fa82n6hKLizF5FeSTJHI0gHkkqpEoHJJDOpAPBUEZHUZVr4klXUr&#10;OKe02SRRkNOGCnfgtuJwQFVNrEYyBk85OU8PeItNtXu9gllRpTLDG7AMqnAZlXsRgE4J4OAQeTm6&#10;dWrCSVO7X9fgKdaK1m7I+hvhhY6Jq2s+E7O/uVtteh1i3a0DOPJSFjIWdmxyC4i+U4yew617P8V/&#10;hr4G8Pas+p3uopPo1xI0M94pkaW3bc0judowFUSDAyDtwcEYI+CNL1i51HWpbt5GkkhgaIMwJKxK&#10;eAQCDkbyQTwSoPNdh4F+OGuaXoOreHXNprGnXsTxPBqkIleAsQokjc8qeBgEkAkHAIBrpjgnRg4T&#10;s3FJhTxcdE1ozF8ZaW1trcUUjw3ds15JHFNIww6FwVIkGRzkndgYC+mM95rWuaVZ32r3FhBJHFc2&#10;6pbwmUkxsvLFmwCx4OQOCXOOMVgzR2l9GBLtd7SBIVbAIQ7VyBkdBsznvknuaqvb3EkLvMY5XEwh&#10;QKQMiQqJAMdNoPUe/XnHzNTEKp+7SsdkbRej3N64vINTt/s+t280enCRj5McoY/MAAFcgnOMEEjk&#10;kjGOa57RfB4vPPs/EN2dCS0nbzHe3YARq6JtVcjJAdiRkHAGevDPMl+xmS7uWQNGQAi5OGJVWJ65&#10;GAe/8XcE1gw65d6pJYafe38hjNwVaSUBllckGQMRzk4XAP8AdxnOa7cviuWcGr2E9JanrvgP4gX0&#10;HiK30MahPcXl7dzC11aRihjmkQRJLIQCWC7CdoHJY5JxX1Td/Dfxb4J8C6Xq9pq1x4kE9ibR4Vt+&#10;VikV+VAJ3Ha5IB5DMRkjAPyPZ+Nbm4GhR3Gn2FyNOhVY5FjVJvLVt5XeignGMg7t2CeeBX0H4B/a&#10;9tYdMvRcrqei20dqFsms7oXMKSAEAOJi7bScdOQAeuRXoUlRqQ5puxtGpd2uZn9vXK+ANUsEvrmJ&#10;4rWb+y7EthpJNoYRA8/KyyMPLJxncDnCg8f+zH8UNVX4pazZ6I8P2jxFr8Ee3ULEyTLan7S8kjtG&#10;6iNlwgK8gmQY+7z7F+z34FTXPG2pXl/4lXWHDR31vMsgMrqS4IdGG0kEAMQMgSDBwQRd/Zm0+0uv&#10;it8c5UgSOQeKIyjIoBRReXLbRxwuQCQOuPYY9HAJxpNy17DXM3e56j8XNPii0/RDLbW+oQ3Gt6fb&#10;zteWqTeXG1wmSCQCMkKp55DGvNfFvwr0fQNB+IGsah4Y0nTbZZhFYSRAxmRGgiUyBRkY3M4IOMCN&#10;ieOa+iprdLmMI8ayLkNhxkZBBBwe4IBB7EA182ftEfFDUdS+JWl/C/Q7a2vYrjTpZdXS6O1D5uFh&#10;hDnhXkAePqDtmJHPI9CneTUNrm8ov1JfBXwfsda8AaxrujDWdO1Bri6FtbxXwUACUlEkxn5o+VJ4&#10;+4elcT8LdSuvDvjaXX9OvbrVbmfSn/tG2ngSVodrESEkyqXACjGCGOQADkE/TP7P+lz6V8HdEivR&#10;Ol5MLia4Fx/rQ7zyM24ED5sk5GOvavlL4qJL8P8A4miXStIvdJjgtnltUvondrpYnL7mLZDg4UAA&#10;E5U5BwTXl5vz4eSqUtloRSnJaoo6h4muLCW70xLeznwxWK+SL7NJ9mfJMJUluVLqw3MSSoAPORh3&#10;PxVuLKKKz1MW0UUcLLFDb5aPI3B1cZIV2ZQMgAZOTycHlviV8QLLx95Gv2kC6dqvlSNqMAJihuGC&#10;hkkjOeHfDAjGCVPTBxyngnWNEudYt7fxRbtd28Txi6gin8pgynBJcHO05wcEE7V54zXxrVS929Ln&#10;NKq72R9Jfsy+EtH+KGnajH4vNvFFAxWH7UTExckZEbZAwAPmBBJJXHQgep+IP2J/DmqRtJpF/c2g&#10;xwY3WZPqQRn8jXmfh346+EdOtbd9Ps5LPSbadZRZIC4eXAWRlGDkSBiQGGAEwNpYZZ4z+LM2k3zX&#10;nh+KDR7fUpQ0Uwu2WcOoAkIRGBVQQOCBkbsDOSPdw+Mo4WiqfxNdjrhUcYq7M3xB+yP4t0m+lt9C&#10;1y2vJI8sYg0kLgDHXG5QeRwT3rhtS+G3xR8KyH7TpE1zGgIJWNZR0xkFTn9K9h+Hfx7Og6vb2V74&#10;kksNTvHZryK/sklHnM5yQSC5XPU7u4GAK+jdN13xPfafFdXGh2N/BINysoeFmXswDbuCORyODXfR&#10;qUsXG7Wp6NLGVqesJP7z4Ej8XX+jqbfVNEurQZIYr0B6kgMAfwyOtall4y0aW1lD3jRBlxtu4iDz&#10;2yMjHvmvuC9udH1BTFq/hO7jDfe8uNJ1/IHP6V84fGK6+G+leK59Kg8N27kwLKZ5oJLHyCcLtJUK&#10;WPBbkcYwMjNcmKwmFpx55aeh6tLPMVT0k7o8+Q2VzZhreeCR9p2yxsMDknJAI9+teM2kE83iC58y&#10;SS4iguZHx94tkgZRSRnJyevPJ4AJr6s0X9nLwF8RooB4X124gvJLY3TQMyyiMKVDAnAIILqQCckH&#10;PY48fg+Cfj3/AITrXNE0a2NxBYC4hS6MYEU3luoMYPIDHAIGQeOeDXmVcC1aVB8ykRjM0WKcHKNr&#10;HReEdLvre48OeQ81hHBq1rBGI5SSJJCwDgcgMCpOcnk+ma9C8A6E+oa9pF5J4i1IvaTLK0ckoYSg&#10;FAQQRkgknJHrmuC8B3niGDXNO0a70meWTTdYs7u6W2gZ5ohBI27KKTgBXJ4UZIHqM3fA/wAVtV1b&#10;9orUPCUttbWml6Te6hFbLHbmKYW6uvkpIDzkAg5IB6DjBz6eBUoYd91cwxlaliKkZUttD6suJvO8&#10;Da4f71lOR/37P+FLoA2pbJ6Rr/KoLX5vAt+CM5sZiQf9xq6Pw5bxg8xqdscfYdxWduZod1FHB/Ds&#10;eTo9hF/0zBxXZaQ8iwkkciRlHGOCa5TwdbtH9lQHhYhxjnPFdxaWTLCWLgp5pOOnHHFKimwrM/P3&#10;9v8At/tHxW0AoA6PoiwP+F1ODg9MgjA9Ca+UxYwguCZpQGYK4uWAKgnHHbjFfSX7Z94b7xpo7zuV&#10;+zm/V9hz93UrjGOecbl47Cvm2OOG6XzXS7jZyTtQNgDPH446++a9SnzxXus+er2c27Hua4kBRxg4&#10;I3ZAUj0I7A5wcdCSRkZFQahp0eoWptpg0sUgwNw64OQD17gnPODnr/FCz7pAM8dTihpNtwADxkjr&#10;+Nepztao+qeFi1Zs4y/+H86386xY/s6bcyFRtaInI2Ee5IAzxjBHIBHmUS3tuk0Ucb+VuBdCuVyC&#10;QPYjqPTnngkD6E85l38nAUnGfy/pVCW4tdNjeeUxQRDJd2AA7kk/iSa6YYqUdJK5x1MuT1UrHy3N&#10;Zy6NqAuoIFlT5gInXcoJBAOM8gEgjPQgA5xz3k3iu20H+yjfLHqEpVzLCzEbC0YUq2DkZJc4P8JB&#10;68DY128sdaWPWrNLaKKKN5WV0+VirqMnGMZBOehI46jjwcajcTXhnmfzpJGLNu/iLZySR6kk1VWj&#10;HGPmkrJHgV8PKjJK90ep6PJqeveIorkB4UgjCqlswX5UiAzjI5KICcZJOODkiq0lxcQ6VI7TbgrD&#10;Ee0FuFLHIGM5A7f3R6mpms4dJkjhvtVBuZF853jUDgADcxHVcgjGB0PWtK508Wum+bpVx5kbGN1Z&#10;lCxTgkg7QeQMk4J4Izg4ArwpSipK+3oc/wAK0YvgnxZczagj3oiQjZbxSLIyLCwYEMQARxuycY4N&#10;drb6xpbeIpfPtIYojZope6mlKSBYshiCMgjYFwM5JBJ4586t9PKW8FxPbt5bXE8jBh+7YAR5wQRk&#10;gvgjORgE5HFat9bvJrFvJcJM1pduWWFWLNgFgQByQAVJwQOB2FU8NTq1H0TRnNvtqburTWpvrXxR&#10;pAFgVuF069t7ZTsBlV0zljzuXIOOwY8EjPWWFvptrrsmp3j7dSIZ5oA7KoAVpVQsQRhlCAkjH7zO&#10;CAc+Y+E9Yi1KKDTFRZIJ9bspGzzx+8UqR7h/0r0Wb/iWQjRNUt2vheBlOoMQZDvDKgUk4CqrIMHg&#10;FQehrizPDqm4xT1/GxrhoudPna1HfDOHTp7Wc2d/coXbybq2uAXa0G0O5jwcMACAQANwDEA458d+&#10;P3jB/EXjBrG21carpVkMwNGxZFZlQOFJAOMRoSOgbdjkknsvEmqbY4ra0Nl9heArCsDtDNH8uAyu&#10;DyCxyQQSdoB4AFeZf8K7vVCSXE8KRyAlCpLE4OPy613ZXhYRxDxVR620Q6qlGN3sjn9JQ/2fqRA6&#10;Qc4HvWMqFmAAJJ4AA5r3/wCHX7N/iPxh4N8b6rphtZrTR9NF3P5kuxvLBYsQD1ICMcZ549a4fT/B&#10;ceiXySPMZZEUg5AAyR1H0Br6dYmnrZ3ZdShOFuZWuk/vMHQ/Bslzsmvv3UJOAg+8T7+g/Wu60+zi&#10;so1ihjWKMEEqBjuAT+NG3JIPAbp9aljJZcdDgg/WuOdSVR67GVuVaHZ+Bn3W9xnqrBf0z/Wk+KUk&#10;sfg27MWAnmR+ZuGflLADH47aTwC37q9z/wA9QcexA/wq38RrWS+8FapHENzhFkI9lYMf0BP4VhCy&#10;rI4p/EeNeH/Flz4fW4NufnlKdRxgEk5+vTj1PtXQ3XjyAeIIdXSI7207yzE3QP5h4J9MDOR2PrxX&#10;ne7bStIe5JGOOa96VGEndrUz1tZHdeJPGP8AbWgRY3I7XbHacZ2gBgOPQsPyqx8RLO5t7ganHEEk&#10;kiKGRMHdGwZckEcHBIyfQEc9PPVY8DPFfQVjcQeJfCaWUu2eznWIsoAzujzjBHI5Zgee4PUA1y1I&#10;xouNtjrozs3zMyv2Z/CqX3iiw1ePXLfw1qGn3B1AaldKGRRAolKAHjc2wge5Haum+KlnJ481S3tD&#10;qM0eiaZdXMltbqoAkeVlWWUYOFEixxnavAx3JNchpOnRSJcWcQaBV1FleMAbdihgVB6kFQBn3I96&#10;7NVrzasnz85vKdkkR6faWdvqen3j2kdy9mFjVZRkmNcDy8nJAKgj1AJxXtnhX45X1l400y00tP7A&#10;8Hza1ayHS9wl8mI3MTOPMIDH7uST6Y6CvFgu1wc9TtP8x/Wt3w/pf9sTXVsAS/2K5mXAyd0cDyAD&#10;3ygrinHm1e6PRyt8+Nowm9HJX9Ln6I/Bq3kK/EbwmAV+wavK1t0AVZpZLhQPYGQZx2IrB+KV5bat&#10;8QrS2v7qO3+wDM1vGyiUABXKnIAK4AIJJ6niuC8SeDfDnxes7jXr3zpmknknLW91NbPbznS7IvGx&#10;RlOVaLkHOCxHXNeGeO/2fxpmoare6P4o8T6ZcR2lrLH5epSyKBLAS29pCSV3ADAJwvrnjso4iFOd&#10;mehndB1MTKXV2v62V/xPV/FJu7y+uXljhgQPIFvAfnmILMoc/wB45HXHQZ6ZrX0nxNHY2l3PZ2kN&#10;lcQXUkiXEfEsscjB1XHfaUAyOgYjvXwz4n1Txro97d22mfEHVr+yjuJFjN4EYsIo1KMQQeSrkY7d&#10;/aOz8UfE+ysxLHr1pcgE5juLePcMBeSAAcfOPyPpX0cakZQXMtD4x0JRk3Fn6JaK72uoR3pKSSQY&#10;FxHG2fOjbCsABkAjAIx6j0r6j8PwwSWsF/AiCeaBYjKANzIpYqCfYsxx2LH1r8fPAP7QHxR0HUIg&#10;9vo12hlEbNcLKo4Ks4JSTPQDoM4JxzX214f/AGlvircWFu5+G3h7UEdIyrabrUkW4uMpgPEcFhkg&#10;E+3WvJxcoqSuj0MPTlJPU+u5GkUDofqK8Y/aItfO8A+N9McoltrVgTCgJDCYFRICTwMoUYAc5WUm&#10;uUt/2lvG9vsN38Jb6TJAH2HW4JMkjPAZVz6ex4o+LHxa0rxb8BvEGpX+lS6NrUGnzanZabqki7/O&#10;gw0ZyhIYFuCAclSwPBOfJqtSj7r1O+MHHdaH5zanp4t9QuMYWJ38gEEFhGCQSB3JPAA9MdxXOeIr&#10;5nUQRBiGBkmbBJJGRyT1wBnjgbiPUmh8TNXgsfEkehWjzZs1SKS4dAHnfGQW9MbsY6g7iSc8Y2i6&#10;PHqGqQ/aJFuIFDXFwscpViqjc65BwrEcZI4JFaU9Je1meTVwTklBSsdLcW7w6bLaCDyL26jjnyc5&#10;25VQoPrtTccnHIAwQQallpc7X9sJ8J5jZ3FgTgDOevt0qK4uRfeF9R+1nfd3EkkjSLIA27chBA6g&#10;AvgDGCCQPUcWun3kjBI5ZCx4HKk/pg1WBqSXMorqZVsEqm7tY7Txlr0nhv4kRXUe9oWgQSRoRggb&#10;WbbzjJAIwf7xPpWn4b8RQatefbJZWn2Qr9pt5ACsm4ghgDzuyHBHQYBPUZw/DvwZfXBBPfa+trFI&#10;iyFjHI5GSoAHzjJ5AFexr8A4LXTTF4auBeSLumlRlLl0iK72D5JIJZwRgDCrjOTjHNoQpxTfxsKM&#10;LLlWtjn1vNi6xcCJoiscu2QHJ+QgE+uBuJ6dAfXjFXxLdyWcTwPuRVQMVUgs2WJJJPcbSQB1x6V0&#10;Pxm+H9/4F+z6HdyTWktzEskk2Qw5YgqSCcgFcEggEgnnqeRXZoNzpUqTt9n+QCaSPCZIALA85wTu&#10;7gccEYB+UpUIcim929vQ62ntY6XVla4sLS8t50gndPs5SZvkyp2sVPTJDAg8AZ/KvpsEeoN9pjXf&#10;PczsrqoBZTwcHnkApgH0IAzk1Xu47abwbFcG8aSNZNrKuOCBnBHbkdugIzzjCeDZpLWZZ/N32k3m&#10;COBPmbJwwXPQk7QOmTyetPWjTlUg9RyjeVmtDp/EVxcWqwW6Q+VAtwYPOUkEjkDPA5wDkdR069UX&#10;w3GumXP2hvKs1BPmKTiMgAE5AB5xjGDkkcCrXiaaK4g3yzbXExlDSgny85JIUA5ABJGc4OTg4FVt&#10;G8aafq0hgspVvxE8qlowcMPlAboMnDEgnjKDAHOeOKn7JVIarqXTjCMrSWhq+HPiZc+HNcttR0i7&#10;ntvsDq8cQcYcAgkkggYLIoxnkgHvgfTX7JvxO0az8YfES91m9t7KfX75NQbbkIhjNxNMQOSVALMW&#10;OAAOeSK+W/7aibwn4k082lo8rThbi1kgG+VVZQjo4BdGILDIIBAGQdoxV+G+uJpviS+GtWNvctDp&#10;m+2t42eJLi9YlY4nCjcFYoysCQMDORmvSwdStG8qei7Hqvlcrxp2h36n6x3nibR7HSbi/bULZ7aC&#10;Fp2dJQ3yqu4njOeDnABPI4r4f8N3Nr4x1GfX9Xkh1G08Q6qZNbmtmP2rQ7ligsip/uxLhSw4yW5I&#10;HPkdrJrninS/GOv6prSWEkK/ZoFjxbmYNJhgqAAxsz+TDuIAUTsDjHHK6b8WLr4Xawk+jvFZah5D&#10;W5sJYwyKjKSvmIykSOHYSbmZs4AwAcV9NRbqR5ktT08v+rQc6s5WcU7J/wBb9j9cLOR9F8O2B1a4&#10;ijuI4EFzLkKrTEAuR9WyQO+a8K+NF9d+KPE/hC60tjp08+kXxY3EHmvEgXLkKSBu2nIIIJBBBHUf&#10;H2vftwfErxbokNlql5prrHLv3W1p5LuQCBv2sFOCcjgYIBrb+H/7Y3iO88UeFz4ivLB5NNhmsbfU&#10;L1Aqr5qlQ0zAHcACDkADgZBGTXFiqjlelqvM8KNRc7u9xnjbStE1TR/D+nyRXcWqItxZ6hIpIWZl&#10;JEcwI++sb+YCeCQi4yWyPLpptHstUe3tLv7Y73hQ3LxMqyqoJyOeQQFwR0DZyBX1D+0J4s8FL4Hg&#10;Ft4fgudcdWa0uIQ7FrNoAyTGYE7iTKrDBI+Yjk818r+IPHFprulWhls2t9ZWXCXYBG1FEkYXGdqn&#10;JQnAJOByMgV87UoxblG5w1Uk9CXWLvVdPmt7nSooby0lXEW1SHbBK9OdxBzkcn5c9K9A0WLR5vDM&#10;Et2ltJrAthOHM3lxSRyDaCVxkuPNjYDuAQcAE1wEerO9naSpsNy1skiwxoFEbKygkEEZyCOSQSSc&#10;kk5LvDsbvdwx3duPskksFu7TMRMyssyoYwuAVAAGQAAVQE4JB5KVGN+WS2EpeZ7T+z74Q0TUviRp&#10;FjruoWttf2srRRafEJHGSCMCZThWJAKgEghhgjJr9CYy8agLLIO2SxJr42+Gv7JNvZaNc6kNcvLj&#10;VFs/tOmPaN5SiRSdquSCwljYAMp4yyjsRX1z4evLjUNB067uwouZ4EkkCKVG4qCcA8jk9DyOnave&#10;wtN0oep6VJcqs0an2qXgMVkHo6g14z+0h8M7fxjayahBBBLLpKqZIokZZMuMhiQcMOAoXA+91446&#10;/wCLmvX/AIf8E6lc6Yl19tWIlJLeNX2DIBJLcDhsg8kYzggEV+fMfxv8cjWNcd9Sukk1GK2sj5s7&#10;PEhlAYRtg43jJZckEbSCOSK6ZyUoypyV0TWko2Ox8O6bqHhPXp3vPtlvCYJxFPYnMcDmIEM75BKB&#10;CQxOPvEjIzXsX7Ot1P4y1PVLOLxHcaJfWt35kensu8NCAgYlmGRyqg467QSTxjzXwVY6roWhaPJc&#10;eF7+9s7ieQtqEkjg3SvbsqQsoBIy0YCrkBgoJJBzXA/D/wDaKu/hL40udbn0qC4+0Qm3gaV2ZoYj&#10;gKASRngZyRkjoRkY8mnT+ryg1pcwjUVlc96m+LXiD4d/GDxDZXdtpl5HeX6211chVEg8xsIw29cA&#10;ZAPTABGSTWDaaxoWsftIa/q+jJbyJqS20q3EeVLMLVBJjjkDAJJIBJOMmvMfFXj+DxVrsfim0uYI&#10;71by0A0tpzt3ZZjNINxJyVVickjzWGQAAa3w88X6VafEp9R1KO1sLyzl+yxGCXyrSGNY3jeQ7skk&#10;qpOOpJOamtKam6aelzroVoXV31Puq3Vm8F36gFy2nSYUDJJKHAA9811Gizx28VxLLIscaCEFmOBy&#10;BjNcX4L8Tab4k8Ii/wBG1GC/tBaFBcW0gZdyggjPTII5zWV4n8bR+GvDUEmoXaRm+1fTrKJpCCGd&#10;7gDaQMggIsjdvuD1ropxk5KKWp6spRlHnT0MP/hZlvouqCOGMPGoMTzSsFRCGALEDLEAg8gYIIxk&#10;kCnfFv45x+D/AAml3pmox/bSzxtawhZjuzGQxyfugBxkZyXGM9R51f8AhXV7jSPEepzymwtLaAzS&#10;O0a+XNED84lOcg7QCSuCDwMYxXyz/wAJIdU0O5SXTJEuZiJDcRqxPk4BQBs4AyF5AzhuuTz5fPUS&#10;a2RhWqtLVHs2nt4V+KWoTy+Idz3O64BtHIXyBJJJI8hbnOCwOcgjHIwK9f0H/gnn4E1PRbC8/tnX&#10;rb7RAkvlFoWI3AHqUzznOD0zivjfQ2vIo7ieCVrW3+aS7e3Y5GFBBLZJBbfgA9WHPB4+nbH9tubT&#10;LSO00XTr/wDsqDMdsLyZZpQgOAGdlJOPc9MV2YTEqF1UVzgclNJSPliHxRpct9d2i3tqLm0UPcxN&#10;IAYQeQWJOMY5JBOOM4JAqu3jTQpb+wjTU7Qy36+ZaqGP79cZBBxhc9MMQSQRjIxXyhHp7z7gm95M&#10;Fiy5PA5JI64ABJPtU40ceXEGkaORgGViPlIyR06jkGvuXh4L7R1vNKi+yfWX/CT6O1reTvfWogt3&#10;+zzSGUBYpCANrHPByQOMjnrWX4s1DS00e9F2FmMMQk8gMC+WyqHHUAscAkY615P4H+BOofEKGK30&#10;qeQEysk9y2WhysYkOQOQRkgEk5PpkV6j8VP2adI8E+ALDVItTvk1BIkS5uJJiDeEso2hDnaBxtAP&#10;QDIJ5rzpVcPTqKDnqdUcZWqQb5NDkNQ8IufAcUaFY1jiluTiTOAIyRgjgggEkDIySc4Ga+fSh7nP&#10;0rs7m71J9GitY7qUR2YYQRrIcIrkowA9wSD7E+tVovDMVrYmWVy9xwFGOB6j8PWvWjNUF77vcnC4&#10;Ktm95UY2UN2YFul0sbt5rpHINjEn7wPJH581uL41vku0uzcTG4jAVCrABAAACoAwMYB44yBVC6O6&#10;GREGSoyzA8YyBWa3Aq+SNbWSOXFUIYV8sNbo9cs/GUXiOO5/si2bTrk3TSyw5Bi2SxBXCknIJdCM&#10;HgBwOxrstB0We6N+93ZYltVy3lD5mJjYMOoBJVySc88ck8V8+6LcSWurQGN2TMig7TjPI4P1r2TR&#10;dcfSluY3jd3mMbyKZDtMYJDKB0DAHIY5x1xxz4+Ow0qSTou2x5MZe0q7FzRPDMHgz+xtL1GL/iob&#10;y8hvcxsrLAo3LHGSCTuYsGPoNvevRrq+1maaHSNJ0aPU9RuGW3gjRC8zRKrK5Y4HDKy8nIO5iTxW&#10;d4d+GusTaxd+OZoGfQLeVZYp7g43vIAEVByTtLjPYbcZyMV9xfC3wHZ+E/DGnMbdDqsluv2i5YZl&#10;YkBtpJ5ABJAAwByepJrwsdiYzalU1aPXw2EtHlvoeG/CH9jHTtMuU1jxoFvbp5PNTSY2zDECcgSM&#10;MbyOhAwvua8E+LFnFb+IpY4o1jjThVVcBRuOAB0AAxX6SKvI6dRX5w/Fw/8AFUXPXGR/OlltadXE&#10;NyfQ0zCEaeFaiuqPa/2btSHh/wCCPxhnkHyTeH47UHIGPOkkiBJPGAZMn6V8pXhikkzv5xzx7Yr6&#10;P+Eah/gH8VQQX3WFiigOVwxuH2MT6KwUn2Br5x1HUNDsdYvbKfVGt3ssmXzotvmcFgIQCd+RjGdu&#10;dwJwCSPYw6cpysaZpp7J/wB2P/pKKv7rsWI9lP8AhT42j3ZCTMf93H86j/4SPw3Hp5v3vbqaJmEc&#10;drBCouMgEkuCdqjjggt94HBwQHR+JvDy3MFuJ7q7abJN1AAsUGfuh1ZdzHIyQpwARgkgivS5JJXa&#10;Pn2m9kdT4LvEhkvALe4fcFOEQEjGff6V1l3cWF1ZT28rTxJNG0bCSFuhBB7Y6E1xmh+PPC3httSl&#10;eLUb1IVJ+1wSKqSsqqQioyblBYlNxJwQGwQSo6Kb4yeA/Mlje51CExLEzboVYuZCMqgAHMQILEnD&#10;YO0cAHHklJ3ijlqU5J3sfON5CLa6lgLjfG5QkeoJB/lUfHHzjp616R490zwtr+uLd+H9dheS6nME&#10;sVwnlJvHDTBicCInADMASckgDmuX8SaHpVvexjS9Tt7y28iNjJ905CgOSp5B3AjHJJORwRX0EKya&#10;V9zH2c+qOeUV7L8I1kbwzMSCQLhtuPTC8fnk/jXlMugywopOxtwACo2TuIBC8dSQeAO4I6givYPg&#10;/wCC7y40nUEcKjwz4Km4CbQUBLHJAC8gbjwCQCckA82MlF0tyowlfZj/AA8C2q6iP+ojMPyDV1iK&#10;QRkdxzj1rl/C+l3FxrWo2UUU5uP7TmQIgO/ID5B79uc++a6+Tw7qcKEiSdQFL53o42j+LvlT2IyD&#10;g4Jwa8mrujol0IGj8yNh05yCR3rc8A+KT4L8Y6Nrb232tLG6SeS1LlRKqkEpnB6jI5BHPII4rOTQ&#10;dbRmBS5G1tp3W4I3bd+OB12/Nj056UjafqgA/wBWS2Cu63PIPQjBGc9RjrjisBQk6clKO6dz3WP9&#10;pbwf4O8LD+2/ElpbX+qtqOpXMZ3yMl3PK0ZjYIpIKQ+Q4BAyGGDzxc8V/tHfD7WPh7fi08VabJfz&#10;y/2VHtmGDJHbgB8gglCjZ3AYBYjkg1+cPxsWSP4h38cyBZVSLzNoIBJjU5APTjA/Csq40Fl+Gthr&#10;IZSkmrXFoVC8grDC2Se4+Y8dsH1rvjgYNRm27nsYrMp4yo6jja59O+Jrux1GaTUre6s5Irm1u7vb&#10;DIu3JRYyQB0GQCOgxj3xWt9QTWFnSJwTuCMygbjJiMbcZ9e3oc18jLM65AdhkbTz29PpV2117UrH&#10;mC/uIfn3/JKR83HPXrwPyr1VBxja54z1dz7K+ziy8P8A2tIAxmnvZCFYHMewIjD2LFgD3K19Kfsx&#10;+Lba61q90pJ5JIvtGlXEDMD8oCESKM9gSD+NflpD421+PS7i3XV7sW5SOAp5h+4CzBR6AEk8dzW3&#10;oPx08eeF7pbjTPEl3bSgSAMNp/1gwxwQecdPTtXJWw8q0Wm9TopzVNrsftbDeRRw2pH+sUBhhSSM&#10;SkDjHXnIH9K8R/aEOqvJ4cisjNJp0kUsOpxrgDyWuFXJyPVx05+Y9ASa8T/Yp1b4z/tBDVr9tenv&#10;bO0v7WKSSRYUAUowYjgcKFTgDnfnk5r7X+M/w/C/C62srSx8jxJez2tusbzFz57yJIy5JIwWjAyO&#10;w44r5qvTlQv5Hqwkp6H5F2Giat408eRPBbzX9/eXRlKxKXZiTknAyT3/ACq/f2p0GK/sotv9o3is&#10;1y7NjyYAwZY+OdzY3EY4BUdSwH1d8Bv2UfHXgr4waNF4g0O7tdPkuEMlxBID+5VgsrB1JKgCReeC&#10;Cw7jI8y/aO+Avijwr8YvGup2nhnUbLwpLq1zJb3EFo7QLCZCwIIBAXGMc9BgV0+1lKXJLZGcoqMU&#10;46tnhFjE908Dk5KgqWz7/r0FP8SSC2sYMOryOxZ2ByVGcAdeMgZ9fzrZs9LuZNesoPs0kCyOcBoy&#10;vIyD1HGOmO1c7rFv526MNhhIRgkA5yAPqK3oS95Oxx1Zcz2O5sdfuEv7K0tpcXMJXZgE7SI1cDA5&#10;yQCfrgdTXvGg6tqfg/w+l/pc+bi3tzZXEj7WO2RgflVjk52ZPPIPPAJHA+F/h0F1aSVbaWS/URzz&#10;RxkZIjjUbSecDuccnBHQkH2n4XeD5dTm1PS7q0usX9rNEJ44iI7SSTKLIxyCFADoAScGQHGDXm5l&#10;z1Z6bfqY04votTxvxX4k1Pxl+61G7kuvL3LA06gtCCAvlkEcrhVyM8YGB1rl7XRbTUNBt7e8maK5&#10;s4ZGjBY7euCMAEgAKOxHJPcGvf8Axr+z1F4Tkum1DU55NRh0h79fs6qIfPEjDy39N2xguecMo+8O&#10;fD/E3h0wa9ALN2uYHYOsjIwEqN8xLKB8oOACAMHJxwQK8CNOpG0W7FSjJavcyIPJW1nsJ8vDfOqq&#10;0YJUyKCDtBxkncp5xwBnnAp2nWNsYxcWS+RFHITJFJkFdwKhgfQBie+Md+zfEExElpFJtkkhnEci&#10;jGE3KcYwM5IDHI45HuK6j4Q/DDXfiPr2uW2mW8bx6fYC4nLOceWZVU7Ac7j8xyD0weecV0qlOULp&#10;6snXruLBffbbczyMEMJBWNTzL0yuOMbgCM8AckZAweV8K2reHNfaNJAmnayguLdpHIdIhIyFNp6P&#10;1GMnIAPevU/ixY+D/hfdJZ+HtSg1u3WWMm7kcMYx5Zyp/hOXJHIyBH3BJrhfEGsW82g+EtRC/ZJB&#10;pv2kJGwDeUt7MJFDEEg42knrhfQGnhcPNU6kXH3WUmtGjN8cNc6Hr8l1ehU0tSIzdIC6+YGJKnAJ&#10;JyCRkY5PPIy7T/G0Wsk6faaE2pSXkytBdTMIhAySwqHAwSchnjAJHzSKQMgVnqt78RNavNHsTG6L&#10;LHLDHcNta4aRoo4wu44ycocEjIySc0y8lPhHVXtXjxLFf3duJIzseJwZEJXAyCpOQOACoJBwK9/D&#10;4WMacVNapHXGtNw9mtj1T4javLovwI0rw1Y66uqLqGpxwRrbqpaWaMsbsO+SzZf7JKhbGfPZRgoc&#10;+L/GYC0+IeqW0asRAsKEvEYi5ESbiFJJA3ZwepGMgHirsfhWztNUW/MskrxyiWSKZQyuc7jkjBGc&#10;dRW/451S1+K2r23iPUNEvo45LK30+O+luNuZEJMjkgDdkuwAAO1Ag7ZrenXjhvelqjnqR5VZrU4f&#10;RZGksUd5C8RBw7HBBHY+/oe/Fdz4T1zS9GtoHknUXXnFpA0QLbQrEYboRkAYPd+mBmuKuoLTTIre&#10;C1lmuIwgDxyjOGOCwGBnGScZJIA79TpxaLb/ANnCdLuOSdkDLCpBLEnGM9SR1PsQe4rzMZVhiY8s&#10;tIs53J2seoWXxW/saP8Asy8nm1HQJ7JrK2juJ94gjMyyYViPuqwJCHhdxIxk1Z1eTSLzQ0uIbCVL&#10;3yFE0+4yq8ZZXwB1BBU8gZwzdeM+S22l3rR26lPNBYyINudpJC56HgkAfgemK6g6hq/2hJ5IpILu&#10;JCdzLhXVSCynAwcgsc+mR0rwakeSScJephzO71NWyhs5ry5WGKSXygYFV2Usqq2SQVODnGcgnOBj&#10;rmvYvhv4L0rxRP8A2tqc90E0mNVtbW3t3IdwszGIOPuldgI5y2SRkgZ8Zim8OeG9QuE06e6Epmhk&#10;ie5UKrLk+ZHnjBXcgzgg4JGBkH2n4QabP4dj0zWNZv5n8IalK1tqEltMUeFS+1XXcACwYgFkyVAY&#10;EjdWcKfLiP7rNaad7mlqXxi8U6j8TrmC31ePw3dw3klvFLIJYojIHKEuihhkgAsSCMliCcV9n/BH&#10;Vr3XPhL4Yvb9xNetZIJpFfeCwGDk9cjoc9wevBPzrfeHfD/xa+IS6hp2u6PaW1nfySRXVrIBLK/D&#10;ruTOAM7iCeRuKkkjNfSPwL8F2fhv4f2cNhK9za3AF0oU5VDIis4ABO0biwx0GAQBk5+jpYaUG3e6&#10;Z3U5STdzpNU1IaTp9zeyDi3iaXBO3OATgHsSRjv1r87/AIweLh4o8b+ItR1PwdP4SghWOQW81qB5&#10;bmOVVLgDCmR8FiAclSMnINfpPcLFbxSSSyukcYJbJztA5JIOeg5ryr43fDbw3468I+MLjX7t4LCO&#10;0tro3VtPHCzND52xTIQRglyuMd+Oa6HRbhJJjre8kfLVx+1XLrHwl0nwherbT6zF5KLe+UqLFEU2&#10;gBVBBcRkgEAAjPTAz83+KJLm11DypIzexIXaOSVBucBgrAAEgAADA4xjjIGK0vFmgtpvi6PTTZNF&#10;c2sgnuo45D5Z/wBYuEHY7So4IG1VIGTk8/4tF/p95d3VtZSTWaxMZL5YyYowACCD2zwO+dwJ5HHz&#10;Mp1JVowqO9kefO84u2yM/wALabJJcJcpEsKMgVgwKNtOBkE9csSTzwBgV0OlW8Ey6oLqzkj3RyRS&#10;PHhAik7SABwWBGe+ME81yOn61cKtt58UTicbVkR9qAKAQTjhgCDnpknqBXeeH75NSQtAyJGpIkuI&#10;wP3mDwADxklcA98gYBHKxFWtCbqLQmnQUo8trtn0J+xHqmrSXmt6NYeVL4YhVZLtp2KSBpAyhwh5&#10;5EZGBzwM4re/a21ho/GXgXT4r0xW2ma9bXeo2LAqcSNHGkqNjEiJkxkgEqxIIwSR5b+yP4oTwz8R&#10;PFdvd6gdOstWtWSwYxmWaWaIeYWUEYJXeDtOcmQAE85t/Gy01DVfFWjWEtn599LcQXCw5OLa7uZV&#10;AuIS2SbedgH2HOyQY4Oa+mwzjSr87d21fXz3Ppsry2dXCyoVPdlHRL56H1D4s8UeG/BLPaavAbiC&#10;TUhbw20a7+gYbiucMBxwckkggEjj5t+LVh4bvvi0J9KuXhs52FtcbWUhiqqRsXnKgkklhgnbgEA4&#10;f8ZPFMt1q2p6xqcirYR6i1iojlVnhZX3POFHUBVY4wME4zjIrxfxxqkWl28+oafqj6iQbj/SmDCS&#10;eMMIlbnAycjdtOBxg9c/MSU5N22uZ4ipo4tbG7oei67qOvS30mmNNpOjSwrfWyxlUlQK2FZSAMlU&#10;kBBwBtIydwJ9G02x8PXloLga5Z/vXdyEj3KCWJIB3cYPGO2Mdq5L4Q6hBd+G9b0u/wBXm+xai8Mj&#10;wxKXCqu4iQpkFhGu4hCcMQuc7SDqaH8A9Lk0uB73T7yK5cF2VpNpIJJUkGQEZGD071Oj6nBC8nof&#10;K9u+j+Dfhb4o0+e7U67fXSwQQrGFmjRSRIHbGQCRgqcdD2Y58/8ACukjXNat7Vy8aMxLyRqGOMEg&#10;YJAHIIySAM5PArd8Z28+tX39oEYE7khEACoDkqB6nqSe5JPeug+FNvpPhmK38Q6xG1ykepiE2wIA&#10;eFYyZCM9SCw68YB6V9p7X2dGU73kzaUU5JP4UfQvwTvNK+EXg+c3dylxc6gqPst2LgyAFTgkA8rs&#10;OCODkVL+0Nry6h8O7WS/swL24dBawBjviPmKSSM4JIAXjpmvCviB42tL3xEJNHKfY7dUW1VdwCja&#10;eSp7jIGemR3rn9d+IniDWtO+235gnEi+XE0gbdEysr7lGcZJXByCME8ZOa8Sng6lSqq0t27nq071&#10;IShSWiOXsLFbee63y4eEFgo6EBiSPoCB+INY97rDyxtGpZSzkn6VNo9zLNqRbfveXfu3n1B6/TrW&#10;LcF1uGycvu69utfWSpp1Pe3SNsvxNTC5e/ZvSU2vwRrw2gh0O/lkGJJNqoPbcCTXPSL8prqNCWe/&#10;MlvOd0ZHJ6/TFM1bw3Dp1tCxkkZnfDcDGMgcVFOqoTcZHs5hldTFYSGKoR9yMXe/r/wTn7OPdqUC&#10;YzmRRjv1FfoX+y78APD+veGrPxZrcZ1SdpGWK1kH7kFGIyw/iJIzg8dMg18TeEvDAj1uG4lKyIuG&#10;VcZ525BP04r9MP2Vo9vwX0rj/lrcf+jWryc8rv2EVB9T4rB0+XGThNaxv+Zxnx3sLnw/I+i21uV0&#10;vxBqEd8rQxjYskYUupJ6MSEIAwCAAM4OPpOGIRxoOmMgfkK8j+O1jDfap4Gim3Y/tQMzKeNoKg59&#10;ssp/CvYV5/Mn+VfFzlzRjfc+iilFuwm35h9RX5wfFxR/wkk/HOT+PNfpEPvD6g1+b/xYO7xXOCch&#10;cgD/AIEa9fKV++Z5mZ/7t80ezfs5aNJrHwU+LcEWPNj0yyuFyAR+6nkkIOexCEfjXyf8VvB0Utnb&#10;67awfN9oAuJUILFPIjZDgnHAR/xI9a+y/wBk9UX4R/F8kjP9hRgBjgcmfv69MDvmvmfxrDs8D6mF&#10;OB5oIB6D/Rv5V69Kbp1rrqzfMLSik+kYf+ko+fLHUpDfxRGKExySKCrRKTgkcZx6HFbOksl9bl0g&#10;SAmQjbHkjg5789/yrBlSW11TZhTLDNjCgEZDDGCOv9a6nwfZl9P3gf8ALUj+Ve9iLRhdHg0fedhN&#10;Qh8nwtfc5JLZOOuJP/rCuS1aMjWZ1zyM/wDoNemeJNOMfh7UUSP+AMxUdMsCf1NcN4m0uW08TXUU&#10;kTRuBnYykHGzOcH25pYSSkn/AF2FXjZlSyXy7iAbsfuGww7Eua1odLjuWQA9cg7c49vyqlb6EdV8&#10;sIDvWIn72ONzdOOvXvUlnoptriZ5BnZGGjViSDkhckZ4xk8Z6juOtztK9pWZpT0SujUvLFLWzskD&#10;jetzGOBjqScivSVUiMYJAYYIB4I64I9Mgce1eT6LpcUmt2iPGGHnKpXcQMlgPXt1H+RXtMdkZIYm&#10;AzxyR9K8XGLlcY3uz08PFtN2OH1jVL6z8NazeW97cW96NRY/aY5mWXJZgTvBByQSDzyCQetcnpnj&#10;DXLaWJU1e7SG1MIiUTsAghZmhAyeiMzFR0Uk4Aya6XxFHt8J62nf+0GGPozVwn2uWYvbIECk4xjB&#10;OCMc/UV7lNJ0jyUk6p+x/wCyp4M8F+Jro+JYNDkS5sprjTEt70lrbtK8qQnKBiznDgZwCM4r5r/4&#10;KjeF7P4E6b8O5vBQm0d9am1pL1luHkLJm1aNF3E7Vj3tsC4C7jjGa+tf2QNF0vQvCMVtpMckcDXB&#10;mkEjlyZGtYmJBPbBHHbHrmvnj/gphHo/xa8Q+CtAu7ibTToL6nN5ihZBdI62q5QgkKyuMFW5IGeA&#10;RXgYHERjGU6r0T6nr4zByq1nGmkrK/Y/LHXNavfEWqXGo6hcPc3k7bnkkJJPGP5AflXY3Tf8WD00&#10;f9TLdH/yVt63PGnwHutE0+a90q4e/gtY1E4kjKO8m4hioxgKAVI5yRnrg1ga5p9xpfwwgtZpc+R4&#10;guY2j9HEEIY4/T8K+ko4mjiYp0XdHgOnOF3JHA0Udaki27ju6Y7fSuwxRLED9jnI+7uXP61NpNsL&#10;i8RWXci/Mw9h1qKM/wCh3AH3dy/1rT8L263WuIm7ClCW9+M4/PisakuWMmdNGPNUjE/T3/gklNJH&#10;4J8ZRwHy3e+gQNjJG4wqSB7BiQOma+oPjRq9tpfjzwPPLOsWhfbZ9SurhnMu4W8YIAHJIO8jaM5O&#10;ABknPzX/AMEjIw2g+MV25UXKkfUCEj8QcH617n8Y9Q0Pxxr+n6WNVsb2HSdN1R59QLfuYJvJGxnw&#10;TgK8SnPPIHfIr5TE3adt2z21TnOpaMb2SPVPD8tosN/r+qafPp1xcgHy3iYtb20efLViuRnl3OCc&#10;GQjJ2ivnr44ftLeANShl0aHWVjcPG1zazCWKVXJJPUBTtGCSDg5AyQTjyXUfhP8AELwv4g8Kapre&#10;s6fPpEmo28ccdjdvho5ZFVsIQNwwUOSSAMnvivmP9oXVri1+Mni1fMLlb5kVWUKAAAAcADtjiqUW&#10;3Y5rW3PobUW8IX+taI1n4pW/s5InF79nuPMYSSkliFPJ5GexAIzxzVS6+Gfhu40W+1fUbi0MAtg1&#10;nH5cTiWSNtkkeCM9CGyeu9cd6v8Awyh8PL8LfCbjRIBfyizlluFOZbmTdJ5ozxjcCgPYACvD/ild&#10;+O9J1vUIJp5o7C3uZpYImWNlWMsSSBjnIA+uK66FR3OStCKsex/CnT7DzDc6rqtrp73tlF5V5PIs&#10;YiYMFDHJA+7GRz1JBPWvqv4b6V4f8X2Gv2Wk3OkwS3umtazizuxMRKpZfNBBJUF1Z8DIIKknkCvJ&#10;PAfw98H+OPBmleG/EkjadbNFDdxvCyrKVVW81Wcg7VLqp45w+R1BHsn7NsWjWuj+K9H0Wwig0Syv&#10;GS1nSIfvo2XkFscgbeckk5GTXHiKqlKyRvRpcquyL4z+F9Pf4d/2hc2kdvrOr2kNozRSso84HcGJ&#10;A5KkDDdQQvIABHyJr3gXUfhfoN7cHUpYNQZDp8jWzFDIpnmjkRywBYK1uCABg7l55wPp/wCNfxiv&#10;/BfxY8LeDrPStPurC5jsbjM0k6PGZLmaMsNjhSFCAgEdSckjivm3xl8RbnV9A+IngzU9OmudQs3k&#10;vl1CO4aUQPbXG1pShGArSPMpYEEbuhBzXEqaq1I9gq03uzm/hf8AD+z8QJqOs6jKtnpem6zp8l1d&#10;LGsxSOSVlIOSSRtdzwGBKYIyRnI+FPxO1r4a+J9Y/wCEdvTafbIHgjkZMEjcrFQTwMlVGRz0PYke&#10;Ya58Sr/wjHcaakskEeoFd0aoCDtKsFYAgEAbCO4IPWrXwl8RDxfr20PsjtmVpCYcMSckAEsR2Oci&#10;vQp4S8eaXTY5He6RynxTbT7rxBaalYXMM8mqWMF9ewW6hEtLmQEy26oPuiNhtCnkADOetaPxAyfA&#10;Xw6fp/xLblcg+l3MMfka7P8Aak8O6Bb+IrTVNDMiX7q9vq9qttsjSaNbdhKG3ENvW5iDcD5gTyWO&#10;OT8ZW73Xw5+GojVpHe1vI1VRkk/a5MAAdSScYFepGScYtbEuPK7Is/s8fCbU/jJ8RrPQLK3kltpS&#10;i3dwFZhbI0iRrISP7ruh9gCegJGP4igns2sUuAzy213Iso5Zshjn1JORX6qfsgfAtP2fvhhpkV5b&#10;IPEeqFb3V5TjcjEEJDnniNTjrgsXI4IA/NL4gRpH4y1zywrRprF4FAIIwJmA5H0HSsfaqcnbYrkc&#10;bXJ43WzvDc7PNwAxR+VOAOMehwP1pJro+LNECz20aXEUkhjnjkZX2ggLHnOAqhAQAByT1qG4mjaa&#10;SISKZVQEoGGRkccda6nw3oOkT+DrS4g1yKPUS03nWMyNnIkYLhgCBkAHB7nqOleVOEGuZ7nZKPM7&#10;HF3XhGKO4Nyu4rkKVLHA4xyRzjJBHYYA9Kq2t08dnefZonE87yRNK0uSNr8EgjABCsDjHJXsOO1M&#10;PnWpKc/NzgY7Vh6botrp/iKy0rX79tBF9LNIJvsctw23eWBWNBuYlSCBwOvIxVwoKpGXN0OWVKN1&#10;YksdRbRNHtrB28p5g0xkwxYnbhV4HCkkEDPGDgZru7HwHr3xA02Sy8OaTPcm7gAtFyA8jsoZFyxG&#10;QUJJIxggk9wPcrz9nH4e6t+zpqnifwgNUvdYs3tri01fVYjDNcXAuDCkQgYAKjOWXaQckqcnAz9N&#10;R/DG50Lxl4Q+zFrqCO7uWlMZWK1jKxN5SeXjLEsy4AIUCPJAwAfLqYKmnGb1lcUcPGV79D8w7X4c&#10;lhF4e15xYajNeizZplY/Z5SxXDk4wdwILZwOTzivX/A/h+81j4T62+p3MdknhnTJol0+NiUk8mN5&#10;PPDKSGYyPEAWwrea237px9U+Nf2RNK8Ya8ttqNjcQpeW5+1ahZzrt+2EySbsFclBgLkgZGDwxJry&#10;PxZ8AdY+CPhPxLpb6pd6pZyaTfwQ3AtAYXheAhATuOxw43tuyAASMEEnONKpFS51pczhScZeTPnX&#10;4caTqV4moXunWUmY0DXCR4VjllUrnuSxGARk4z2NSr4h8Q3mp/YtGfVrG/EgDrbSOkjk5AUBcHOR&#10;yCM5Fe/fsYeDZ9RvfEFuL25+yQ3BE9u7K1vkxx7W2hc7yXJBBAwBX2P4C8A6JoOpahNbadbfa47S&#10;2UXRhXzc4kBIIGQTtBOOpyauEeWaSd0erD93C+58qeGfhj400vwSNX+KvjfxBZaNlXi8OpqbG7uD&#10;kAAlnwp54XJY5wcEgVx3x4+P1/4VsNN8PeH7nV4LFIFllsdVXEoLOGzKF4kUMFIBJUkscEYJ+6fG&#10;3hO38QaJdj7JFc3ywulq0q7jGx6Mo6BgQCD2IHOM18QftNfALxD4X8N61r8FtDc3Fvp1jY3zspb7&#10;Z5s4wLdAMRqrBFKj5iFySCxB7FCUloc2Ik5LQ+avG3j6Sa4Y3Jk/tKV3ur0GMqTKx5wckMcgkkHH&#10;GAe1Y+peKLmPQYp9PdhZMQkkbDBU7WwcDuVGcHgEjNc94u1jU7x7KXVJklkS2EMKRx7FVFdzyMAH&#10;DNIDjup9KyNJuC8TpIRtZTKSOe4BBHoQQPwFQ8vp/HHdHizqyjJ82xvfZxqGlx2xkIv7cqpbcASr&#10;HeQR3BIBJAwOB1OK77w5ZvBBLG0cdvGhJESgfOCF4HU5wAQMdWA6k1yN1dRXEj3GIWt0kjCzKgSQ&#10;kAk4PA6kjkEgj2zWpb+J3htxcRwZkaZCjLIAyADBI7gghQCR1yenB8qvTnWaglo2dEZqn+82se3f&#10;A34Y3fxA+Lmjo8Ul14b0eOa8MjBkido1aINGSBuBmcMMHIUKOcCvpH9pLw7Zf2R4V8QWUsb6/wCH&#10;Z7cWluhw8372NhGcdV3Rodp6FQRg8Hnf2SvjpoXjzVJPBejafcW40TTJJDI80bR43QqVCKgIOWJO&#10;STndk9APQvjsth4U8C6f4mkBkex1C3mMZ58xnniGAOBnkAZBOCeeufYxCnGpCL0skfV5TjHiq0aq&#10;11+/19T4x8dfDG81P4naxp5vIINPFw8kUl3KytcJsSRWRBy5EcgY5AGJCM8MK4mTT7qKxGovHai1&#10;gYaZCxwELA+XjBBIBAYsBxuYnkgkeoeOvCPjC38Q6x4lsi8V/DLPHbLJ80qwQsIgpPAGIuMZyQpx&#10;1JHnuovcQz2+kajpdutzHLETcMxYO7SZVXb7uSXLE45OfU1592tlojgxlNQr1PVmddW+t3lqJIo1&#10;t7CGNLtUg2rHHE5kMeBnJwWIHXByM88+x6L4u8T6To9latDpt+ywqxnvFaSX5gG2s2/+HO31G3Bw&#10;RXhkOjvb6rZAh5JHs0CLGSMAnBHJOMkZBAAAIxya9Hs/hHqmpWsN2nhfU5Y50EiPCjFCpGQRhSMY&#10;x3rjapSm05cp8njMyeCkkoOV+xg+H/g/pulaPDNqVwsuqQWn2p1cZhhVRnLnoDg8A8kAntXy9feJ&#10;A8MFqsYjggkuWAHVmlG0n2AAQAeoJ7175+0J8SrjR9FPhTTSIkvFJu5FIPmIrYAB6jJXn2GO5r5a&#10;mV923qwJOfbpX1eV0ZVIOpVe59NjppNQgjste8SWmqajHf2Fp9gcMWMcZyqnOQRn3ycdMHHSs1nt&#10;J9PQy3GJWRyyb34fJxwFwM8dyPUjtlaeze55xzV2WOT7OYw5ZBg4Ax3P8yT+de5TjCk+U87mqSV4&#10;9SG0uDZxtLwX5YD3JIx9OagiU3DvLJjHUnHH0qW3TcpHRechjnjNaWqXNl/Z0dvboS5Izj+tKvLl&#10;mklufUZLQ9rhpzqTtGDbt3dkW9CuobPT5J1AMu7p6AUkLS61qkSuxeJZF6dACwyP1rCuIzHHGoJ6&#10;c813vh3TUsdNt237pJJIyePV1FebNKm+a92z7vC1K2Noyw1uWNON356Fu3hFjqiJHlQpAGPoK/RH&#10;9llT/wAKV0Q/3pLgj/v/ACCvzxZ92r59xg/gK+6v2b9avbb4XeHEUx2mlxmYTXly4SMyNcygRjIy&#10;WYsgB6Z45J48XNnbCxl5/oz82nJU83xN/wCaX/pR1XxgxJ4u8DQksC1xNkqxBAMlvyAO4xx379q9&#10;Q0gpJptm8c/2iNolYSknLAqDk5we/fmvFfiDrqap8TvCk9lJHPZwNBcNMpLMoSeUOoXpligBBAbK&#10;qB14923BiSF2AkkKOgHHAr5dy5krHpRs5XTFXGU+or84fiwR/wAJRLg85bPH+1x/Wv0dHLKPcCvz&#10;g+LGf+EqkPqCen+0a9vKP4z9Dzs0/wB1fqj6G/ZRV/8AhS/xhIzj+xrf7pGcE3Ayc9uue+Pwr5t8&#10;WadNqnhe6sbfabi4uFgiDMACzQBRkngDJHJ4r6R/ZV+X4KfGE5X/AJA1uMMD63HTHf096+edWsxq&#10;Glx23J8++jjIBxw0SjGfxx+Neje1RNd/1OjHa6f3Yf8ApKOPl+E9x4h+Jnhu00uCJ01UQG2aFhtk&#10;ZpVUZPQEsxGT2ANeufs1fsh6548mSLVYbnTNEimmkfUPKO2VVYKAhPBJOfoASR67nw/0+K3+K/wp&#10;8jAj83TUAUYAC3EQHHqQAfxr7t/Zvj/4s3Yj1u7j/wBDNY1sZUlalfQiOHhCmqi3PCvip+zd4X+D&#10;PwE+J7aejajc3tsmbi7VWaOLzo9sa4HGAxyRgk47ACvlf9pzwbaat+0teolmtw7w3Ba3EgjDLDpq&#10;yAA9j1wB1OAOTX6C/tgR+X8A/HjDvZxjp/02iFfFXxe0NNa/a6ijLlCFvpSw5/1WlLIBj3K4z6H2&#10;rXCVJRle/f8AI46qUlt2PlXQtNFnrCWWN0qxBiT7lgQPxOK7jw38OI9X8Xx29zbyXNo1o7XAjUgR&#10;KfuEkcAlzwT1I71a8A+JdG8M/FbRpfEGiNq2k+WZZY7G2je5fEhCqC5ChSV5JzwTX1b8MPiFp/jK&#10;48ZNYeCtMsbO00+3jVZbaJZp3M4ILlSFCgODtBODk5zXdVrOKut2jup5fXeHWJcHyd+h8mP8B9Z0&#10;3xPHNZxLcact1GUYODJsLjkj2xg9z1AxX1j8Jf2LfEevWGk6nq7W1hpk7pLJC0v7/wCznadwABAL&#10;AkAEgjqeK9O8Gy28fjTw5E3hfSYPPv4VMggbgGcAbDv5IGDuIwTngivrG4hEc8saKEQLgBRjGCMD&#10;HpXgyxMq797oXKLpJLufjj4m8KaZZ/F7xdokNuF0yz8U30UMDEsAscsuwEnJIG0ZznOOa8S0v4a6&#10;x478aXuk6FaNPP5s0mC4REjViSxJOAAB0GT0ABJAr6D8aY/4X141foG8VamT9fOuK+gtL0zwFH4D&#10;tbA6zZafcX+nwC6ltYAk9qSQ7/NkkEsoyQMkMcjOcexWxssK1bW6Hl+Dhik+bo/8j6I/ZXuPEDeD&#10;YH1m0sY7mOWZbWOxb5HiWEBdxP8AEXDgk9gD0xX5/wDxS8bar4i+JHiWx1eygt57i8u1bDlUUyEx&#10;l48YLFirbiBzgdABj76/Zd0nTrfwhd2ug65dahG082L64YSPHIbdBgA8YXggdD+Nfnv/AMFAPhZr&#10;/wCzj4+0q+tr0Xema9JdyW11lizKvl7o5c/xAyE8cEEHuRXFhMPLF03CLtqXjqyw/toqTTlZW7q9&#10;9fSyMNr3zrW3l8hpkurV7cyRbXd8STJuKnBLAY6gAliOAK8y+NngpfDvw40nU5tRXUtSv9buRcyq&#10;NuGW3gOCvbhwc98n0rmvBfxRkTUwNXufsWnwwvtWxURsxJGV6HOeeD1xjIzVjxZrd14j+B2mX94/&#10;mzyeJ7tCxGPlWytFUY+gFezgcDVwuId37p89LF1a0ZKs+Zvv63/VnlFH0o61o6Bax3uqRxS8R7XY&#10;8/3UJ/mBX0kpcqb7HDCPPJRXUW1t9+j6hKesbxD8y3+FL4dkePUldW2lVJ/SrPTTdbUdPOj/APQm&#10;pNAty2+T1yB9cf8A1655y9yTOunBqpFLp/mfon/wTj8SN4X+CPxQ1mV5kt7dmEjW7hJVULACVJIw&#10;SSFBzxnPY0/UvGd5rdql3DBDbws62y6fcFmAt4wZERgwBcB275DBQeRXIfsU28t9+zH8YraLHySJ&#10;Mw27jtEtqT9MAE57YNKNPv5vCs948xG2ea7luHGWijjVeR05JyB2JAHfNfF5nCd+am9bn0WCqVVX&#10;ShJp7q3dbH1X4o8Yab488C+CvElvIhSw1aGOW0tjuKsroxUdwSApA6EMOtfFPx0+Geu+Lvjl8Qbm&#10;0s3jgtbqa6laYbMKoUlQD1IyBgZH4Yr1n4e2utaLpmhXf2KRNM1HVllP+jkvtS4i+cHjksXBBBAC&#10;YH3jjyn9pD4qeJL/AMWal4euilmbGeSCeSBSs1xkAnzHzkjoMDAwB1rWjKq4prcrH4SnhZxUaimp&#10;a6a+Wp9Bfsx6W3gvwzHdxW8HiCxmuIoIgcvKkTZVpkQAkAbJBnjAXtkZ5Hxt4LnubnxRpUsgnvPs&#10;cj27O2cgR+YAD/ukD05PpXX/AAb8c23g34K+C7i7sgbO9hW3jZTtZJY5pC7Eg5w6yEZGMBfWuN8Q&#10;aJr2ralLPdyS20sULWUtwoIbhZEYk55GDtz0OK66adpNs8SrbmirHY2t5qHjbxrceH0s0tNVvYI7&#10;VDbqAqeUVWUDBPzFYwDzjHPcV9ifCrwafAngu70feHjiClSFAbJU7skAZJI/KvCdO8Av4U8N23jd&#10;bnF/p6s6Qxrnz2cRQqc9ixjGeMHJNdR4F+PGo2fiW80bxbbfZDrD2p0hIFLDDmRXDvx0JTtwPXrX&#10;FWkpP3Tpgmkrnm/7SUGnN+0l4Pnn1SW2vRY6cEtltS6uovp8EuCMEkkcjgDPOcV5n5MFj4++NdxY&#10;Xo1aSfQtctLyxjtJUeFZLu4CyAsu1tspjBw3Cl2xgCl8e+Jrz4o/tRLfWEYubHTLq1tImRgB5cV2&#10;FLDJGQWDtx2atfw34X1Oz+JX7QM95ZSRWV14c15I5WGVYNcTngg9SCDjrVxi4L3t9DSTUrJeZ8Zf&#10;GrSZG1zSgHiR1wGMkqp0jhHGSM8g9Oma7r9in4aah45+I8+kWhSQSNE080DCUQxqshZn25AHGBnG&#10;SQO9anxH+Deo+PptZ1iwkji0/wAPpdXUoZSzyBQCkaKByT5ZBJwBwcHIB9d/4JTXVzo/xM8b6XcR&#10;fZo9QtrYqbiIh3aMTkKhOOzEkc/dHtXswqr2PLF3aPKlB8/M9hfiN8E31T4jXdxfvZy6TeaqIpLR&#10;ruOJ2hkOmRt95gQ3+jvgDJJK45IB6P4KfAQaD8bvhxp94IdT0rwxe6mI2knjLM/mzS2rlQckrtDE&#10;AHDAA8A42PjtY3cfjVYI7K4lSHVrVjIsZK4FxZnIwOeCeRwMGus8EabJb/tD6NJ5cjiPWb4M7KSF&#10;B+145xgDkAe2K8aFepqm9D1XSi1F+p7n4k8Y+GtE8YfZdV1TVRex2az/ANmw7vIlUmQDAAySfLfI&#10;yBwM5Br8qvHUUcvi3xXPZAmyh1y78ssCDsa6YLkHnkEZzzk1+uEGg/a/Ht9eC3gZhp1vEJ5FDMp8&#10;yY4A6kc5PT09a/J3VPtk1544gvWJv5tcKyqy7SZjdtkkAYGDuyOMEjA4OOrC3abOCvZNGND4HtpN&#10;Rmumk+zyX10zJdSAkKscRaRVwO29AR7r7V3nwv8Ah7rfxC1Ge00PSWO2eRWKgrDEPMcAu56Yx3OT&#10;jgE167+zDo0GoR+JkuLdHjs4IpYQwBdZiwUYLA4DYO4D7wAHYY90/Zx0u50PwJd2d4/m3kOr6gk0&#10;rABnYXMgBOOpxj1qaz5U7hGpJpWL/wAC/wBm/QvA9pbPrMNtruo/avNBmhDRQsImPyAjJwVByeMj&#10;OK8k/wCClnhuCx8TeB/FdhNcabrdvp1wiXdnKYnwjx7QGUgggSuMgg4OOnFfXGg/6+D088/+ipK+&#10;af8AgpBpt3rEXgaysLeW7vLmyvo44IELu5DWxAAHJOewrOlOWuprBKUlcf8As2+J9V1z9mfwwb+e&#10;51q5vvFelwXE99cNLJ5a6o8vLOSSMxqoBOAG9q+u5Vkh13TDv2Kb4rtQYBUq2AfU8dsDmvlj9lvw&#10;vf8Ahf8AZZc6zp9xp95pWrWeomC6jKOqx6gZCSCBgbQxz9a+qbz5tU0ph82NQUnv1Vhk/nWVX4kv&#10;63HFaM3rjP2h/wDeP86yvE+m22ueGdVsbuNZIJLZsqygjgHHBBH5jBBIPBIrWuf9e/1P86pakhk0&#10;nUF3Mha1kG5DgjIxkH1HatZPSRlHVo8a+DOk+HPCPgu4uNK0uz0u61DVoVuv7Ph+aSQQRKNx5OBy&#10;ck4BLHOSSfTPC90Wur4u64e0hkBz2BkGCenBJ5HrXjPwfuZLHwzd2bxHE/iRoISvzEBEUlnckkkj&#10;AwQMYPPWs/4j69cab4X1wRXFxC8tppsSGFsAZnl3AnAIBAIOOpwOhNeXzv2kTv8AZrlkjR+Kn7SE&#10;ekapFp3hq5ilKgme5eMlc5BAQng8ZB/Ssa28RSftBarDpDeI9R06P+y3MtpZMsInminUxs7EHGMg&#10;grgg5I6Yr51mYsxBGQRyD+FWPhX4ku/DvxQ0N4vPy9wYTHbsA8iswUqCeOcjr3xyOte9RoqVKTvq&#10;efUnyzjG2hwH7aXw5k8G/ErS7XVZLO3uJNGtxbW9lBhNvmzKCxBKgkg5IySSScksx+ebOyPzo8Ai&#10;8thEyKckZySRzzgp9AW/L7G/4Kc2TTfFbwvNjrodsuf+3i4NfP8AZ6Hu0W5ByH+1RHaBxjZKDj65&#10;5+grCtJ2TMo4WMm2c1dQquly4jlMS/Nu2kKmMB2I5x8xUA8dSOM1R0HTbvxT4ih0yEEajf3AiiVy&#10;Am5zgZPQZJHPQZyeOn1f4e/Ztnu/2dfEvju71REiudOaC3to1LPzcBWZycAEFAQBnIHUV5j8IfDt&#10;vo3x20azkiIxJaTqCQwyzKM9OhGcjHXNZQir83VK5M8Jeyb0eh75+xP+y/4n+CPi/UfEGuxWyJqW&#10;ly2jrBdLI0UwuFO1gPvZVNwYEgZIPNfVWq6TFr2gxWFzFDPbyxMcTxh1VlKsjYIPRgpBHIIBHSpP&#10;D0ok09W5O95WH4sasabL9ntLVX3MFikBbrwSo5/z0rgq1516ntJbnr4ejHCwUIdDxjwh4VttX1K9&#10;sNTiWWe3vLpBJkgEiQZOAcEEgZB4IGOlYH7Sfwd0a68EavrMEUFhe2YtN11EuH3ST28e7ngYBY5P&#10;IyexNeiaFNHH8QtRtum25uW298ls/wBRV34u2dvfeA9dguE82CeXTo5UYZBU3cQI/EE1zQ1ep11Y&#10;qa1W5+dN14du9JuPDUd5HNG91FbRGS4XaXVwp4PVgAQOQCMEYB4r9V/hvHFafDzwxDNFiRNMtgdj&#10;kA/ul5/Hr718q/tGfDS513w38PLu0Cb9DFvPdP8Ad3RrEgP45wR719aeAdS0qPwD4YFxd28U39k2&#10;hZXYA8wIRn8MV6dGjDl53a7PD5FCo0fgXqk897d+bPI0pbPLHPBJP8ya6TRfCu3wjc67LFHLbNmF&#10;kIBI6hSM9PmXtzgH1ooruxVSVOnDle7SPVwtONScuZbI9quv2Q1vtDXWdL1K2t0e3M32eQvuDKMk&#10;dCOx746V49ceB5V0+VJJ7URxgfMqNvPzAHnGD+PoKKK1wrc6SlJ3dj08Vg6VNXijz+C1+3QN5HBC&#10;5O7jof8ADFRpbhmbcTiMZ4oor1a8nf5GGSUYSwzqNXfM/wAEXNLSK4vhcFR9nj6oR/Su6+0Z+zgf&#10;KTLFjH++tFFeXW+NH6flP/IurTtrJNv8RPvapnvwf0zX1d8H/wBp/wAE/D/4Z6T4c1yDUXu7NpGk&#10;MNurx7mmeRCDuHOCDnHUUUVjjKMa2Ggpf1ufjFaTjnOKt/NL8zr9G16Dxx8QZtcjmkh06PNxBFtw&#10;yZXcqYHQBpCcgnvX0Zpl0L6zhnQEJIDtVjkj8aKK+F2SiejTb9p8kWlb51/3hX5x/Fnb/wAJJ33f&#10;Nn/vriiiveyn+Mcuaf7s/VH0F+yuG/4Uf8Y2TcD/AGRaj5ccjM+evb9cHjmvnfVrV9QtILBGaN7q&#10;8iiDKcEM0KKMHt97rRRXo/8ALz5v8zbHf+2w/wDSUeveELj7Z8VvhhdgBRNf2cm3HTddQtj9RX25&#10;+zev/FndO97u4P8A5ENFFePP+IdD/wB3X9dzJ/bE/wCTffHf/XpHj/v/ABV8bfEJiv7Yijv9n1Y/&#10;+UY0UV6VD/P8jy57/cfP+nwgeKIHxx/ZxOfpcSf419R/s32vnW3jCGIMztHbjCEA8mA9T9TRRWsp&#10;Pmj8j9+pxT8P9e7/ADPcrOEx+PPBKMCri8ttwOCci4GQSP6cV9Rzf8f03+7/AFFFFeDhvil6n4tj&#10;Ps/4Ufj34yk8z47+NU7/APCV6kc/9t7ivaPhlq+heIF07w3NpFnFqMkRZ9Smtlf90sS/KRgkncDz&#10;1+b2oor1cx3j6Ho5J7tObPs34F6bpWl2ax6RbwW9u0jNItvGUUyeUATg9yAOnHFfHv8AwWmUDwr8&#10;JW/6fdUH/kO1oor1cl+H5nzGbP8Afs/K/wDir0e+/wCTc9E/7Gu//wDSSzoor6qXQ8RHnMa7mx0q&#10;9Z2dysjvC21lXlgcHByP8aKKmo3FFx3TL1lFIuj6lkK/zRE/m3/16v8Ah9gtq8mACemBRRXBV1jL&#10;1R6mFfvx9D9FP+CUto2peC/ijZpDHcyTRSxrDOoaNyyRgBgeCCcAg8Eda91+CHwvu7Pxlrbwx28e&#10;h2S6ho8yFi29d8obAJJIB8jhsghj1xwUV49b+IvU3npe3ZHZeKvhnBc3miSR3TLDDdWdslsqhUCi&#10;ePGAOAT8vTAwoHFfnX+2ZZpZ/tJeOYoxhPtwYD/eiQkfTJooqI6TdjGn8COn+HtxqM/w60qwRzcw&#10;QvFdKhIAjxIQcZ9Se31r0zVdLuI9W8Vpc3by2tpDKhiBwCrFjjPXgOwyPQUUVul+7kYSf7yJ9beF&#10;438S+GdRhdVMarGscTAFQoIkD4PGcsTj0AFZuk2en/Fjw3qmo3GnJDqfh8OtjLvPySgMAcjtujU4&#10;xjGPcUUV4u0/mek/h+4/OTwdfPa/GzwvbON26eAsx9Rdg/zFfSfgmzX/AIaD+PCkBt+g6xnI9Z5D&#10;jP40UV6OJ0m/RE0fgj8z3S++E/h6b4X6JozRSINa0e6urmW3YRyPvEAb5gOD++OD16elYH7JnwH8&#10;PfDn48eJ30k3gij0bTb1VurgzN500upRuQxAIULCg2jgkk80UUYfd+dv0PLrSftEjzH9oC41i0/a&#10;G1y1tQq2rPHPjdhiixWTs4IIwRiXg8naOOmex8G6leTftAWJaWVE/wCEt1G32LK21kR7xFyM4PCj&#10;r6DgYFFFYS3PTjtH5/kfVGi2qSeLtTlOd0dpabcHHWS5zn9K/JHVr+1vPi54q2eZPpM/imWYrIdr&#10;SR/bjjOOhKv+BJoorswmkX6HDiPiPuX4K+F9Mt/HtzthRLO/0O3vJ7eJdqPMpJJUdgcsQCcDj0rb&#10;+DOoWureHtTu7OR5oZNXvXJkTaQxmYkYyc4JIz360UVyVW3uCVmesaIv76L/AK65/wDIUlfL/wDw&#10;UtuPs+n+BXV2ikFlqG1lJB3ZtehHTrRRTpbM6KfxRPQ/2edPt7b9jXWnhRg83h+S5kLMWLy7JyWJ&#10;JPJI+nFe22N9Nqlr4a1SQbGuri2n8rjCB0yRx1Iz1P4YoorCT0j/AF1KtrI7a6yJn+v9apXiCawv&#10;oXXdvtnGxgCGBGMUUVvPqc8Oh8X/ALP0F5dfFPxdZruGkw69J5iLOyhHVi8YCggY/dkEAYIJB4OK&#10;9+h8Df25pmq6XfL/AGhLcadGyszBV8xJSQygk7cEgnrn3oorhl8VP0O7ZSF8D/AXw34Zs4nv7C31&#10;jUVyZJ54wVBPBAU8YHYkE/pXiH7UuiQeD/iZ4W1KxtoLXzk+0gwxhMlHQAYHpt68cEDsaKK9jDt3&#10;ZxVTv/2hP2f0+MXi3w34lurqKHRobG1t3jMYaWT95IxABBC8SDnqOceteZePP2V9N8O/ELQPCmla&#10;hNNJrwlmhaZAFj8nYZNxBGfkklYYHJQDjOaKK56quzSm3oe2fErwbbeBf2WPEXh+0fzLews0VJCo&#10;UsPNDZIHc5ycdya+H4dC/wCER/aw02wZBGZrawu1VWLBcyL349D+QooqY7v/AAs23pq/83+R98+C&#10;yZNHtv8ArnIT/wB9kVe0dXksLffnKxyIwB46jBFFFeNHdHczzbR7f7D8StZd8vKXkbJPPIQnn863&#10;PikoPgDWpSdvNk2cZxi5jOcd/pRRRDf5lT2XocDbZ8beKkstTydOtvDMDRW/HySywozMSOpUpx1H&#10;pXYaP8QdD0/w/olqb2ImDTbOIlraQnKwRjrt9qKK9VaxseT/AMvGf//ZUEsDBAoAAAAAAAAAIQBG&#10;mqF6utUBALrVAQAUAAAAZHJzL21lZGlhL2ltYWdlNC5qcGf/2P/gABBKRklGAAEBAQDcANwAAP/b&#10;AEMAAwICAwICAwMDAwQDAwQFCAUFBAQFCgcHBggMCgwMCwoLCw0OEhANDhEOCwsQFhARExQVFRUM&#10;DxcYFhQYEhQVFP/bAEMBAwQEBQQFCQUFCRQNCw0UFBQUFBQUFBQUFBQUFBQUFBQUFBQUFBQUFBQU&#10;FBQUFBQUFBQUFBQUFBQUFBQUFBQUFP/AABEIAiYCP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f1TAoVMfnmptvFIE9q+lPntyLb68U9VzT9&#10;ufal2f8A66rUkaF60oFPC/n70bKLFaBjPGKePTpSBaUVIxy4ozimgGlWgCTOKUN+OaZQG68/pQK5&#10;Lml3VEG604HmgZMGpVPT8qiDe9KG/CgCdSFp28fjVfd/L1p24UrDuWAwp27kf41VD04SEilYLljd&#10;TvM//Xiq2/PtTt3v+NFkMnElO37qrhu9O3Gi3YLlgMOlG7J/rUIb8PSnBucUWsMl3dv1pdwqLdS5&#10;9PwotYCcNz+op6tn+tQU9falYCwG/lTlYZqFWFSrUgTqalX5agX9KmVf50rFXuOxlSMdQasL61Cq&#10;1Zj6fjU9dCuhLH90d6mRRUQH+TUqLT3HfoTRircUPNV4kbI+taNuv/1zihgh8dvu/wAaVrfy/wD9&#10;VaFuo2cVHNHnt7Vlza2L5Va6KiR7u1WPs/r1qa1ti3/6qupaHdyO9JysxqNzPjsyzDirRtSvQdu1&#10;aUFr6DmrX2UMP51n7TU05NDLt48MPWty2J2qD196rxWgWTOKuxrWNSV9jaEWidcsaoXGlg3Ucq+u&#10;D6Voxj+VTLgtXOqjg9DVwUtxtvbiMVm69qmmaHYXd/eXUFpDAP3szkccZAIHJJzkAcnPAJNbXQfz&#10;rwa1+EPiDxjdazd+L9Sd7Oe7DW9ot5P9nMJUHdsUo2R8igMc8Nkk4IwlKV1ZXbKeiskXPjFrnh68&#10;8CSmS8WeW4XFr5cxVpSQwwXIwFKtJkMQCN2OxHBfAXQ9R8IaLfayNKkv76SeSUQWsEcSohVAkau0&#10;qh1YbXUruUhiWwSCew8b/A2fxJNBO97EYFtvsotUikhi2kgKCiuTtGXfAIAcKcEBgeJ0/wARad4B&#10;/tyDV9UfTjbWq2t19kWS6RJFDR/LIGBLSyzI4ON6YwxRipUlC9RTn0OXVNm78Rp9M+NHheAaVDZ6&#10;drDrNdz3Uk8UflQJAd4M3Qna8Y3IJBGWVjgbS3i/in4mXDfF7RrmH+z9MtLWOWztVWGWeC5iUzQx&#10;PtW3MrNzGMKwVmtiTsymyrYaVrdv4BudTijsbeOGCW7msZ4HUoHi8kyDDqCxJ3KpyEMW4KSGA9c+&#10;BCeFb/wbp9xI1vrniXSxJALKzVb1oIxKZRGJYy4QEscSExqd2045rknzzmkla/U0V2zP8L6WdYl1&#10;G3ufiT/aBWzgkksdRQ3NleMXcAea7o5AfBOwoEaQAMxUk+L6f8HtX8E/2vq181rbGSYpc22nyMNK&#10;QxwNIxMhkLJOA21QyBWLBgGRlZ/oH4N/DqPxf/wkV3FaXHh957xjBqku83Ih3u0QtU/1cIjYn94r&#10;y73MpO4sJD7VH8F/Ce6IT2E95bQqEjs7y+uJrVVAGAYXcxsAVUgFTgqpGNq46mrxtc0UW0fm5run&#10;xeGfCviHTJ9Mmt0a4+z3DwR/v4Lu3AkaCQhgxglZQyliF3pIQpMXHnUc0c00BPnWVwmUcCVgJCcH&#10;OwkjgH1GRggZyT9m/Hb4U6N8SvE9hong+K906SzXynluppI7aNVZmeGJJvmG0AnagCYJIwVY14Hr&#10;nhPU/C+oaH4etfDF/YfFSwvmUXVkwkOQzSxzRoFCthQmH3j7shIIZSviV8JKTdtkYSi2/I88Xwnq&#10;mrQRixieW9uZSDAuGZ0VCzgOAAWABYgAHBU4OOMPw7q9t4I+IFvf31kLwXURsEubeVi0FzuCxzBY&#10;2w7hcxlWO0hs5JxXol09t4ZuPDXhvxan2ePUriLU5L7T2MTFHiKgZaFnR1IyVCsGBYruBUnmfiBo&#10;cc3iPV44lW/0t4keC6tYykDKHCLOQrlYlYg5jVgEc7AEwUXiVBU4tLcnl5T0bQbKC+1+S8u7CO7u&#10;Gm+1QXMmnxXU7xsQs+QSjSO+CsYkYqruq4VmDjyjwrcS+Ifh/PplnaPqGr3uoabaNbxW6+aFffZv&#10;EZOG3M8FuUAJAEjDIJbd7L4D8UeF/EVjo+oa5eG5126NppfkW0AdoYxJskcrJCyMWeIFTHllEm7E&#10;hBRvIYY9X8Eao7pqttPZXmuLrB0q4MW7bDGlxbtsJkA3HUJQEKsARJuB2uF9LDe7B3lcuOzPpjSr&#10;bSvBd1pMuh6obkCwu7p5rEiWAFZYo4YZIS4UQFoxJukjBKsgBAUAeTR6Pe/Ez4iyWGl3tjp0czi+&#10;vNQuLhIlhgMiq4V2OBy4CqhJGDnABK/SfwT8CaLL4JvNP8Vx20Wqa+/2LTbu5UMFtzsYRS8K4kDl&#10;AwYIWLxBCCSR8v8AxE0G48F+L7vRCiCODahuVjaAbzn5nSQMy4JbKhRu27hnqefGU/djVavHsRJb&#10;NmL4s1CPSYRp63MOptFdNHFJIp84goqh0VsNsYAAbgCAFCgDIPHal4debUJwStvPoZa6nhu4wVkM&#10;coEikHI4JJ2kbSd2ScjPc+A/h74a8RatqdtdyahqF5LEZIrS163DHICIpBLOWdCI1ZWbZIgIYqTk&#10;/Gbw1L4OvLiy0W9WS2ZZNMtIbiUl47a4kIRCwRWdgZXJLAAEAAkDFZU6H/LyOwRWtz70/Y/0Hwl4&#10;H+GXiTxrpjwQ+Hda1S+1DSpJGZZo9PjYRIrBz8rFoyTjk5j3EkAL6T4m8XS+J/B2tf2VHNHM9jHd&#10;wXsccnlFWwSBIUZDtQgkckZJCkEE/KfhX4a+L7zwTYeHrW8uoNL8NSW8On2N0zWjXJAeYYRjCTvW&#10;ViSwDglACFclff8AWPF198F9PMk5hvRLbw3NxE0BgEEcagSMwhRw7uQq7hlVyAW6FvfpSe7Whtza&#10;NdDwfwT4ftdH8D/EjVNdnuLS7k1eGz+yC3gigdgokgMceFYFTJchlVSSpzjhxXiXiZNWttauneC/&#10;0WW4drh7WykcRKWJIwDkgAYUAknCgkkmvoXQNavfHGm3l7LoVml5rX2m+sLq+vGgihhknJRSgIEr&#10;rI0zqsgJAkBBCqFbI8a/Cuw0/WiLbT3vPNQSySQ20l2dxJ++TsKOVCsVIP3twOGAGEsN9asoNowk&#10;k0rnb7cCk2D/APVUm3vSdK+yPOGbB9acF/w5pelOHv8AjQQNx/k0nNP2+n4ikp7FajP88UL/AJFP&#10;xjvSYz7+9FhbiY96BzTx/wDWFJjjP509R6hSfr6U44puMUrEi5pwamfeFOFFitR30/nRuo7/AONH&#10;v+FOxI6jr/Om4pR/nFSPcWlDUm3/AOvR7dOKqwxwanAn9M1H2NKO5pWDUkVvenq386hX8eR61Ivp&#10;SaC5PSqO9RjPH6VOo3YPtRYYmD1/WnKvPP8AKn+XSqlGoCL/APWqRVHXpQq+36VLGm7qO9SUhFTu&#10;KmVcZ/ninov41I2yJcyOsY9WIArJzitWzRQlLRJsRVNSotZeqeJ9G0G3E+o6tZWEGSPMuJ1ReOvJ&#10;P0/OuW1L4+fD/SsB/FOn3b52iKwlF1Jnk42Rkt29KwliKMdHI6qeDxFR+7Bnocak/WrSA4GR39K8&#10;U1j9pLSdrW+jaD4m1qSRSDJY6VJF5RI4yZxGAeQRyRyD0OavaD+0Zp39nmTXdE1vRzbxKZ5bnTmO&#10;4llTcqwmQYLOOAxIBzggEjm+vUOa3MdqyvFct+Q9jSP/ADip4Y91eaaR+0d8ONWuPKTxPZ20uT8l&#10;832Y8c9JNp/DGTXe6T4s0TWLZLix1S2u7dhxPFIGQ46/MOP1raOJoy0UjknhK8PiibcUOcVehtT6&#10;Zqla6hZ3EoSO8glfoFSQE/gAa6C1jwwyNp6dKuVSNtGZKnJaNWI7aAgjIq2trubmry244wPepo4g&#10;Oa53PW5uo9yvBZ7W6Va+zjcKkSngVm5NmiiIsYH/ANapNuaatOqB6CheakC4b8KYGpPMAbJOB059&#10;+BSZRZWlWTH/AOuuA1r4taZaw6jDYyLLf2rm3KzfIgmIfaCSRkAoCxBACspzzx40vxg8SWd9LqEE&#10;b6jHfuYY0txtWJ5GK7Sm4gOBEhQfNkF8sxDE8FTF0qbte4uddD6pWT9KHO5emfxrl/AniK48R6Ml&#10;zcJGkigKTGeHIAywGchScgZwcDkA5A6Jn/xrpWqujS90cN8RPFd7pum3tvo+nz3uqYEcG2MsgcgH&#10;PAJJGVOMEksD0BI8x8G/B+08VXl5cato32K43os0N5HBI+5SzFhtDY3BwpEpLsjMCxXC17/JNbyX&#10;KQuEaQqW5AOMEAZPPOWOPxrx/XvjZeeF/Gw0CDw896rMUaOxy04AOCwQLliFwwVScgnLAggKpUjT&#10;SlLYxaV7sqeI/htdros1hPf2Z1HUNRkntbXU5BLDHGnmGIIJNwJDuGPCjbIysGAAbrvhT8PZtN0y&#10;3udVjRCYpPK09Yo0W3MzJJICI8IWyiDKgAENtwrBR1OqtYtp8Gp39u8H9mAzMI0LC3KghyrhQSAA&#10;wyMAg84GSMJ/idZN4Hk1SxJt3li8qyW8KpNNcEEBdhJydxQEkkZJzgAmnKSumWrR3Ld54oHhzxlF&#10;pogto7HylGFlVGQtuO4gsoAJQAABi22Qgjbhuyjkh1bTyxV/JnUqVbKkg8HBB79iDgjkEjBryKx+&#10;OnhzVNbh0a4M2p30EaT3u60Kx2BjCSF5SRtjIYtnJGPKB7gt5V8cPj5baLeaP4b8Cana6NYWV7EX&#10;uIZDFEQ7HgKoBMQJLHGcgZAZTXPUrwpx5pMXOke22OmaH8P/ABbqUWdQvX1iWTUJ726nWVbdkWMG&#10;IEjKqEbOBk7fbbXnn7Wnwz1rVdJsviH4HukXX/D9vLJKWKSLd2RUGSJgwIkTaC2xsqcsQCzc874u&#10;+Mngv4p6houlafqVvJJGUu5Z7+OQW5uAY9iOoGWJl2KVBwQpOQACeSb4tDQ/Gl3p2oq1tDrUdmt8&#10;k8TrDHbSLk+XkMrqoYHO2MllYCMKWRJ+sU7XvdE86toY3iT4HW37SFjqPiTwWdHis7ixhnFtNI6y&#10;LLJb2221cgCNDEkL5K7yckMeQy/NmseFfGXwW17T7KzMj3czrE0dti8tp5vmHkFPmSb5HUgEEkSE&#10;HIZS3rsfii2+Gus+IfB+q3dlK+gzxXemJb2rBb5CWErKSTGSI3KjzUcgeWFAUNjRuvjYvxM115NR&#10;s0ngsbhWjkhmlCSKpwGSQsXMyCUmI7lELyErjzCV4ak6b0lpIi/Q8V8TeEdZ+Dsk+lavp82kajex&#10;LeQTX1uIXUIs8dxEjiUjynywAKgygIxCggNR0TSk+KH7Tstm0kN2mrQ3t1HJJGLOFSLaZklAUMI1&#10;BjEgUAgYAJIy1ek/tSfFC78WWfgcarpMuoT+G4I7vUJGtZEs7qSaUhp8hUby7pUjmUgrt81lB3Kc&#10;eNarrgsfi1by2l2l/Bp8J07Tr62t47czRRnEcpAUZLAliXG5g3JJORNRKjK8diV7rb6H0JfaJ8QP&#10;EmpahqX9gCefTryaeYaVKxtobhJZ5JFd1KhVBuZAZCzMqS7lO04FL9oJdOh8WWnkaquvXd3oqTSX&#10;ECLbNHM0kgSJoiSY3ESqGQYO5SMAkmu8+AViPAt+dVu7y103TdWsN0NrNLKpWSRZWhEroAWVoo2A&#10;UkhmcHaXiKp4Pr2jpeeIvGbw6xDqemTRxXGnyXFusIXdcM8rRKyZjQtNIfLXaSCCcBcNNS3sG56N&#10;jesdTuv2Q9Q8K2fiLW7Lxy4Sw1O1SO3ikCBUk3gMzvs3AYbkh1XCZZWIBTov2xrex1b4zaBqOjT2&#10;YtNP08+IpLizv/IuP3aQrblCN3zlpLYrtUblxkgBmHzrN4fvrzyo7Z1hhaVhM7TqqwquGIJJ4GOd&#10;zYHyk5+U42ptDvZ/iIdJ1DVUiXTdGtNOmMN7I0V2Sq3M9qzhiA6+YgaNWUb4yBlyqthhMQ1RlF7E&#10;xl7p6T4L8SeMbxb/AFK48xrS3u4bVtbvn2QiNQJgklztG4BSoWNACRIDwFQHt/Gf7QFnb6f46tb2&#10;7WIvYzR2kjWbLKboiWMrskLtBuMshUBwQjqGYsCrdp8EIfCPiDwzqngy71OGI3MsVxp80cMdtKgF&#10;vb2xaNQZHUyGGZHbcdog3EKGAHE/GT4RaF8GtcsY5ftOo2015Z3moW7ThYLyKM5QFG3MWZ0lLEll&#10;BcEgZCDv5XSpKtCXqD/A+vvDfwc0fQfCdnob2dlKlnHFEk8MHkmQKqhiwU5yW3kEsxBIJYkVyPxK&#10;+D48WeJDcW0FrZ28MQhSNngTPzM5YKYHwCznv6nHNaHw1+OUHiv4b6jrN9bLpk9hHIwhJUGSNQCk&#10;ix7ywGGQHJxkgAnPHw98SPjR4ytfGOoW/wDbGpaVJE2JLe7vJWlyfmDNwAMqVxtABGDjJJPcsVCn&#10;TjUWzCck0j6VK8e/vTSP8as+XUZX/JFfWI8tkW2kx0qXaAKbt3fnTENzQPp+dOC4H496Md6A1E2/&#10;/rpNvpUm30zThHQG5Hs9qNp6VYWMUeXilcCvtNG0+lWNtMaPv70bgQ7cUoHen7AecUu00wG7SO34&#10;0oX2qQR+1OVc4pagMC8U3b6fjVjb0/Ojb1FGgFdl6dqb/nNTtGenWk2HpQgI1XpTguKk2evrxXI/&#10;E+91XS/D0Umj/aTdPcrGfsts077SrE/Kqk4yBzgDOBnnBxrVPYwc30OnDUXiKsaV7XOsVc9Oe3FS&#10;LC/XafwFfO2of8LD1yEQPqHii0TduLWemzwOccYLbTxznAwSR16gra+GPF/lpBc/8JXqEaqYx5tx&#10;qMRwSScmORS3LE5Yk4wAcAAfPPOe1M+tjw6k/erKx9FNiNC7kKF5JYjAFYFx8TPB2nsyXPivRLd0&#10;JDLLqESsCM5GC2c8dOteLWfwjuNyT23gfyr1JVlS7nt7iaZWVgwKvM7EE4wWGGHUEEAjrNH8Jazo&#10;q7NO8B6bZnJJaGwdCSepJDcmuaWb1pfDGx3w4ewsfjq/ijqf+F9eCntZJrXULvUgjBAtjptxMXJD&#10;EBCsZDD5TkgkDIyRuXNSP42veRl9P8DeJ7rjK+ZDBBnnuJJlI/EZrNTQPHAvzd/2SocqECGAlUx1&#10;wM55xk8849hh954f+Id5aywpbNaLIpUtFAAVBHOCQcH0PbP5czzLEy8vkdkcnwEN2n8yeL4n+N9T&#10;jL6f4GtYomACzX2rhBkgZ4SJ8gHIyDg4yCQQarnxN8T3Bgun8N2E9wCsK29vNMYiCCXJMi7gFyMA&#10;DllOSAQXx+HfiJDDHDHEyqo2gi3GABwD09Kz5PBfxJkvvtYnug/liMKtvFhRkkkAx9Txk55wPSud&#10;4qtLds64YLBU9lH70W28N+NdWtng1X4h6gI2J3LptpbwdecAlGYY45DZwetZkPwf0jxFYf8AE31P&#10;XNXtw58qK81e4dGA4DFQ4U7uSeO+OgAFu68H/Ey5t3iF3eoJAVLRwwKwBGCQSmQcZwRgiltfCPxJ&#10;s4UgiNyURQq/uLfgAY/uD/8AXWPtJPdM6FGhH4XFES/BnwXpl9aC08Oad5sjHMkkCs+0DJIYgnrg&#10;HnkEiu2s/D1hp8e22tIYUGAFjUAcewFcO3g74nNeC68/UFfZ5YVY7UqBkk4BTAJJGSOTgdgKlbwv&#10;8UpY3jMuofMCCwitQcEY4IQEH0I6EClzN7xZpzQW1Rfedfo8BktZZcqRNIzKwGMqThen+yAKXULN&#10;J7uyiJGQ5k2kcEBSDntwWHBrjYfCvxTs7dI41vpERQFjWK1BAHQAlQOPc9B1pI/DvxSMwmew1F5F&#10;BVSy2QwDjPQj0B554HvRzP8AlYnOC09ovvO2uPD9lc7vNtYZOxDKD79MVytn8JPCF8HuZ/DumySS&#10;yF/M+zqGwWz1xnkY/SiPRfimx/5B97HxnDC0/Xk5q1Z+F/iTbxJELWZFQBRuFsTgcdc0Xa2iyZVK&#10;T3qL7xt98KtCdEs7b7dpyMwlD2N9NCylVKhVKOCFIbkDg7VyDgU6z8D6xorM+leO/EVmVOV82dLo&#10;jA4wZkcj8DVpfB/xEkmSdxIJEVlUMsBXDEE8ZwT8owTkjnGMnNweCviBKuPtOwdw0UQPTHUVXNPS&#10;yZm3hn8Uoir4h+KdvdXNzZeNLee2mnZ4LXUrR5fIjLEqgaORM4BAywJOMkkkmp7j4w/GzTWQI/hn&#10;U8SKDG0EltuXDbiHHmEEELgEHgnnjmjZ/DXx7Z2sVvFfqIolCrvKs2AMDJIJJ6ckkkk9aq33wc8c&#10;ajMkkmqyK6EhWS7eLGcdlIHOOnbFWqtZbJmDpYCW7iddB+0v8TLMbbz4fadeAdZLDUyW7dnVR+RH&#10;0rWj/bAexW4TU/AGvb4ZGj8+xEc0UoUkbkCsWIIGRkA4IyAeK8wk+B/j5+msSD1P9rXC/wAqqL+z&#10;/wCO41IGrNgkkhtausZPXrnuTVxxGIXQ55YPLZfbSPeLf9rzwPHoY1XVE1bS7bzhbt5umTkxyFSw&#10;DAoCMhWIJGDtbBODjZ0n9qb4XarGHXxnpVuMAhbi6jVuRxlQSQfYgV84P8EvG0GnS2b3UMlxLPFO&#10;rtqk5AEayKQXKEjJlHAyCAScYApj/s/+NbhQJZrKQcZV9TnYfqnP41r9arq3unL9QwDunVsfWum/&#10;GvwHq1z5Fp4v0eSbAIU3aqcEAg8kcEEEeoI9ao/EjxgsnhuWPQL211G7kVlEdpMskhbBKkABhgEb&#10;iWIAC4OSwFfI8n7KeryzCd9L0F7jO4zNIxfPruMWc89fp6CqPib9nvxZ4d8N6pqEDWQS1tZJ2Ed0&#10;7vhULHaGiIJ44BIyeM0TxVaUXFRsc9TL8Gotqua/hu3k17xWumWNzNrVvDIYp102UsXVgTM0ZAKH&#10;aEA+6QwjXGSQG6Xxxr0v9oaaml6VcgXd3cu2kZSWEHy4o3RCoKyMFRg5GQWOMsSc2P2WdBtPL1rx&#10;VPJILi022rC3ljaKPCq5zCSHJZguEwNwU4P8JgutLg1qXxxq/wBst4r2xnFlpt0u6W5mlaHySRDB&#10;KsUSOkLBXMRwhYjdtFcFDBuWGvs5M+W5bKx7B8MfjdaWeh6Za6xYfZJ7hBlbPzHEU2I1eNkYAq28&#10;yMwUYUAHBBJp3xC/aLj0GGSTTLKS4ijnkgWZgGSRlWQnI7KAjHBIOBkkDAbzT4e+CdU+IWnjxj4j&#10;M3lXF3PLCLRYElIH70yTNJtiZCYioHlghgWAU5YcT8a/hL4h028s/tt5prSNG1yun2Fu4kCElkje&#10;QlC2Aj5Y7SCQq5UDb2Valenh+ZaFXbXYv2/xu1Gx8QprF/qV4bT7QLiC0tZlBZ2AjVUQoVYFd4AI&#10;yuAck/KyeL/jxfeLPiBZanosX2K4jMVpbyhzudDNuUzAOqEblOVIVRgknAJrzXVPA2v+GtQe41jT&#10;t0cFqksBtoyDEzkqysQrBcCNwqsQdo3AgZrr/AdxL4V1y81tNGhGspbPJG4lCbE3oXknQIXlQFDk&#10;AxkrkEkEsvzVLEVqdX2Neem7MdVuz3/x58c7/wAKeHrKz8UeHYdRudUtxLPaqiwwogVFYzKzttXz&#10;ZEAbcVJRjvULk+H+LLaPxhBZJpLzRRRtHBZXlyMolvDHHbo4cO0JQSiSOSQMSCFYAASeZm/EPx1r&#10;vxSmS41GXTLS6a0FtDMgKwSRrIJAAm5yyswVSrZXIJIGMrxreBdba107Q4PHuy7lt1jW30zS8ASN&#10;HKzQsTIpnAlCKpbecySMFUhhJ7X9oUcRKyei7l3Unuey/Fjxva+An8zQr+51y8uLL7VdahJqMplg&#10;kmSIEo6SgFsQ54BQAKGyqYPzLdaTrc2qfYDFFFeQyvbyxvOsUyM0ZLFjv5ATDFsso3AMTuxXonij&#10;4d+OfCHhzw9b3niOz8VaXbTXEjaXcaWbJPszMu2ZJIidwlR1A3gNGCVIG0A8xdXFxqmkz6Le6JPb&#10;xjzpLC7EhmWxbaRHBlpQhj4+bIRuWb94AFPPinGpNub9CZLW5NoI1CO/sLuO2hPhvT50nWyupylv&#10;Ku6QEDzd5Us6TKMEsCZWCkK4Fzw/46vNQ1CDUJJRpl/cXfmXOtuVnltIysSs0CSAgEFnKBXyQzFw&#10;Skbx+n/Cv4d634d+Cc+uXvj22ufDVywhm0Pw/aWlzcXUR3rmKd+VmLtICSu5UQnJKBa6ab4V+G/F&#10;C6B4Y8P2i6/BBcvp8+oS3kqrbuokIEaKViwgMjEBMSjzSpLbiOrD4dRp2i9WUo2SR8q+KNGu/EHi&#10;6XxvqqDUFttTBluGBhl1GGTzC8Zj2AAFELB1C7TIedxXb7f8Jfh3HovixDprSXmn6tYEWA1Mg3c8&#10;hZZkurdS0TqhZUKyFTlWPAbcF1vFn7O+jR/FLQtE8AQzX+mPIDqH2gtLp80oHm+Uty290LxhgSGb&#10;GDg9RXmPhnXNV0W4t9KeWWKLw7q/2aRtUvGt9TNss5MFupZyFUIsqeXGGSMvIzEBwRv7J0byqapF&#10;fCjo/jV4WfR/hf45kstVZLtVjtdThuYFZp4S2SN4Y+YwlQSAgMFCAiQFnEvyV8INT1DxF8Q9LeUQ&#10;Sy23lxN9uI+zhgVjDylvl2/dJDkLgYJAr6z1Hxgu7xDcXsUOoeMLpvLvLG+sWAsZlmRjK2AfmBOQ&#10;RkqPMj2oAu/zD4a/CqLwR4+vPD2poYxdGSRxY3kZlmQRymOISDcgLH5CQWU5ON3ArKtjKdSPLFar&#10;9SeZddz1z4teJbLWPEfh3RNHFhp+ptGLHUFa0k+0Qh1jiVHmRFDLGCI9kCgYhYEFXEZ5HxloWmeG&#10;bvwwllJOlprOnRX1/YQSOscdxFJJG6EHG7afPAYgFQzgMcEl2n+MLP4ea1J/Z0EOt6vpM4U3u1/L&#10;eNGjlUAEBlTdGhAwpA8zjLKVd408W2XxA8dXutW+iQ2TzM0hEScWjk7pQZByzbmZiQMqGzwBgcWK&#10;xUJ0Zx+0jOUk1bqcBr2m/ZdHjudHl3W5kKbVUlSygFyTj7xVo2IwDggZ6CqKzXvhGSae9SzN3clj&#10;Oke1y0khUEh0GCeFOc4DR8Z4Nd2NNjj3myEks5idXmkbAQKGdlDgAHOMgHHCgAnIJ4mW5j8QW6Jc&#10;yRwFFjYRTNtcsGGQMkA4YY4IIAyBwTXiU6jaUVsYqTvY9G+G/j3UvCfg+eXTrOOaKLXLbVmkulw8&#10;gHk7Io1BCqCFZsBSWAZhgKSOq+Mnia48b/F7wOmvwXmg6pfRQiTS3miuBCrIDDIoK7Shd0BVlJKh&#10;gclsDK8L6fJ8RrSKLQtAsUtrO5tLIWyyhbu6VI1CAOGUukSx5lAKgCViSoVTHPp/g3UviT8Yp0D6&#10;XGnh2S10eG5tIxGJmjLM0cX3WY5JjjyCdiqZCAoZfracZzocu6OhXaDxI3jP4f6zJq/n2z38sr21&#10;xfpqO6RXDAMZYpCzLvCBtpVSxkK8qGQcB8Qvh7b694iOoWN9/Zkd1DHcPFqsJjumeQeYXdN7bQd+&#10;VyeU2N/Fk+pfHe80jw/4me00mZLq9ht1tVnvInMAk8sLMx3uCzSLgBgfkBBADBSvy94o1bW476Lz&#10;YwxMWQLfG4DcwAkwOX4yTluo59Jqzo0H7Mz06n6IeUaY0ZH0zWqbX0FRyWtff8yOGxktGeo6U3y+&#10;RWi1v+FRtBj8+1XckpeXTljz9asNDg+30p6x7e1FwIPJx2pyx9O3fpVlY8/T0pwjqQKojI+lL5dW&#10;fL56fhTlj9f5UFalLyz+NHlnmrrRgdKZ5Pc/youDKax9ad5ee2fwq4sO7/8AVQIT/Wi4WKqw07y+&#10;nFWfLIpwjoDXoVvL4/8Ar0eXVsQ/L05pwtyf50rhZsoGE+lOEPT+tX1tSOv8ql+x9DRzD5TN8njp&#10;37VreGYduo8jI2HjHfIpFs//AK1c98Qb7U/DfhDUdU0q5a0u7RRMWWJZCyhgWXDAjkdwM8elcuIl&#10;+5lodOGi3Wiu56iqjcfpRtH6+lfNdp8XPFsxBfWMluh+zxD34+Srp+K/itR/yFVI9Tbxf/E18M8w&#10;pX2Z9yspxHdH0Rtx2pdo9P0r5um+MXiuHGdWT05tov8A4iom+Nvino2rx/8AgLD/APEVP9pUr2sV&#10;/Y+Jte6PpXaM9P0pJV+U8fpXzO3xs8U841hQP+vaHj/xyo5fjR4okXB1jHPaCIfySl/aFPsT/ZFf&#10;uj6e2jHT9KTaM9K+XW+MHiWRQDrjjjPyog/kP51A3xa8RN112cHuAwH9KP7Qp9h/2RX7o+qdvtx9&#10;KQD2r5Ql+Kmv851+6HqfOIH9Ki/4WdrrZz4hvfoLlgeenej+0afYf9kVu6PrQqPSl2j0r5IPxJ10&#10;8/8ACQX557XT/wCNJ/wsbXwM/wDCQahgZyftb4/nR/aEH0D+yK38yPrnb2o2j+lfIn/Cxtd7+I9Q&#10;JGMj7W+P501viZrkec+I9QHOf+Pt8fzpf2hDsP8AsiqvtH13tHpRtHp3r5DHxM1sc/8ACS6h68Xj&#10;9PzpT8Udd7+JdS9eb6T/ABo/tCH8ov7IqfzH13tFHHpXyC/xO1srk+JdRIPreydfzqvN8SNTzh9f&#10;vtxOBuu3/wAaP7Qj/KP+yJ/zH2LRxXxm3jy/kUb9ZupCOoa5Y8/if51Xk8YSyZ36hM56HdKT/Wn/&#10;AGjH+UP7Jn1kfaROMY5+lIWC18TnxQGUf6Wx4yBvOcVBL4gi2kmUk9zyaP7RX8of2TL+Y+z9QuI1&#10;ureIna7B5APYAA/+hj86uW8gkjBA6jPSvhG48QCS8iC3HybSSmepJABx7DI/GtGHUmYAh2zj15pv&#10;HrT3RxyiUvtn3FtPoT+FU9UsYtQtRYXKkW966Wkhyo+WVhGcbhg8N0IOc4wc4r4va7Zl6npzk113&#10;wT0VPEvxe8JW8rFfs16b4bT1MUUjgH8QPyq6eM55qPLuRWyn2VNzc9j1m20CPwLoPijw9f6d/ZNn&#10;LqMLRXTXQ3XapLHhyWIDRDfGSqkkMZAQMAL6Pr3hW21D4f65HePJJLHZw2N1dX0EglCxOGmYFoy0&#10;inmRWCsWbJySSR3vijw7D4o0eSylZ49zK4KMVJKsrhSQQdpKAEAg46EHBGjaWEFnp8VlHGv2aOMR&#10;CNhkbQAMEHPGOMGvo401DRbHyVjlfh5eQ32lrEtlGzwKVa7jmWWKQlmWQBxklgVO7jBJzkhgTwnx&#10;K8G6pb6xe64+kT62inCC1u1gQxyEgidQAWWParEA4wqk9Cy+x2emQabGqWkccIz8x25LcHJJyCSS&#10;ckkkkkk5JzUlxYwXVrPbTp5sU6lZVbneCMEH2I4x0xxSnTVSLg9h2uj8+fFP9p6lp9lqiQTadol1&#10;OtrHevOGVZhEuBuJGFCFCGJAXBAxtIFrx5Bb2vh2zgSVZbGUqb6RLkSP9qKxrIcq4LBjCrAjcoVh&#10;znJH0B8ftF8K6LY6Ba5itXtJ7i4SGOAzOrNuk3Z3qQweR2UMSpLHKkDj5UuLWRWec2CwyzTlS0l0&#10;jM7PGVkBjYE7uM5ABUyKTuJVm+OxWDhh24Q1b3MHpczrvxELVZY0FxdXCtJJMgJJUjjKRgg7QpLA&#10;DA4GcgGt/wAN6y7EobmaN/3kckbRKjLuRgCcg4wxyQQDhThgQCPNG0UQtdyahbtBHNCfIMUrMsIc&#10;bkx1LAhyMMSw9AQQelXVns7+5tpU+xypIFZo0Y7CcAMuXyQMHAI4PJB5A+bxWHvHljuiXojvIdLt&#10;r2zt9D1TUZrDTHnZ476NsCBiMeYUGQEJKZ43kq2CMg1c8J6Po3ifxVpMaWFvDYA/bJ5b3b5UgDFT&#10;EFCSCNGkeNVBRnAIwApXbwULPqcSxzzMjurYuGQiKWTaCVUjJJHA4J+8QASQRltJOvjBIobhWshL&#10;DIsrMd6xq2QY3BUKwOc7SCSCAQSa6cDOdOKhUV7FKSseheHfC93rfiGLQrCyj0PVITIyWtvZCKIz&#10;KxJ85BwqA5YnaAo4AA6ex/DPx1F8LbFNE8cWdva6Dq62v2LxBY2cg04nLIRK7qrxSNgzCRgVZS5B&#10;G0A/NHhXxpf6XrDC7ijfXjcKoCMBbSqFOTLGAvm8xq4JYggDcGDEj6g/ZdsbXxJY38Wo36S2M9v9&#10;gl0C4SGdZVUFjI6lSPLzIQAFOSQCW2kv9Dl/JCtfeTKhq/M9L8I+MpLTxleaelhHZWlxeXdu0y2M&#10;gieZZ4oI2Zy4Vjt8lAoBZissmVQAyfNP7duiv4M+JGheI9Fk+2W+sKlhfW1tIP3V3ESIZJABtBZS&#10;ygMMkRy8jGRe0ObSPgT8V5zp9pdXtppt8zPpUshuJrZGikWb7O7KoKKjoCGG5toCtgljiXnijUNT&#10;h120FxbaudQluZodTks4reeKRmkdEjkKNJtLBCFDKQNy4XBA9HEY2hyzhN+RTkkji/Dsn2XT5rZJ&#10;Wt8MjMIyW88hyHcMOPkbqT3IAAwQMzUbE6hcLJPA8uooAsUkjMQ5CgMqjAICqQRkgYAOcDFLomil&#10;LNpL0FLaOAKsJlIZnDhXkUAbiCwUkjJJOSCAKjm1K3huHiGoG0lDIQDGykopyuSBg5IQ8E4Jzng4&#10;+HSfPeJybla30+1sdPP+mPvIMTRKu3G0ZVgc4HJztOSuWPO7FM8UXukafpsmnyfbbAXK+ZGZAGMk&#10;ZTJfIyrZKpgr6HJyAK5PxdetFa39yJT58jAtbtHmGVTuEjB8ZUAbAFABHmMBtAIOZ4gbTtSsUt7y&#10;SV51jjU3SrwSvykuhGc46A8jHcEEdcaPNZt3HbqdRqV1cK1lZ6LeXN3PIVkaOSRUkjEUQKFSSBg5&#10;ZVXBYBAMnIxT8M6KPGGvaX4fs51FxcXNtCUkWUwxFgyyNLIBlFA3M2AVUFj0znA8M6a9rb6ncWEk&#10;V/HJPFaW9xcQRQTRqsbNsKAyFVLgZYjLCIAMAzAfQP7P/wAG9XKWXjS9nj0DQ9Lka4up1keCfeFk&#10;khkBEY2qyPGuFJwGD5PCj1cPhOaaitSox1PQ/wBnm7074Z2fjm71G2mv9E0rOp3M2oC1UtMlpEyK&#10;iKCxcg3G1i5VlUFFyzlfUvg3p+ofDv4I6drnizVGjvLgya/Kv2AuI5rwmQCYBPMaRTIVJVlwG2nI&#10;UE0fikuia98G9RsLW6jjn8Y+IrTw1b6nCq+ZNuuIrcsSgAwYoZGGMAgggAMRW78afij4X0WY2l0k&#10;eo6ha2hu7KO3mLSXCl2jkCNGcQqAjoZpCqqGIzjeR9lCMKUUtkje9kfIH7T3iT/hNvEkV75qWktm&#10;Bb3yxyNNEGUtiOHIUsVG4HaqpuycksGbwDWoJru98yLbdrsUebllJ47jHHGOP6YrvPFXiePxNq17&#10;czi2fWbqXZJJDbssVuA0eY4UJKDaEIzgAiVuMCMR8NNNC08gTUYrYIdhjlkVCCAMjk84ORn2x1Br&#10;4/FXxFdyiczuj9QvsowOPrUMlqM9Poa3TZH0qtLb46Cv0syMGS3AqFrcYrZktywqFrbnGPY1RNjH&#10;aBuaZ5PFa0lvjjHFNW1yenFPmZFuhmiE+lSiE46Vp/YdvrSG0NK5XKZRj596csPT+VaBtjnoaPs5&#10;zRcVmZ5ipVgJNXvI9jUkduO9IdigLf24o+z4rU8jFM8j6UFWM4QYNPWCrbQ460+OHd24oCxWW39h&#10;Uy2p44q5HDj/APVVmOH/ADilcdiitmOtTLa+1aKW3GP1xUy2wJ6flRcdjMWz9qi1TQ/7W0m9svlH&#10;2iF4gWGQCykZx7ZzW2tv7d+OKs29rlqzk01Z7FwvGSa6HxPoreVDBEW3mEm3ZsHkoSpJPuQa2mjP&#10;oBz+dT+P9Fbwz8RPEtgUiiQ3X2qGOI/KscgDrxxg5LZHrmmLl4w3cgGvy3EU/Z1ZQP16hVdSjCfk&#10;ZOrQlrSUY3fKRiuY+wnnKc9Bx2rvEszezJEgBZsjn6Z/pT5dHSG4+zuG8zaHIWJmGCSAcgEdjx14&#10;rKlS5k2Z18RyNRR5+1iWXBTgjH4U0Wb7QNhOOhxzXoP9hhsfJIR/1yYY/MUv/COnONknX/nka29i&#10;cv1l21PPhZuuMRk9unamQ6fKu/IJ3NnjpjsK9FHh0kfck9v3Z6fnSjw2ST8jn/gGD/P3o9khfWZI&#10;86+wMy4MeR0/D6U0aaQxJiGe5Ar0dfDLnPyOfqg/xp3/AAjT8fI2P91f5Zp+xTF9Zdzzo2L8fJ7n&#10;HrTTYyY4jP1Ar0f/AIRp+0bn2Kr/APFU3/hGXz9x+OcBVP8A7NT9iT9Zd9Tzo2MvTZlc88UhsXJ/&#10;1eewr0dvDDseYpMdOi//ABVN/wCEYfJ/dyf98r/8XT9jYf1lnnI0+T/nnz34o/s+Xn5CFr0YeGXU&#10;58qT/vlP/iqP+Ebk7QSn0IVP/i6fsepP1lnnA0+QfwkfhR/Z8mR8mPUgV6QfDL/88ZfyX/4uk/4R&#10;yTdzBMe/RP8A4ul7EX1hnnDafNz8uT64pP7OlOMJx3wK9J/4Rotz5Ew+oT/4qlXwy4zmCUD/AICB&#10;/On7ETxLPNTpsvTb+XWmNpcuPuE8d69O/wCEXO7/AFUgHplf8ac3hUHrDJ045XFUqK6k/WGeLX1q&#10;8d0/AG1UJOPVmFX7WQ7RnjjrXea54LR7PUZXLI0Nr5xKsOoBIBOOny/qa8/t2Jx6e4pVKfI0deGq&#10;upFmi0/7s85PIr1z9k3STrHxkguckDTdPuLggdy2yIZ/CQn8K8akyIT37DmvoH9iTTZZvHfinVSQ&#10;lnaaZHbuScDdJLuBJ9hCa6cLH97ExzCbjh5H1/3x/Ol8wLjnGTgZNcl4e+K/hjxZr2oaRp1+Jbuz&#10;co7EAIxAJIU5IJABJBwQOcYyRw/xv8SXcOveHLfT5/3EayXUojbeG+XMZaMOAyjYThuD0wQSK+kq&#10;4qnTpuondI+Bukro9nHt+tK2c4rzXwN8atK8RW+k20p8nUZwsUqg7k8wJlihBbKghuWIIGCRgkj0&#10;ySQKpJIAA5JOBWtKtCsuaDuNWaujgvFHg+bxD44s3uLMz6abGWN7pZwqxnkCN48ETKxcOA+QrRgg&#10;A5DfI/7TngV/hjfxwaferqVgdsllbXtyHltS77WwhIxkngouckEknIP1Z8ZPiJ/widhbWFjKw1i/&#10;UtawrF5vnjBG0ABiCSUwSu0kgEjNfNPxb8SX+q+BdEu/EqLd6hPIxs5plhe2lgMYG2YbQxLqJmQu&#10;I2Vi2QDyOXFezcZJ7mUrbHiPinxHcX1rFrGq6dDFc3SGWC0sYwrFCoCkxkYAZNjhlChsKQFB3tWs&#10;bqO6iiE9pDcXOVtyZISsiqoAi2jLH5g4BXOCADnODWzdafYeOPG0h0zyTBOq3d3axQCJraESIXCO&#10;FCK2HIBAHC4ALMErK17Tbb4fAE3UMl3c27JYzW7R3ySFCCDC6sDGGWRGBkQE7ZFyCCp+UqUeaLlD&#10;YztpchuI30m8e8vNRbyFVYQy/IkLCEhASAclgqhcDJIY4B5rSjjTS9FafVYPsU7lYleeQN5kOQ6F&#10;AvQESEkZBOCTjCmqukM+oB9RvQXsljk8qS5TIkBGDgFtqnlMgk44A3AkVl+OPEyW7CS2vJpFE5iS&#10;TaHSGM7cKIwMNkM4wBjkjGSa41BysrBZJ3HaDrl3Nb6jBcaZLK4kE8hiAiSMgsS2RliAcEZyATkk&#10;4BPrXw1+LOo+BrrWbLRdljbxWrLewxxmN/lZVAygUqwyRu6rvJU72yfnnWfGKaBp8T6GbTUQxPlx&#10;SxtNIjSZXcwICnZkYABGSG5JwMLwvLq/hsyNcxrsuZWgeQMpUnIcqynBGOGLEjBBBwRiuuNGcG5p&#10;2ZOq1R9D+IPHVxqEZ1MzCcqwC7iqBHkVU+QDCqD5OMLgERgDIBK4dr4kfUb1ZbaWGNEUrPIAANqq&#10;MkvkbcZGegBA4wSD4/q/ib/imxaT3LeWuoNMqgbgpKgnAY5wCOCT1JPGSTxei+Mr271iUmIGAnet&#10;qp2pIVK9VJAIIUZGRyAQc5zgsH7S8pMpJyVz6X1DW7HxFZ3Ns7yQoxkhhaFhneQQGJzwOQAc4O04&#10;yc144mh6hp+s3NndxSCePawluHMWW2luGJ5GUIUHqQRkEmt/4Xtf2cl3qlyGszDbs28SNFFuG3EZ&#10;CgDIEkWCDhRgEjoOc8VfES7XXLi3so4z507MLUKztuJQFQpzlTg47jAAIwKulSlGThFaD5dFY3If&#10;Dd6dNvLm61IwOF8yzMex4o8udqE5JQnKsSuRgkEZwBn69oclha6eLK2EUvMbWzDzWDeYcFTgDkow&#10;KkHIyATnC448Yaq+l6pZRpJeRQjdJcW+GwThQCAMbQ3AIwM4xnIFcr4q1iO4Oh6NDBLJdXEqyTux&#10;IZlwhKknPG5XIIHIbJzxjqhSnzai5dUeg+E/Ey6RrUAe2huz5iDzpI1X5CACjhgyANgZLK2Nq9QD&#10;n7V8E6Te6P8ACmysL29tNQtZ9USDS4NPaUw3bMqxohSKNWdGiLuQWAzIGIyCT8DfbPt2rCUylHVC&#10;ZHUnLAAFsEk88AgdB0wAOPU/C/7QXjTwneJJoWvTQbUyY3JmhJOSSyNkAkuxBABBOcgnI3w9dYep&#10;zS1RPNZ2PQPEfxS1lfEvg3QrOe305H1TUta1BFgGzTZWilEM7PkGWWNJCyM0w3ssSHaQXbnfFviZ&#10;PDdr4kttMjcWFyotyJYjAZZAySZkIAEjKWAIIUgSgqqKQo8m1/xdqesaze6hqRM9zLMzNKQScgYY&#10;5Bx94AjIySec8kM1D4ivqdlaaeHurlI5Wm2s2VYlQHCghlVmVUXcVJ+VTwAFGkq86kn/AChcdY6t&#10;qOjyajZQSMYdRRGuQFVlQB0ZHwykqysSNy/Nh2UEhip8+1pjY3zI0vmMwEhZlOSW5JOevWuxm1Dw&#10;/eS/bEutShnSMpFbyokjcISN7EgffJBIUYBJGSMV2FrYwbDIb+x82YiWXcbjIcgEjjuOn1B5PU88&#10;pezejBW6n6ovafKeKz57X5unX2rbOMY/rVeWMd/zr9DjJrcUoow5LYfQ1Xa19vzrYkg71GtuW+ld&#10;F0Y2Mn7Fz04+lPjselbH2WpY7Wp5kh8ruZP2PHbtR9h3dB9a3PsowcU37LtqPaIrkZgtY9sVE1iR&#10;nj2rfaH5v/rUySHI4HanzhynPGzK9vyoS3ORxW09v+PfpUf2buBVcyaJszM8g84/lSNb9q1lt/b9&#10;KRrXDdKOboO2hjNbn0pFix9a1mteORUBtsE8U7isV1jq1CtCw4qVExikCJUWpo4/mpka1PH8tZtl&#10;IlW3Ldvxq7a2/tTrVQy9KtQr5dc7k3odEYrc+Yf2nNBGn+PNI1KO1VI9RsmgknyP3kkbZAIPcK4w&#10;fQV53azbrdehAGODmvev2p9D+3eCLLVEieSfTb1GLqeEikzG5I7jJTntivn3T5M70zkdR9K+Izan&#10;yYjm7n6BlFX2mGUex0HhmM3Gu2yD/az9AprqG08LrEpx/wAsEAH0Z+1c/wCBY/M8VWSdc7+f+ANX&#10;oU1mRrUg2jb5CENnnO5sjH5c55z7cxg43g2YZhJxrJLscjqGq2+m332Q2d7czbBIfsts0oVSSASV&#10;BxkqRg88elRtrcIIB0zVsev9ny/4VlfF7Urzw5o+u3un3L2l3HBZhZIyAwDSyA89wRkc14Q3xb8W&#10;swA1+9Iz/fxxn2H1r2I4ZSSZ40sQouzPo1dahx/yCtWz72Mn+FS2uqR3MyRDT9QiZiFDT2rIoJ9S&#10;Rgfjj/Hxr4pePPEej/EbXtOstZu7a0t7kxxxJKQFAA4HOetd78C9c1TxBa622p6hcX5ja1MZmcsF&#10;y0m7GenIH1x6AUPCpK4lieZ2R3U9r9nheTyzJtGdqYyR7ZwKjEbt92yuD74H6810N5a7LZyDjOB0&#10;9xXzN4v8Xa7a+Ldct4tb1KCCO+njSJLuRVVRIwAADYAHAwOMCpp0FJXYSr8mh7x5MvOLKU4HsP60&#10;C3uCcCwkJxwpdR+pPT8a8E1rxfrcel+HZYtZ1KOSaykeRlu5Muwup1ySDycKBycgADtgTW/iXW5P&#10;B9/OdY1AzLf2yCQ3chYKY5iQDnIBKgkZwSBxwK2+rLuZ/Wddj3Jo7xemmOxIyMyoOcdOtRMuobc/&#10;2O5OcbROnXH16e9eM+F9e1i6v5xNq+oSL9iu22vdSEbhA5BxnqCAQexAPUVX0zWNZmmj3arqEgyC&#10;Va6kPH51P1Vbh9a7HtTHU1PGhORjH/HzGDn86ja41dc48PSnAz/x9RcnHTrXmfivUtQtfEOqxx39&#10;2ka3cgUJcMFADngDPAx2HTFLq2oXkdpo7JfXWZLMMzCdgWPmyAk8jJ4Az1wB6Cq+qx2D6z5HpMN5&#10;qbXUUVxoUlpHI2zzmuI2UcE5IUk9Bjp1IrQ1KNrGzedITPICoWNTgsSQAMngcnvXK/Ciee+bUPNl&#10;lmK3MBHmOWxlZc4ye+O3pXoWrWu2yQ4JPnRDjr/rFrCVFRkoo0jVclc5f7Tq/bw7KT2Auoh/M/hS&#10;fbNXVufDVwen3buDufdx9a8q1q+1O31a/i+33aCO4kACzsBgMcYGeAPSrDX1y3gGK4N3ced/ackX&#10;mmVt23ylOM56Z5x61v8AVl3M/rJ6at9q7N/yK92ADgn7Xb/mPn/zmtSzhe6t0lkga2ckhomIJUgk&#10;EEjgkYxwSPQmvD/CuoXc3izSklu7iWNruEFWlYgguBggnkV9GWdruhf182T/ANDNY1KKgi4Vud7H&#10;HeItMjTRPEcoRVlbTpAWAGSAkmP5nrXz7C4WvpvxVbf8Ut4jc9tPm/SNq+X0PbH4V5uKSVkj3sud&#10;4yJ7mQeWCTxkf41658Bdc1HRvhv4/vbRD5NxdWlk7M4RGxHMSGJydoDhiABwOSAMHxi+b92M4+9k&#10;8/0P1rq/h7c3l/4bl0uxka6Mt80j2kZUGRm8qEJGpOWkYjAHQbTnOQDxSqOjByirszzaTWHaR67c&#10;a/a6f4RSXTna21iOJ7yTULSIRSxB5CoDMVBbcksADIwBy5YsEUHkPH3jGfxD9nktA1zN5AaJcs7z&#10;QxqS5JwScrGzM2ABtJyAuBzsi65rekxaPeeZbabIfLLXoCHarFnVEHzYDO2CCASScblAPa+ANJl8&#10;UeKhdaAJ9RniS2t2vby4RgpPmQhQFUFACLcggFlMJYA8geQnPMKkcPJ2a6dz4bWWhf8Agcuiag1j&#10;eaneWMUCTztOkEpheDAlkQghiGIKMNxYHb5fLBdo+gPjh8SNM0vwen2W5W9eaRZB9lYuRGsoV2LJ&#10;kqp+ddwB5yAQRkeL/GbwCPhL8Mbe6t7i0fUHPkXYtYmSGF3GAygZUbUDIpcqxMjkMSwQ+Lr4stNM&#10;ZHjSHfskNxLbzs6St5jBDGSSSoDoCqsxKjJJBJH1NWdTLafs6cb3G3y6Haa98U5dU0m9srq62ahJ&#10;a3IVrzT8O4DKRGjszNGFSN1BDHLOQQTknj/G/iq58fNBfXMjadcWcC29tbQWohVQAQAFUFcINkYC&#10;4BEakYyMath4X1HxN4e1PUI9Ga2j0+S6JuRGzLGYxGHhnYt8sil1AUBSSWAJXJXgPiR4b8QHQrbU&#10;ZY7vRFnk+xyaeVnWZnAMwOGjG1WQjA3SMWGSACQvI54rEQXMrILOS0KfgzRftGpW9tbtb3M1xcLu&#10;a6JR42JCkBt20DLJ97JBDAcAmrDXVl4iumS8SSLVZI/LEyF0CxKgC7gMqFReAMgLwowCRWHD49n0&#10;fRYJ7RLiScxgCe6kyYVQlSwJAPOXIQAL+8I5wMaOj+ILDULdItPtcozzXCWDedKu+RWAwCWZgCAS&#10;QSSQqhRkluWUJWVxa2ua+vW+t30NkbC4caXHam4kt44IwvkRlY18tWk3TAsNvHOAeoViOLj0KbxN&#10;4qS0tNNgvo5IUsVkiuFSaSaPCJIY5pQFzIRvbeQAJGA2gqKdnrniD4etqNhq0dxpvnZEkrxeXKTt&#10;GY3yQwQMuAoO07TuBwAOg0jxLoGseMrcyX8dtp995I1EX0cZFtuEUlzIXwVVSwmKhFZyiheS4z1U&#10;4rSxS9Dm/h7o9q2hJf3EUQiwIo0kL7kYAeZlCATgIjAE4yeAQxxz3jK5Ph3UHnt5Y7iGVmaEK4Lb&#10;TwDICQVbAOAeeFOSCCez8V/FC58T6xe3EU8ospo9zWpuHuIZJBEseWOWYk7AFBOQFBJOCT5P4qt/&#10;tmi3T+RImoJJ5b20gAMbAA5Zm6jPGBgjHJAGDoqdqjbegmtfIsf2xJqi2VncPKbQEySjYQxIJGAe&#10;AzBSoByQBgDBJBctjHC1jPY20gljkWNIoSQ7hcAFRkHcdx4HOA2MgkjlvD+m3E1zLHd3CDnfH8pY&#10;IVGQwOM5IyOOp64BBroY7VLmaUwXShT+7BOJSclcEISeeQMAYxjjBBraSinoVoi3q3iy/ur1pI4p&#10;dQjjURwJ5vmBQT948AktknIHLEkDBAqDw/o8V48up3sstq4UW4XYQHboASSNoA5BORhMAcEjP0nw&#10;rr7Taw9lHDLbWVo120sriIRxpsVzHuILsu5AFGSd2cEjNJe3k/2pJ55XMkzFvOYgtgnAJyeB0GB0&#10;BPFS1s4k+h3vw9msLS48XwXJke2bQXSCUhyBOtzblHcKc4IVkXIbJkXIUZdOL8L2qeIPiZptp58p&#10;tmkhtVlXKje77S2VBOSAQAAcZA5A5r+H7iDUPD4eA+Vcx3cnmBgQVBEezBzjAJYDAGQT1wANfwyb&#10;G18RzgyQ+TKJGnjuJUhEkMSCQrvJB+bYyhVbcxIVQWIBtb2YLezI7kSaD4iltrmWN5Y2O9XztJDH&#10;PJAzkjGcYJGK0tKkj010vIJQomZsLOA64B5Qk8cAgjk4BGeesPjDQ5tb8VW076rNqdw+mW4jhBbM&#10;KxARJG5kACqI41YYJCqygkHcFs+GvAt/4s0qSS5jitLSIGaCeaJsuSPkWMgDIY5bBBUA5BBbnnq8&#10;kbyvoTYj1Ke71i6nfeot0lUROo2hVOQhIBwAwGeCe/Peuo8N+B7zVtGtp1tobKRWMkUy7R8oUCMq&#10;BgFvkJySSxJPXca5O28H6lDqws9bimtrlJliZ5PlCZxsJ4JIALHgEFcFeCDXrviWa78N+H4nlObW&#10;2ZIhLb3AZNyZIwMqxATPIBySASAQK86vU5bQg9yNjlNX8I2/hHThcLffa723XInnhMW1SGbgkkAg&#10;gAKSck5wDwGw6D9oiSR45tjDMQB3kJ2BIZefwqzqmkReIoXLXhebJaOMAFZyQq5OCSABtIUDODkH&#10;BAPXeFvCevf2SIYdWhSG3keBPJbhgrEZJypJPqQT0zzwOeVTlhvr5idj9KFmDUrHPPrTPKG7NH8X&#10;X8q/XOVbojmezEYdM/SnpGBik2gkVIPu8U3sC0Y4R5/nT0TH1p8eMVJt+XPSud3N49yPb/8ArpWj&#10;z0p4HqKdt9qzNCq0XPSmtDx0q8sQbmmyR8UybGd5HzdKGtxVzy8UCMU+ZhylNYeac1urVaMYFGyp&#10;5nuHKii9rioHt8Z4rUZc1C0YNXGbE4p7Gb9no8n24q75dJtxWnMzPlIFj2ngYqRV3Edqk2inhenp&#10;U8w0i1ar8tXV+7jvVKBsDFW425rDqbrY5j4neGx4s8A6/pJR3e5s5FjEZwxcAsmD/vAV8ZaNIZkj&#10;kIKGVQSrdQcdCMDHTGDX3q3618O69pK+HfF+t6VGZHSzvpVVpBhipcsmemflZeehFfPZzC8Iz7H1&#10;GR1PenTOl+HMRk8Y2AHJxIQPpG1eoT2//E6f08hfz3Nn+lecfC1d3jaxwOiyH/xw/wCNes3sITXn&#10;x3gU4/4E1efgl+7ub5k/33yPDv2iFEfhXXh/0ysc8D/ntKeK+Vo3wwxnk9AOa+uvj3Y2l5o+rw3u&#10;oRaXBIlmGuZo3dVIkmIBCgnn6Y96+dofCPhbcMeO7IlTjb/Z9z+pKV9BT0ikfOzu5Gt8XIzJ8XvF&#10;YB5/tCQDnnggf0/SvXv2fbby9O1cYGS1rxjHG6TmuQ8deFdDvfiZ4kuZ/FENrPJqEzPatZyloyWO&#10;VLAEEjpkEg+pr0/4M6fYWkWrrYaouprutt5WFotnzPj7wGc89OmPenLZocU7nf6lCBZsfcDp7gV8&#10;g+Obct438QnOR/aFwcc/89G4/CvsnVY/9BY/7S9P94V85+JfC/hO68TaxLd+MJLO5e9maW3GkyP5&#10;bFySNwbkAkjIAzgmsqPwsqortHC69Ht0XwsB/wBA6Tt/093FXNNhP/CDamSMAajan/yHcf0rsdX8&#10;K+EpdL0FJfGM9usdoywkaS7GVDcTMX++NuGLLg8/LnuALNr4Z8Kx+F7yFPE91JbNeQNJP/ZhUhhH&#10;MFUAycggsc5GNoGDnje+xnbU5PwPbCbVpRjOLG7B7Hm3kH+frU8MAtjHjGcgnH1HFdT4X0Xwva6l&#10;K9r4lubl/stwGVtMKYTyXDEHzDkgZOO+MZHWqrab4bdkKeIbxzkEY0wZznjrKKV9BWMXxgrt4u1g&#10;EfL9tmB9/narGvKF07Q88/6Dj/yNL+Nb3iTTdDbxFqry6rfJObubdGmnqyqd5yATMMgc84GeOBUP&#10;iCw0RrHSPM1O+SMWZEbLYI24edLyQZhgg5GBngA55IDvqTZmx8EV8xtVOePPtxgj/ZmPX8f85r1X&#10;WYP9DH/XaL3/AOWi1598GLbTI21MafeXV2DPAZPtNqsOPllAxh2yTzkkjtxzXp2tqPsPT/ltFjj/&#10;AKaLXJP40dMfhPmPxOobWdTHIP2iUduzGmzA/wDCs4j0P9tMDn08ha3fEVloP9qagZdUv0czyFlT&#10;T0YAljkAmYE45GcDPt2rXVloq/DlAuragbb+2GIlXTkLbvJXI2GcDGOc7s54x3PVpcxaOf8AB7eZ&#10;4q0Mf9P0AOQenmLX1FpsObdyef3svv8A8tGr5s8J2uhJ4p0Yw6pqcspvYQqyaZGqk+YuASLgkA9y&#10;Acehr6g06PFtIOv7+Y/+RGrlqrQ1p6OxzPi6PHg/xOcdLCfHH/TJq+T4e3H14719c+MFx4L8VEjI&#10;Gn3GRj/pkxr5JjXnhRx2zXj4vRxPpct+GRDe/wCr+UAtglSw4zjivpz9lfwB4abw3pviC51FftNq&#10;s99qGn3sTCFszyGOSNmcL8ohBJVSCQASCDj5nulHJ5wFyOPf/wCtX2J+z3pMXgL4S6YLqwuNWfVU&#10;S6nsobZdysxCoDkhZFaMq2JGG0KpAJdQbwMFOpZq6Ms2dqaRwnxk+GOkah46jfwxrlnFBZ2qebp9&#10;9qG2FEEgJCFj8wADuQDlQGHykAnlNBt9U/Z7lvLnW4LO41O7ji1fT7qGU/OweKF4ywYhgGdC8IQk&#10;qxcNGUwfQfid48l8O+Mre/u/C8lg+pQNFfHUruN7W+VBIqoY41lUqSzICCceYxK5BY9H8QPB/hbx&#10;h8JpNd1a00RJtMgguobeygW1s7N48SiDjDuCMQsGJXIBWJWBFegsNRhXlVjpM+Qsk7sevxEn+NXg&#10;G7g0zwxqOo67aTlnjYeVaCaNlYBriQxKrgHGAAwIyAAVY8DJ8INOnv59Otvhnrek262Ri1Nre4sr&#10;+5jmYCSFowZyoZQOQoDhXjJGHG72T4U/Eu21b4aW+pzaRb6VKsASw0uOZlikEYiWKJN4IUlyip8o&#10;wASuVG49xH5t2z6JYOUubUltQ1K3VQscr5kcRgs2JXLl9pztVgTwyBvQjGFaCctR2TPm7wbJ4Y+G&#10;Pwr8Q22lDXbfXUaSW60u+0S9MVlJIAIzJmNiCkUm4IZMMGAJOQ443U7iPx/JoWnWekeIbbTBLJdz&#10;W1l4alKXhlJaO9ADsZGCFAAxwDwWZSxk+xNd1jTvhz4PuLyPTriS0slYtb24DTSAktI4LnMrnLsS&#10;SWdixJJJJ8/s/FGgfHrw9cC0tWt5YSrWr30Xkzllyw8vbKCVLFVZo2BILAEZRyTppx9mtgdrnyb4&#10;81PwZ4fj1iyTw3cC9s3jjs2vtHaIpbrcGSZpI5ScOdvl/vFJCyLksRheb0v7FZ+G4FfU5j4elBuL&#10;OK4t4lle4aNlDsASVzuDMAWJEapuAVXHaa944m8N6tLYDSpNROn6jcWglUkyTWewK7eYojkJlBlL&#10;P5hBJfasYBBj+KvgO/8A7B07UbwW2oaM1vbyyam0ZjnI2NMivumwz7XfO0BWEca8OAF8avS9omov&#10;Yz0a0PH9W1G28VSXLmGaee7ui8lxeMWlIBJcqS55GQSSDndg4JBOAui6JayXbXMhl1FmMe1VJDMA&#10;4zuU4AG1RwSTk4IrV1L4Yaxpt9HEJ4oLqCN3S1vhKsgYbcxRgKcHDkkttUFGBIIAPGyTnR7p4L2N&#10;0uGnZDJJJwgUAkYDk4GSOQeTxk9PJjTkvdT1QJPoWZtI/s2zuzPcW8EUTAlFJJDFiEzxwxAkIIJy&#10;Bxgg4XwzKlrDem/trTULGe6G2WVQfLALDajklfmCAEnIOwg9CDU1ixS808XMlyxNwNoUIS5KlwZC&#10;oIUAfMFyMff5GBnRmh1C+0wW4eGOK4kZm8jIVAzkgEA42kRgZ+bhVIJAwKlqrt6kO71ZetbrQ7IX&#10;AsbYzyTRSRyyHf8AISrYcEHggEkYJB7cAg8fB4IeDVE1O9ltnt5pcqkEwYysSxdScZG0gZyAQW4B&#10;BBF/XNCaxt57ieJbeNmkl8q23SIucFVDFjlfnA5JbIwcgg1iQ6pqMMk2Ue5NnHiOT7QH2gAAsm04&#10;YEYUj5gc56EitIJpaMaOv8SHSr3TbOKzMdpPIvls6yAtghiNxUAkMBtIAxgH0rlYbqBWks7uP57Y&#10;SFSylkY5IO4g5AAJ6DqBkHkjnLyxvLG8trmKVpUeUq9xGQybVAyCByDjj5gMgZGc5C31xLp+oxyF&#10;2SQqQAc7sHDAkYBOc5Oe5FawppJO5NjfXzNQ0+6FuFiKkSsBnapBLdD1Oc4GMZxxnBqhcR3cItM+&#10;ZCVBkhbJJ3ZBEgJAGeFOQSCAOvAEWk6/Ot9PIBI4IBljU8Y9CMcg9RwQOeCOu5PbPrN1aSSRRjcM&#10;eWmQAFHIJJxgZ65zj1yCR3i/InVaGf4i1ptQb7TOVt5WAUgMQVyQSFyc5ye5OQM9a9T+GN/dx6LP&#10;ZJBZvcQXIkMMkmVmIUj7yngZAAOSOcjAJJ4fxB4Ato7iIzyyxbgALaEAFHBIJOSRg52gAAHbn6el&#10;eF7I+CdBtzdx/Zp9QKsoBWVoQQxQN0Kkg5IJJBBzggAeXiakJQ5UJs6rR7e31qOzk1PT0vXINyb6&#10;WbyyCMLuYKd2SEWMAsBjBxhhWJrniCLxJ4Ru/swjMu0RRrIhf5jzuBAIxggEntgHoQa994+s9Mj8&#10;iKzgvBIAStzkrGS24DAGHAxyDwCCMZAzDp/iK0l0+yMEEFrcwztK0oLq0yNjJKMSNoyFAUAkZJBx&#10;xxKnKLUrbBqef3Mep+FdSO+RrZIZSLiR42QRqx8tgQACOMAqAAMngZIr2XQHuNX09ZdKUy2KbY0l&#10;4UyEIpLYkQNyTnvxjk9Tk6h4L03WtFF5FJdO/mM0qqV8tYyXBATaSwBXBJIAHBBJONLSdHMVjHGB&#10;ptu6Da0c6SoVOBjAijKkYxznJ5PTAFV60ZJaCZ+jmTgcUyRiFz6c1NUbJxiv2CLTeplJNIZFNuar&#10;ca7u1VYRtbkYq6jAU6mj0FTu1qSxqWx6VI3CiiP/AGafXK9zsWiEUevSpVUHpTAtSRj5s1myhFXa&#10;eOaRz/Opagf7340kN7DSu76ULHx+NSKvHSnBMdqLhYrtGQOnFNIq75eVqJ4e9F7hqVCP5001O0VM&#10;ZaYisy803b61My03AFMnqR7aeBinbRS7KAQ6M4qRZOahp2eKVh3LIevlj9ojTf7O+JxufMyuoWcc&#10;oXGMFSYyM9+FU/jX0/vrwX9rKA2eh6Braxb0t7trWUxrmTEi5XAHJAMfI7ZJrz8wourh5JLU9bK6&#10;yp4qLk7I5H4QyeZ40s+ORFIST/ukV7PLHu8QODjb9mX6/eb/AOtXhfwJvheeOIVAYYtpGywx6DHP&#10;fn0r3plxrxJHH2dcf99NXgYOMoU7SVme1mUoyr3i7qx4H+1JH5fhXUwRnL2YOPTdKf8AP/66+UrO&#10;H96Mjknt+dfWX7WC7fC131+ae0BwOOPOP9P1r5W09cyAjpnI9fwr3o/AmfNy+I9X+ICgfFDxeSOP&#10;7VuRzz0kavVP2ff9X4gA6brQ8D/alryzx+AfiR4rOQD/AGtc+v8Az1avWv2dE8xPEIHrae/8UlKW&#10;txx3PV9WQ/YX7/Mv/oQr5I8YKjeM/EGOT/aFxyfXzGr7B1e3K2DHp8y9f94V8ceMJP8AitvEIPDf&#10;2hc/+jW/z1qKXwsqpuXPEkf/ABLfC2ec6c3/AKVTjitKFR/wgt+cc/b7YADr/q5/84qn4mYNpvhP&#10;nA/swkjPHNxNV23USeA7wqMf8TK24/7ZTH/Gt10M+43wXEP7SnIHP2C7y2O5t5OKq2cKeaM85YYA&#10;6da1fCCCO/ucjn7Bdnp/07yf0/z6Y8U/76MHpuHGMUaWI7G94uxH4q1s4/5fZs+v3zVDxVMGsNAG&#10;RzYswP8A28TD+lP8dXgh8V67zjbfTZ/CRqyfFV1t03w0c9dObnt/x9XFLuUj0z9n35m1v/rtbcY9&#10;pq9e1xf+Jec8Yli/9GLXj/7M7faj4g9RLak59MS/4V7Zr1vt0wk8fvYj0/6aLXLJe+jph8J8m+Mb&#10;jb4i1RP+nqX/ANDPSpLjH/CqkIH/ADHGGf8AtgtZ3jabb4o1kZBIvZhj6O3T/wCv6VdlYN8JY35x&#10;/bjf+iBXSY9DO8D4bxhoXHH26Dn/ALaLX15p6/6NIOv76b/0Y1fIHgk/8VloQ5/4/rc5A/6aLX2Z&#10;pdqTbv7zSnH/AG0auepqjSnucx4uh3eD/FYxn/QLjgnA5hPU18jRx9B1OOtfY3jaB/8AhD/GaQxN&#10;LL/Z04jjjBLMxtzgADkknj8a+U/+Ff8AxD5I+HfiQ9939my//EV5GKpyny8qvY+lyurTpxlzuxgX&#10;gKxyY5bbxj1r9JPh94dWw+H/AIa042UdmYdOgjlVIcNvMS7zwAASwyx5yQOpOa/Oe88KeP7S6iF5&#10;8OvENpbPIBJd3FlIkUS7gCzErgAA5yeOnrX6jh45oVGNgdOEYYOCMYIPp6GurL6coSfMrM5c2rQq&#10;cqpu582ftS+JBc3Fkmh2X9q6hY2N20s9vcJFiOSI5IlJwGjWMybTgnMZUMSceYeKvGGv6v8ABvw1&#10;o6aGmpT3c1zHJJ5cabWJY72jMapvMLkRlic7JG2kgOMX44Wev6d8ctfntvD817Z6WguvIeSSfzwx&#10;jVJA+ASytcKUUEhSAuGBwfQtY+CF18Q/hZpOoRSbLY6VDb6RbXUCwXLSg7YJWIdlj3K5LKCwIAbA&#10;ZV268k6lSfR7Hy2ruc34HbxjD4dvxZ39xqE+r26y2iXFwALa3Cbbi+uSzbYxvQiNWeNvNQnLFSV+&#10;m/gx4Tbwl4VS3gmm+wTqksdvdBhNE2MSF93JLuHkJIBBcgZCgnzD4YfDbWfBOl6BYRWt3b6Nq1w0&#10;90Ht45p7CQlWWF3VT5kTLGYzIVXAZDkbQo+j44kV3cAAtjJAx0//AFk/jXdRhyRSfQtKx5h+0No4&#10;1j4dX9sbq0R5ZoWjjv5FWFgrgsCCRvBXOV3DIAIBPDfOPjT4t3/wz8S3uuafZLcXFxJbq95GQLYy&#10;RLLGw3xsQwUyBdqjDLGMgFTX1p8QvCra/YxXcMs0V3YBpojboHlJGDhAx2gkAjLA9enArwePR7Gb&#10;wLeyeJ7Cx0h7u+jlsbW31RSiyNa7pc4LrE2+G5YbQpLZA5JFXUjKSXK7EyWrPBrP4Q6/4risNQUS&#10;6H/aF7HHLc6pcxloYlCm5lMZKBVDMmAxBy+0klgT6f8As22upeItcvfC3iGCx1230aUQTWN0Wnhj&#10;LNcC4kdHB3OWQkysSQZgm0K5EX0No3grQI/DM/hWK3UGNpXS1k3LFkFWYgKSChZkLAkhiSGBOVGt&#10;4P8AhfoXw/vpb3TEW28yIwBZFQhC8rSHY2AVDM4G0EAhUAHyjEQoxgr9RKP3HyP+0z4TMfiq71bU&#10;bq3ty5Km0juys9ptjjMTIVDAgD92ykYOG2sD8y+H+KPAcWh6Xo0V3YiM6naLqUkDrlmGfkYhgAuV&#10;CnAJOMklSa+rfij4TtvEtjNoz6xbXOs6zqM6xXk0hFv50e0x71UllciQoRgBQQcEqA/z58bPFmn6&#10;9r2jG5sY9GTSbe10qO8USrC23IVyCASjKHKqVUgKAGwDnwMTQk5yqbMm7vc8J1SHTLO4nt4YBc6V&#10;cxSG1kZQXtWIUDfJsw20OpO35SDkEEkCwdQewW38uBYw0IjlaFCyMGyVwN/JweDkAhR2znSv9CvJ&#10;NKvEcuJ9PkmeL7VPsYDknauBg8IDtxzGRjOAPLNS1u/mtZYXj8uS3CwkKDsxzj7xOCcEjryD05rC&#10;MfafFoxT1Oq8TeJJdYjgnk8gQMXgEdttRsGRiQ+MZJOCWAIACjAAC1zNlpaQqRJbIAgYRXEeAeBg&#10;ggjIzgZJwSOcEDBoaPrQa4nnjJhuIV2pGqlSwJO4jHQggck8gnGDzWjqWrCz2Pbo7wTKCUkxkkjc&#10;7Yy3yqwIBJGQBwAcDZR5fdROvQktvNuNHurPTJPsaySoJ18xsuRnaDjtk5I4A68YqnoV0IJ7yJrZ&#10;Li4dTHE8isyZbAypJABAPGRyCRnsei0eGy8h78yZuGDRTxDB2HkDJOSCQMA4wDjoQag1WTRrFUe1&#10;RpZZAIiscrH94FySEOSQOh6YxwB3hPeKFrc5GHRwt1J5reTtCmQqMjBO7nkjsDgY6YPTn2Tw3Z2j&#10;WttGEmMe5IZWEeZFz5hA3MqjcVBwASflIJXPHjOuxPDDLOQFDKVQRglmbaeWB7kjB7cDAwRXe311&#10;fLeSIw2Qqybbp5WLqGCkEAHHUjIAOAcDBGQVYuSQSTaR6dpklhoNxe6pJPI1wFkt2i2gOcEMQQHI&#10;AIAb5mK4BIJIBOPqHi+zmlS9QobO586ALcAecpPyjnBAZghAIJAByBk4HAXXiMw6TdDyJXv8+Y7w&#10;jK7WHzZAAAHQHrkk8VY0m1TUWtnubLi5tzIkyskERZXxwehI5GBjkEY4OfP9hq5SI5TWvAbdtTgl&#10;Pn/Z3CxTIplVCpDBQSAw3MByDkjOAQTiBtS8p7eaAsLiNCY1MuecEMccAHIBwc8896qa5rUckb6f&#10;HGDb7T5dxZDaJGAG4EkbicnAJwcE8ck1zTX04mMkZa4ePcYCCQGOSCDgEHGcYBPPfoa6I02lqVZ9&#10;T1jwxrFtY+dDe3clxboiIZYYiAWZSQgQgZBAbBIY57ZyR2P/AAlyWcaRQperBjdGlrKSFViWAYKp&#10;w3PIJJ75IIryHwnNfqLmSQPbXBh3KzAuHG4KdoJ5O1zg4OCGIAK5G/8A8LCiTi8upJZ8nPkTHC8n&#10;gnue+e+eprz54d8z5UTqfq8DxQTUatRX6qlqJ7D9vzfyqRW5/CoGbaDTLeYNKR1NdKhzJvsc7kot&#10;I2Lf7tTKtU4W+bFXI/mrildM7Yu6HKoxUm0Y4pu7b9KRWrJ3Zpoh3bFRHinb6YzVIx3WnqKr+Ztp&#10;yzfl6VVmK5Z5wOaazCovPBPvTfMzS5WgumPY5qJl9qdupGbIqlcTIGFR/wCcVMVprLV7kMj9KcTT&#10;W+Xk0m8ZquVvYhytox60dRUe7/8AXTgafK0HMmNZjmk34FDEGoZG2r7V0QhzJHPKfLqVtRw0ROee&#10;PyzXON/yHm/691H/AI81bt0S0fXjNYbf8hw/9e6/+hNXjZjHlqpHq4GXNTbPHv2jPET+FdHbUI7D&#10;T9Rdbi3j8nVLVbiHlZTkowIJHYnpk14Fb/G67kxnwl4NRc4Jj8PwD8uMV7T+1ou7wkR/evrYdfSO&#10;U18yeG9HOsana2QlERmYgSFc4wMnjIz0rKmrxSNZuzZ7f43+JF3p3jnxDZJoXh2ZIdRuIhLNpEDy&#10;OBIwBZipJJxkk8kkk816Z8A/EU3iRNfMtjp1p5H2Uj7BZRwbstJy20DOMcZzjJxjJrzPxn8PXvvH&#10;niK6/tHYJtRuJAvk5xmRjjqOmcV6Z+zrop0vTtZn8/zftMdo5XbjbzIcZyc9euB0+lXUpSjHmtoZ&#10;060Zy5Vuepa4v/Esm/3lH/jwr5A8WeNL+x8Y67BHYaHIkd9OqySaNaO5xIRlmaIlicZJJJJJJJr7&#10;A8QfLpcn+/H/AOhivjrxFpYv/iBqsCny/tGpyoW6hd0pGcZ569M1hSV0bVG07mt4o8Walb2Xhdkt&#10;tKfztKVyr6PaNtPnSjABiO0YA4GBkk4ySTfs/FF7ceCLu4e30wONSgUKulWoTmOUnKeVgngDJGQC&#10;QDyc2vGHgsf2TpEgu+bHS9mPL+/tklYHrxnOMc4q9a+BNnhKey+3436hDIZBD0xHKMYz3z69q6/Z&#10;S0Zy+2jdpMyPCniW9u9Suh5WnqBp92w8vTLVDkQORkiIZGQMg8EHBBBxWJ/wmWqWtxEANOX5gBt0&#10;u1HOeuRFnPNanhG0+z6pdqeS2m3LBipHDWzEcfj17jmsbTdD/tjXLS0aTyt7FjIF3AbQW6ZHXGOv&#10;f8KyfLsy+Z2TuX/HXj7WNO8Ya5b272aiG+njBbT7dmwJGAyTGSTx1JJPXNReKPiJ4gsdO8NzQXNq&#10;sk2nGSQ/YYCMi5nUYBQgDCgYGB1PUkna8SfC8+IvGfiWf+1Tbf8AExlO37PuHzYk67xnG/H4Z74D&#10;Ne+Fp1JtG08ar5QtNMIEv2fdvzdTHpvGPvep6Uvd1Q+Z9ztP2bPFWp+Kv+EiOpzxym3ktRGI4I4s&#10;bvNycIoznA6+lex+IP8AkEyf9dIzg/8AXRa8w/Z/8DjwX/wkCfbvtv2hrY7jFs24Mnuc5z6/zr1D&#10;xF8ulSd/3kX/AKMWueXxI6Iaxuz5J8VePtb03xFq9vbPZxxxXcyL/wAS+AnAYgEnyySemSTk9+a2&#10;E+I3iCH4YxarHepFe/2y1sGW3jA2+UrY27cZz3xntmrniD4Tpq2tahdnVWiNxcSS7VgBxuYnH3h6&#10;+1TWvw2S48Cz6KdQYJba0ZhMIxlibaI4xnjlvU9Pet9DLm6GL4R+Lni/U/FGjWVzrLvbXN5BBJGI&#10;oxuVpFUjIUEZBPIr6t05dsDjp++lx9PMavla3+HsfhHxJ4XvFvmujJrFrFsMQUcvnOcn+7j8a+rr&#10;Ff3Un/XaX/0Y1c1SzV0a09WS+HV2+KCf+niA4/Ba9K1vUl0zSbq5Z5FEaEhoomlYE8AhVVicEjoD&#10;x2NeZaXMbXxBcTBDJ5ckL7QQCcKDgE4Az0ySBXQeGfiIddVE1DTm0S5Er28sFzMpKyZUxqDxkupJ&#10;A4OVIAIIJ1otbEVWeN/Gjxld6tPoVwdLvXijt5tPuLyE/Zi88sYBURv+8C5KHDKCyuQASQT6R8Nf&#10;Gln4o8c6sY5I45Z9OtJW0/CsYzg+YQ68Mo3RJychlbAAyB4b491+Kz+LVzcXen6jBYJI32+Jl2ie&#10;FZ42kZ4UQBkKJI3JycxNyQN/R/CS+0TwDrlglppl7GLyKJo5FjZ5LhpFbYodhgJ2IJBLg85AU4c0&#10;vbO2xzJvc5/9pi51X4byeJLq2vLqP7fcW0kV1atIJY7eWWSSSLdwikywKASJCFyPlBwWfCf42f2l&#10;4d0efV/7W1gWsM8bQSxyXKzPK5U+Y7AKSVSdVQsF+XaCWORa/bI1DTtVj8NajZOz3aSZF1b3G+Ak&#10;AjyyVyu4Fs5yDnGMgHHh/wANPFHiFtIubTT5LiC2tNRiu5prUSRSzKrBo4Q6EktkEqpUhSGYEAE1&#10;y1cRKGL5I7WJWsrH6P6KotdHsIQ6SCO3jQOhBVgFAyCCQQcZByauKaqWIRbO3CokSCNQscZ+VRgY&#10;A4HA6DgcdhVlOK9rpc2JcZH9a8v8I/CuVbG/tPEhl1FDemeBppw6+WJTJHGqgAIqFY2AAALAnABw&#10;fTs9D2plzMtvBJK52oiliQCTgDJ4GSenQc0E2W5xlrqXhrw/4mFubu4GoTwQ2qm4mldPlkZUjBYk&#10;CTdITgc4bJGMmuk1bSE1qO0DytH9nuFuFKgZJGRjPUcE4IIIIHUZB+Z/if8AFu38VaTN/Y8un6dq&#10;slusN1qjW6+cMSKfLjLYYYfapGSMhjgkAn1L4A/FQfETQWjh05IbXT1MDXVuAlurAgiFUIAG1GUZ&#10;BIwBnBOK5I4qjKp7JPUlNbHhv7YVjHpNho+jWktmJY7RjLJ5ZiaSRIwsZO3nIG0DnJJUHOQD8W/E&#10;CO4zZ2T+ctpBMY/srIodQCQSTgAEbWymcAgknJJr6c/a28Varf8AxC1O1uBCkWnoZrEvJ87rkEFD&#10;sAG7BABJ5Py5PB+WfGGsS6PJBeiMOUKxi3AQKoRdnynGOqrnGQc5IBJz4lefPiZJbGF25abEVn4u&#10;udQ0ee31BIfPW4jjO4t8p2FVXIBJVRgFQc8cDIBHFa1eS2unILuJRJMSkuCGLSKACTz8pGCcHuOR&#10;nmta3vvsenmM3i3iauGlntoldvKJlYCJwQAGCgyblJ4YAkEEDAvprPbZpGQbZmAEPlN8pwuTtOMK&#10;xycg5Az3FEY8sn2Hrcg8M+HZ7+8+0rbun3vKZuV4QnBBHJJxwOmRyOM7Vxo9rbNCNTL3Equpmjty&#10;pk2kcKuQApwRjIwCegJxXYWuh63b6bPPbWkk+nRQNKzovIGTISAvQKoLMQdoAPXnPO2up2WsNPe6&#10;gmy8VmYwxHgjACtgDAIIPOQc4680ufmfoTd30K1u15qGmwOkcds0cCiaONNoUfOQxJJ6q3J7sxPf&#10;NaNtq2n6WttmK3MQjkdZmVi24AMcknI3Z69+nXIMOo67bQ6TPbErLAY2jijDFZEBUY3cbSc4AI5G&#10;09Bg1laD9mv4Z7K5eff5b4byw/lxjC7gS64AYjJwckgYAqbc2r2HvqcfqGvJqEDyl/Mt5VLEY2nO&#10;QSByc8A5688Z6mut0bW77xAtsNKhxHFGxbyeCoAGScDIwQTkn3BzzXn0lvc6JJd2EvlyFcSiRSSA&#10;GBJAyByD146jg4wT678O7ePw74Tn1mwimcNKI1lXKASbG+UONxJwQQCRknIBCkjprJKKaLmtLo27&#10;fwl/ZKyXbXohSByUAVgzE4JDAnIHA4wMnB4zg07PS7/StBlnkeSAIPLW68gmKdWXIxnOQAcjbuwQ&#10;DgEBjs6RrQ16zv7Wyshc3phEFnJ5QKSSM6s0hc7QoAWXliBnjoCDma5q0drfXenWka6kH8sNeHKK&#10;kqqgdgQ5UqGaRQQckLn5ScDyoznzWepgm9mZyeHbi7WS/eWDT7YxStHPKjAIBGxKop3DDA4AOWOV&#10;wRuwTTdL+3WlvcQPi2hVE3PA6xqzFmLM2CATgsDkk89OAN/xHbi4nhinkM52Ga+uJpQZkkJwQoWR&#10;i2CWGSCTgkjOcUtO8IN4iklOmXM0VtbIY2uLhFjMvzjzmOSRkq0mSc8AY5GK3dSLjeTsaX0u2Gin&#10;UdWt7ibTLmW5ls9pRbePKrGG2+YSQQOQOSerADOSBaHgXVdDHlylVab9/tjmUYzxyMdePyxXWfY7&#10;bwZo39nW1w940qAGwGFQyAfOwYH5s7ACSQxUkAAHmCTXJ7maTydOvBBGxij+zsZgQvBJkDAOxIJJ&#10;UY54NcLq1JO9PYjU/T9WqRWqGPmpUQtX6s42epjzXFZs8fyqMRFJgwBz7VehhHXrUvkg84qlVUdE&#10;Zuk56j7TDRg4+tXFyKigh2KoAqYLtzXFN3baOyCaSTEzSE4prNzUbP6VKjcpuw8t1qNmpvmfzqvd&#10;T+WpNXGm5OyIlUUVdkrSe9ME3as+TUBTkmDc54rsWHaWqOL6wpPRmh5nvSJcbiRnn3qmk24dc/1q&#10;OOQiQ/pT9jdD9va1jVEnvQZOlVVmGMUgm+br+tc3smrm/tUy35negvlaqtJ60izcVSptq4vaK9mT&#10;SNxxVdmK8mk87LU2Zjt459q3hFqyZhOSabAT/NjPFPaYKpIOazt/P1qRX3cdutdTpI441mTNdYo+&#10;0K3B/WqcrFetVwx61uqSZzSru5ZuJNwIHTNYzZ/tpvTyFx/301aIbe2D6Zqjj/icP/1wX/0Jq+Vz&#10;VctZH1GVy5qNzxn9pTQ7nxDoJtLY2wkW9gf/AEq6it1wI5Bw0jqpOT0zkjPHFeH+DPh9q2ma/Yz3&#10;E2jpGjMWI1yyY4KkAgCYk/gDXuP7TEIk8Opnob6Hv6RS/wCJrwvwqsdjrVnII3k2lvljUs2Nh6Ad&#10;f8PpXLTvoddS2uh7hr1n53iTVHW50/5ruYhW1GBW++TgguCD6ggEdCK634M2JsdGvEeW2kcR2q/6&#10;NcxzAY3dSjEAHJxnGcHriuA8S6tFD4o1hDb3RK3kwLLbuV4c9CBgj6V2XwHukuNIvQEkjKR2ikvG&#10;VDEB+QSORx1HHNd2Ik/Z2uedh4r2uiPRPEA/4lT8f8tI/wD0Na+YbzwzPJ46ubw6hpUcZ1F5Ckmo&#10;Q78eYTjaGzn2xkHjAr6f8R8aW5P/AD0i/wDRi18jaxMLfx/eSGNpAuoyHbGMsQJCcAdz7V59HY9K&#10;t5nq3ijTUvdJhj/tHT4S1iVDTThVyS2TnB4GcE9Mg+lXI9NX+yZI/wC07HJukYsJSVHysAMgdTzj&#10;1ANcz431dF0O2T7JdgzaZuDeSdqglx8x7EYyR2BqaDWVbwzPL9ivgBfxoUMB3cxvyBnp7+4r1Itt&#10;K7PJko32N7w3pFrHZW8cup6bcFbNoxsZmzmIgkHZyMZJ9R2PAo0vw7ZWdq4i1XS4w88jFohIAR5j&#10;YBIj6qOMdiCO1c54O1YfZxH9jvP3enSHf5J2tiI8A9ycceuRUGk+JEjtQh0/UXzcSHetsSvMrHGQ&#10;eozg+hBHauWpHrc6actLWO2bR4RrWszHWNPHnXjNsAlLIdqgq2IyARjPBIwQabPodvJqcEp1rTgR&#10;ZCMK3m7mHnSHdgR525OMnByDxjBPLal4iXT/ABN4iX+zNSuP9Pb5re23DgKPXvjI9QQe9VNW8UJY&#10;6hp1wdI1SUTaYP3cVqWdP9Im+8M8ZwTWDTNbq12j17wDZx2cupiO9t70uYc/Zw/y4L9dyjrzjGeh&#10;rovEK50qXt+8jOf+2i/z6VwXwX1xdb/t0iwvrDyjbjF9D5RbJk6DJyBjmu/8QL/xK5OMnfGf/H1r&#10;nlfmSOuGsLo8zk0uCaZ5G1SzhLsW8uQSlgSc4OEIyO+CfrSWmk2kOm3q/wBt6e4k1DzdyCYhf3ES&#10;7W/d5DfLnGMYIOeQKwtS1ow3lyn9mX8oWV1DRxqQcE8jLjg9qr2OtFPD+o3A0y/ctq4UwLGvmKPs&#10;sQyRuxjjsSeR6nG7uYaX2LWuaXZ3moeHiNd0+JrfVracJKs6mUqT8iExYLHPAyM4POK9xsP9XITx&#10;++l/9GNXzDrmvHUNa8JxDS9QsgNftCZLuJVU4YjAIYnJz0xjAPPGK+oLEDy3A/57SY/77auep8Jt&#10;StdlZYYpdSvo55Y4IGVA8suNiLtwWOeMAcnPGBzxXj3iLUdU+EOtXE+uwPOFs5LSykkvvMMsMaop&#10;kdC7Da+MBeAGOOAFB9guln+2agLW2S8uWt1MVvIcLK+CApORwSADyODXi2pfDq8m8TWk6Wiv4Wvd&#10;Qae7DM7RPGCJZwsgAdo1WNSC5BcqSoZctWElJwXKtbmdfdF74iQjUJrXxDqmnXyaNeyRwTwxsZJr&#10;URoFMTKCTJIQCpEgwrjrlgT0fw71J9D0zw94SulklvWkkuorrUZQU+xupUDcBu3OSD5bAkKcEhdt&#10;cr4Xs/FN/wDGKys7m8i0aBX/ALSlSSUMs1vGFjdUfAZg6nBySWIYk5Hy+p+D/D9xqt0ZLbzDHDqV&#10;v/pqspRYFijuBsBOSGLpGSCSQsZOQpA66F6kpStqjmOd/aM8J/2x4P0fUHtJ7q6jQxta2tuRNbqA&#10;XLoVJARWBViQwIcEEkDd4z8GfA/ibT7jStQjjH9ieIro29rDJbmV7iNSC5ZBjABAIJMZxGWBXAYe&#10;leKNe13UPG0+haXcx3tm0ccUQspcGJFUNcQ5ViChBYZ5bdGoyMFjQj+NsfgLwt4JFlKqS72glW7n&#10;YpHEJWjy25uVZQrcBQuBg9AOatCnKt7V9Ckup9WWML2tjBFI/mPGgUsCTnAxnkk8+5J9SetRa3eJ&#10;p+kXlw8k0QSJiZLeIyyLweVQAliOoAByexqh4f8AF+keKvN/sm/j1BISA0kIJTJ9DjB7jgnoa4/4&#10;6+OdG8J+F4LTWNPbVI9Sl8lbZZDHwo3Ft+DjaQpxjnPpmvRlUjCDm3oNuyIvhT8Tm8SawPDqbLxL&#10;K3lc6nCGCzBHRVyrAbGKyKSpJK4wcd/VJMSRlCMqwIIPIx6V8rfCb4neGvhvZ3t5f3M1np7SSrY2&#10;jRtNLKmIx5hmJCMcp5eAFxtQcAE16iP2gvDV5cWv2fUYIo2jMky3BC8GMupUgknBUgkAghgBliFP&#10;FRxdKUVzTVxcy2Pm/wAfaZpXh/xV4ns57OFIrN5IbKJS6hpMfJKSwO7AZhjI+Y5HAwdrw7f6r8J9&#10;BsdZ0LX7ePR57V75bFVWAHCRiVWRiwYhnEYAyQW3KCASOL+PnxW0rxN4wuy8eYo7WMFbYLJ8xCgs&#10;p4PGXzkHIQgZAJHNaz4mtrjQtLksJTaCNXaRmZmZWYsTGFY52kAqQMghgCSSc/I1pKGJlKnqun3n&#10;PezK/wASvFSeMvG2peJZbKzs9PmthNBpcjFYozGwKnJVQcqpIIHJJAzkKfE/EUcniC2ezMsNtFKT&#10;N5yfPmPaWQnJyCQxUDAwTjgkgd54gjlvrZ3+2SXdt9kzCrXIJK+bIEBQFiGJLkAgYLqTw3PnWo3j&#10;6fqCaPdljcK4ECkEOMMclGTIBypySCSeQAQALozc580n7xK3H6TawR6kLTU7qSB3PlrbRkBwATwT&#10;g9Cu0qMfeOOxOrN8OYprhL6wE3lMQotpwA1wxJYlOAMAopAPBwQCCRTtM0S3jggv9VltbnU4IvMj&#10;s2YjYA7EocAjIIOc5BwxJyNrW9c8SP4d1QXIEdzBJORaBsKS6kqGkVkBIOyQ7GAOCRkcg3KVSU04&#10;MObWyG31lpek6KltIJY3kTzFjJCEjkHcOoOcjO3klgeQRXKN4fsryaTyre4iEpCKkg2o7LkAqSVY&#10;gMQOQecA8gAVNa1i913XElcl9xWBY48sdgJUk44ClieABkk4wBzzkmoXLa1qMkF2ElmkZpGLFflx&#10;vGADwQSAOMZGMHmt6cHBOz1HZ9CHy4xrSpHbyNFKvnRox3kBQTgkgcnbyFwACc9DWnd22keD4/Pt&#10;y0hRZI1kaEsuCcEqdxyrBSdxBzgAYBrklvLu41AyxFI0QCNd5JK4OQQ3ByBwAQcD6Aje0PR4teuL&#10;i2u3PkyIY1O7C7cZDEnJ+6CeASTjgniu2Wi12Ltbcp+IjbrcCf8AdMk1uqsUAUoOBgnnqcnjB5PX&#10;PG7peq2114XGiWRMEe0G4hZ2ZmdQQkgABAb94+MHqCfTPn1zZHT/AO0NOuTvls50UeZ94xlSQQSB&#10;xgDIHOWAxWv4OuUtbyKX55YoX3ShTuIXBIIPABGCQM9cg8cUqkXyb3Hrax0+gzX/AINtLmWTcyTK&#10;qhfO2htxyeQRxgkYPAOTjIBrCvNavbmFIopTFGJA3kKSVxzkAdAOWGQACCexyeh8W30d7pKPbxcx&#10;SESTTAlmByQy4wApBGBg8rnOCBXJ2r+Sg+zI0sjOsaljt2FjkEd8cEE9BxWVPXVrUUU27npHw/1O&#10;18QeMJ57mP7HaW8EQncKXaHcVDsUH3lBEhwcZBAz90D0GTxVDbX8F411dWkHnbIJbeIqIgBlowFw&#10;Gct5bDLZGQCNuc+ZeHtbOl32pvBIltdpAI1ZgJnVBlSQQuFILhQSCSZAAMjIxbfxAb68ksoXkjt4&#10;w00TMoDKxxzgkgYABIB6jGSM1zSoe1k32Fa9z1fVfHQ/t27Fu6vBbqYLeaS2RyseDgug+TJIBbAP&#10;IOcjOeT8Q6xPNqTyW2/TI2z+7s4WCOdxG77x5wAOp+6K5YTLfW8gjLF3VVKqpyuSMkHqPQ+xHUmu&#10;38P2MSaaoukt5JgcETRLKyYAAXOfbPfrnPNKVPkegcrtdI/WaOLj8OlWY4aYi9Ksxiv0qpI54RXU&#10;fHGMj9asqoNQ7fT+dTxx7h1rmbOlInSMAD6dqbLx9fanBcKM/Wo5DWKvcvoQt61CRzUzVGzVvHYz&#10;ZAW2sc1QuJfmIP4VenO0e9Z150JHXHWu/Dxu7s87ES5VZGbL8rfyp8MpHyHnPSh13fl3qPG1gR27&#10;V7G6szwbuLuXoWK4yePelZiufrVVZun8jT/Mz1PeseXU6FUutCeOQt83bHSnRTfvDzmmxkbSP5VB&#10;91yR2PSp5U7mqm1Zl+SQ7ajik3cUhfMfFOt49w54zWXKoxdzfmcpKw4qy01puMfzq4sYPWq9xa4U&#10;ntWMZxk7M2lGUVdbFd9jLnv1xUKsPXnrSSxlTgHINQHK9a7oxVjzJzd9ia5Oceh6VX/z0qRmLLj8&#10;qZWsdNDnk7sWPqc+lUif+J04/wCmC/8AoTVdjPzH6c1Sz/xOpODxCvOPdq+PzbWuj7HKP93PIv2l&#10;Fz4biOcH7bDx/wBs5a8M8IAf29YDOc+Z3/2Gr6n8aeDrbxvJ9j1O2vWsI3WVWtWRSzgMADk5wAx7&#10;dxzxWHYfAnwrp91HcQWmsLJHkKWnjPBBB79wT+dcEJxVrs9CcXK9upy3iLP/AAkWqc/8vcv/AKEa&#10;634Hn/iQzn/pnaADP+y1blx8O9Kvbqe4li1Myyu0jHzIwMsSTjngZNaHhzwvZ+FbcW2n210kbNGG&#10;a4dGwFBAxg5zg+neuytiKc4cqOKhh50580tjR8TN/wASs/8AXWIf+RFr5G1BsfEKf1/tNzgn0kNf&#10;Xmv2s95ppjhTfIZI2CkjorqT146A1xqfB/wpJefb59DvGvWYytI1yQd5OSSBJjJJzjGK4KU4xVmd&#10;9WDktDz3x4Sugomcf8SsEEn1DH+tXVz/AMI9Ke32xMf98NXpt54G0DU4Viu9JuZkWIQBfNIxGAQB&#10;w49Tz1561Mvg3Q2tzb/2TcCAuJCvmnG4AgHO/PQkYzivSWKpqyPMeFqN3ueQeDWzp8Bzn/iXMev/&#10;AEyNN0Nw2n4z0upzz/12evXbXwHoGnRiO30i4jRYzCAJyflI2kZLnqOM9ffPNRQ+A9As4ykWj3SL&#10;uZh+/JGSSSRlz1JJ9OeOKylXpy6mkMPUiecyfL4i8R5b/mIHAJ/6Zxj/ADmq18p/tiFwf+YagyP+&#10;u89eqHwXobTXFwdKuPPuZDLK3nH5mIAzjfgcADAwOKb/AMIXok8iySaRcrIsQhG6bnYGZgOH7F2P&#10;rz9McyqRTvc6HRk1YxfhZndrI97f+b12PiH/AJBcnpvj/wDQ1qvpWi2mhNKLCykh+0FBIWkLcKTj&#10;qT0yenrVzWLeW8szDEAHZlO5jxgMCc9+gI6VlOSlNM6KcHCHKzyO6O66n/66N1+pqLTQP7L1Q9/7&#10;TB5/69oq9OHgvR/vvZNJIxyzLO+STyTyR3zTV8F6PEssaadII5JBKyee2GYKFBznPQAYz2+ubc79&#10;TL2bueF+M3233hI5xjxBZnkZ7tX0jafdkx/z1k/Pca5a/wDhr4f1CS0MujtK9rOt1CTeSrtkU5Un&#10;B5wSeDkeoNdPZ+ZHE3mJiQuzEKcjBJI549fSsZtNWRrTi4t3M3xDEJl1WI3EloH08g3EMgjeMEMC&#10;yMeARnIJ4BAJ4ryb4W2/jHx9fmVta+waNYxHTbGAF8IscagOkZ3AlExkblYkgFjkmvUfEEly02qC&#10;OCNy2mt5aSENuYBvlZSCuDkdSQcnIxWJ8J9fgjstW0eeJfD1s0smWtdqHznXaWjCZIUCORi4IAGG&#10;GFPyzBc1SKbsjGt0PHfDsbaz4j0fV7wNcy2dx50lutkrreBwT5caBtoVlKgluFLkEZUCvoT4UzT+&#10;E/At1Zy2kdtqjBLuK2Vnn+SUGK3ZiMsQVg3EjOFBIAArkfGvhXQtN1Ozn1OwjtLKcyWkxjYqkdil&#10;wQTg5BLfuSSoDYkYk4BI5rxX4bn8F2cFjbLdJPLZvPdRNetMsUInt1idAxVDs33CgEsQJDklWLDp&#10;hTdKUnuc3oc148ub6az0S/Yyaf8A8I/b/aE1mJi013K0kbiRwQflAmjmccAszgHjiTSviHqGmePP&#10;DV5Jo+m6fPZzm0e3tLlVgmNwzcgSOSSxBbeMgEoSwBBOl48uNavIdC0PXI7rURcWsOsXFukpicxE&#10;bXjmRnwrFxgMcEkknJBA4HwLdRePPjboehyRSWGn2rLABO4ikVYlBQIcZO4AAAA5BJIGSw8yvNqo&#10;oxVrtF2PtbwH4HsPAOl3Fnp8txLHcXDXTfaGBIZgBgAcAAADPJJySSSTTfiJ4A0r4iaIlhq5kS1i&#10;k88tEwVgQrD73UDnJx1wM8V0Ef7tEGSdoA5JJ49Sev1NeV/HbxZ4o06HT9I8LW94l1eEtJfW0BkC&#10;KCdy5AJBxlt2RjAGRkkezV5YU25K5DatqfKVxa2DeILvwjpP2nXi88kMYhtNpLqCwZEyWCkscgZL&#10;cAHIGMSG++2zS3Fyi6XaGF7VLUMykEsQF2kErgMgAxwABwRivStW8Pz6PeRSapZXegarrTSRy2un&#10;/Is0QjiYRLk7l3ykLkAqDgjJXa3m+v6bbeJVmuLs3kNvCsl6b6WQsWjafyg4cEGRg6sMktu3Nhfl&#10;Y1+d4jCy5uz/ACRg195wMWi6h4guZYrBEl1Q2p8oyyghVSPJ37ht3YOcAlgVYkZJNZQ1KW1XXLCe&#10;ztL3SI715bVxKQzgnAKuQH2lUYjK5GGwELHO8/iaXSdc0y1tri5uI5Atv5MMYiRkPSV8bmHCqQqh&#10;mJywIIAbmNPhvL7xdqAvI7pwqNG4KmRmYRs3z7eCNwwBkkDjIPNddKSUddw13LvirXtM8P6Rqsmi&#10;29xbW8shnjtJDudPMGXILsSwDphSRkgZOCQDxvhfUB44UXur2cqWtuoMbwMV8xtwDrIR8wJBHIIw&#10;SCAckHO17WZdJ8UPpc89pcWsqxW32yS33IqhgCwBUnK4wcA5+bBIOD7npto+j6L+4t5zHbloIT5W&#10;5VGI8SyEkkeW2MqdwBAGcDB2leK21Y1fc8w+JF79n067vLa1glmmKxxtEd6gLgSMCCvOSoJIJw3U&#10;EKTDoGjpqXhiwu45nhuPMle52yFHRcq0aqWIIUEjkEkAEnAwa0fG8mlXE32YC7Fo08MbGdgWuAxB&#10;lkZlOFBYORyQQpOVwRU8mr6PpO+207SGeyaMRRr5jNLt2spkCgAqGGGAY5AaMAkfef2Eo7k2stDn&#10;dRkt11q0gs7QQIYTEqK0Mpjt2+dA5QDdIp3FsgEcDCgEVteK/C6aPocAttMxPJb+bPKoUiRmVt+S&#10;JA4ABIGASQq5xzg+H+mSSXA1nV0i0qC1VFDwRoswkR8gngElmBJYnO0gA52iqfijxMnjTVJYkllF&#10;mWnjiWNszSqFwhYCQuFBXGANwBH3shThJTnVSjsty4pv0PE/twtbh4vPR3T5WC4bAAGDwTyAAMA/&#10;qK1vCdlqM0g8vZskYqDISSWCElQo+YnBI4yOeetdN4m8E2qqiWip/aEUayCSQhImB25jYgBiCFOO&#10;eMMPXDbC2uPDcCRy2yxmRIy0jSiR7eN1BIYggbuSpDAbRkEAjI9h1IyXu7luxzPjzRbvR5Lae8d5&#10;o76IGRxgjeCRtyCcgAAknBJyACACcLToXtNSEdvG0cMqhGUkkEkA4+vOcfzzg97441eS+0G7E4mi&#10;ttxMdrcOZCrb1O0kYyQD1YZIHqRWB4L0z+2NUhd5IwsMZkEcjhd5GAVUngkgcDk9cehqMn7Jt9Cd&#10;bXZ6P4Z0Mx6A41H7NqKSqBYxzyyD7NIzoHKooAJIUqS2QAcghgced+Jj9lmuLe0QurThwQpyioSQ&#10;AGBIXoevQDPTj2e6NnYeH3h1NMBogpj85VlDE4MjBiOBgEKRnKjgAA1454+ure+1OS5sI5AjfKgu&#10;AN5RVUDIJODwT15BAHGBXn4WpKc22KMnc57XNZn1ObT7YxYO4LIke4B0jBYg898DPYYOMYxW/p9u&#10;IbOWVHjM9wSojYjaORhTxjkJjHQZHbk835L3b3txNab40jEUYYD5mbB3KMZyACMjkZ9a3EsZIbOz&#10;k/1UkasXVFAz91SARjJHBOec4r0ZSjFJGl0rHTXNnYeDodMvJL1blrm3kkaOMENbTYCoMg91OcE9&#10;SOAelfTvEn2y38ydXkkzjdGCwwAMcg4/QfSqVr4Zm1fR5ZyheBZQs5cYCbmCiUuRlQrEA5JHzdsn&#10;PVaX4Vv7CxiS28mWF1EiNJOI2wRkZGRnjHPPpniuVpSWrNJ1VNJJWSP2MWp05xUSVMvy4/Lmvvpn&#10;HDuSj0FWYWwKqgf4VJu21gzcnaSonbPf8Ka0nH61GXzQog2KzcVEpNLu5oz/APWrTYx3ILpuSKyr&#10;yX5sA1sTqGU1jy27yMSOnrXp4Zq12eVi77Iqbj+lMyduO/er8lqFt+R+861SVcngexr0oyTR484y&#10;jowB+WlUlcClZSOvA9Kb9arcnVFlflwR0p8absnFQrJhMGpo5MLgcVi7nVFrQn/hx19KlgU8ZqrH&#10;ISatRtXNU0TO2lZtWLsY9en0pZF3LVK41K2smxPcxQHBbbJIFJHsCc1iax8TPD+h2Zubu/WO3Xl5&#10;Gwip25ZiAPzrxpVYU3ds92nhqtZWjFs1J4cSYFU5o/LY/WvJ9e/ax8EWtw8FjqMeqXIGVTTVkviQ&#10;OxECMATjGCwwevrXHXn7SnifxAYT4a8EahcCQETHUHjsVgOSAGBEj5IAbheAw75A1eb4emt7jjw7&#10;jK70Vj6FJ7Vm6h4i0zS4ne6v4IgpwVDhmz6bRk/kK+bdW8QfFXWrUT3+oaRollG4kFvaRtdTOpIx&#10;H5kpCgngZEecnPtXM3nwli1aGUeJNa1nXBNh5Lea9eK3J7gRRlVx1wMcV5lfiKMF7kT2sLwZKo17&#10;aofRHij4qNb2csfhq1j1XUFIIW8LQwFe/wA2CwIOP4T3+tcXa/GLxzHczS3fg/Sy5AUC31NyMDJ5&#10;zFnPP6V4/p/wH8GXF99gTShDbBRPIscjqSwyEO4NngF+M4ORxwMaT/s8+B7NZWNlcokaFiVvJlJA&#10;zno/sa+VxOZ1cVP2jdj7LDZDhMFD2aV/mest8a/GDL8nhCxU8db6Q/oIhSN8bPGf/Qqacn+9eSH/&#10;ANpivJov2f8AwpJD51xHe/aJT5kgS+nVdxOSAocAAdAAAABUU3wD8HtdwW4troxtmZ2a9mY8DAHL&#10;nAO4njqVHpXF9aqfzHb/AGdhf5PxZ66vxq8bsf8AkWdLHsbmXP8A6DTJPjJ46kYbPD2koe+6eVv6&#10;DFeXt+z94I53afMeev2qTPTud34VV0/9nvwVcWqTvYTFpMMA1zJkAngfe7DA/Dml9Zqb8w/7Owv8&#10;i+9nqzfF74gt00TQ05wNzSn+tRt8WviTt40fQF6n5hMf/ZxXmF1+z34MheKGK0mQTZWRftUpJQEN&#10;xlsqdwTkYOMjOCQXt+z14KKhTaXZAGADfz8d/wC/9Kr61U/mEsvwv8i/E9G/4W58S2bA07w6O3MU&#10;5/HHm/pSt8XfiUoIOn+HevGYpv8A47Xmg+Afgq+d7iXTZA+RGqpcSBQqAIpwGwSQoJJ5JJJJJNLd&#10;/ATwLDGB/ZjDzGCs7TMSACGOCTx9zBPHGe3FL6zU/mL/ALPwu/IvxPSf+FufEvbuNl4c/C3nHHbr&#10;NR/wtr4lvz9k8OY9Razn/wBrVwMXwF8CdBokTpgEFxu/U9ait/gR4EWWYnQraQbsKrRqQowOBkcD&#10;OT9San6zU/mD6hhf+fa/E9Fh+KPxPuOIrDQpTngx2Fw38pqkPxK+KSsA2n+H48nAD2FwCTzgczjk&#10;15zcfBHwTaIr2+iWsEpIiLJCoJRvldeB0KlgR0IJzVn/AIUf4CTH/FM6aRyebWP1B9Kr6zUt8QfU&#10;MLt7Nfiegt8SfifjnT/D49M6fcY/P7R7VH/wtL4lA4+x+Gyc4GLK4P6C4zXDx/BjwPdSKkvhywlS&#10;3URQq1shEalmcgAjgFnckDuTRe/BPwNb2Fz5PhuwgMsRjcxwKpZTgkHA5GQDz6D0pfWKn8wvqOFv&#10;/DX4nZ3Hxk8f2ePPtvDcY4+9Z3A/ncVTl+P3jCHIeXwih7BopR/7cZ7GuTX4I/D/AI/4pbSyc5/4&#10;9I//AImkj+C/gPzDH/wi+mGIfMqNaRkAnAJA24GQBnHoKPrFT+Yr6jhd/Zr8TpP+GjPE+7B1DwYh&#10;6DO8c+2bmq7ftG+JcjGq+CxnjILH8v8ASDms23+D/grTZ4ru18N6db3duwlhnjtY1aNlOVIIGQQQ&#10;CD2xTrf4H+A5LdCfC+mYIAI+yRnt/u/5xTWIqfzA8DhV9hfiSap8etVm+zSXvi/whYEzSJdCKSMq&#10;1sUQqq7pWIfcHGSrA+YMgBTmHwRfSXmmXdzpGuJcGW4W1m1PTGjuRZ2UmfMy8RB80EqApwdq44BA&#10;EV78FfBCTIg8NaYYkjcpGbSPaGOMnGMZIUAnGSABWHc/CfwnMq/8SCxibGQ9vCsTAj0KgEdM5Bpv&#10;Fyja72OWWS4fEX5Vb7z1/wAUSaFrXh+70/SdTmNhZyCVLGdZQsqyW8aeWrSMrMsc0YkI+YYOQDtA&#10;rtdQuH1rxV4Y02fWbP8A4SPTtAuWuWWYGMSy+TCiuRkZLOGBA5K+hxXz9Y6FeRhp7LXdUsppAyYn&#10;lW7jQFiQEjnWREAzwFUADgYFXms/FMVlPAk+kam8sHlQvf2jeW8gIJMqI4DFlDABQgBKnBAIPpUs&#10;xcntqeRX4dUFeMrfj/kekeMtVu9Q8D6hrdpqEN+b+VNOS4uLdppkMakhd6swXMpkIKqWCSKck4A5&#10;H9lnT9MvviZcymy83VbRS63Em+MJGAyNtjWM4YMSD5jgFSoClgCvOx654u0eOy+3+BLC5Fm4kibR&#10;NTaBVIZWyIWQLkFVOCxGR7muj+GXxQ8LfC/xJqus3eleIbW71KBRI2oWzTiJAxAjRrcSKoyoJDck&#10;BeRWrxEalaM5aWPIqZJiYJuOp9kBjXFfFDx7/wAITpun/Z5rZdSv7yO2t4rlsByck4GRwMAEkgKG&#10;BJ6Bud0H9pTwNr7RRQ6zaPdyDIt4bqN3A913BgR3BUEelHxK8P8Ahr4vWemI+sLBJps5uI8yPEH3&#10;KVKkEqCDkZIBYYyCASD7Mq0akGqctTyKuDxFP4oHjPxq8cW/jqawuf7Iuor+C1LvHMnmxW5SUAiS&#10;MAuqjeCxK5GVAOQ23zDxN4os9b8Eada2mnxQQ6WojuLmOIxQXTLIB55QAMMFsEkBmK5wCcV2PxT8&#10;PadDeXmlNBNcaubaCS91CGOO5XbDE6ooBjXYpADFgTuBVTklmHA+JLXSPstnaSaiUCXYW6mihDo6&#10;FI40KkIGcgKkgRiMMpyFLYj+YxV5SlzPc4JU3H4tDj18YW8FxJcmyt7tvLMRgeNiSMYBIV/3YBQY&#10;IwRtAHGTWZrXh200HUhcRaqlzFPbCIfYmclSHU5ZWCvgA7gSCOFGSd23kr2DWI/EU95FPFamJxbJ&#10;FbDKuwGHOSAGBViScnI5AAIrp9N8QRaWbW51WfT0BjjYvK21yWYEBVcEAbUB6BeBuI3AHzfZqK01&#10;uRsjNs/AieK/FW64mkS9t7Z5DZYZmuwCo2nO5VCLySQoOHAO4KD2WveKn0/SIog9r59tI0dxJIT5&#10;hYr8qvgAs2OQQzBixJOQBXOXXijf40nvNDtmZL7YtzJdyJPC4cxhZEDoWUiUs+SWJIPJAIOP4otW&#10;1W+ktoopo/MgW6by1cLguyBSJApYqqHBUkYU88MF6JQUktdQ1G+INNi13S7eOOU/a7aPzbeCJADO&#10;0hUrnptygGDg544JJNYOi6oLDXFOs3cOoXhuQzLbsJZ7gum4AuNzfI4QEDAfLAE5zWX4Xvr3w3rV&#10;/Zy3MzFtrMsyswPBJUqxIYjJOGHVDgjBqTxF/ZsE8AsI40ubpVnjmsSFZmDBgc4J3DJG0AYOCQTw&#10;OmnBaxlsOKV7M1vFHiO88P8AjW7s4r5rtbdpSZ45CAGAdSCQF+YEEg4IBBIyMGufkWPVo3s5xI7+&#10;arwTQTlVhPIZk5Kn5QAMgZ4yQABVfxlazWkcFzdwPZz+VGJI42CbsqSHYAkE8DOfmyRuwxOea0bU&#10;ftzMiSr5rOGj6qAcEg5x6jBPGCD6it400l7hV7K6OnuroWVqlrLd3IMgWMNKoZ02jYcsMKSQMnHB&#10;yDkA4p0d5PZwyW2nSEQ3DhLggBhHlmbaSMDkAHpjgHjti6tqlzMY7d4lluyDEW4JiAAG3AOAxAOQ&#10;Rkk5wDzUnh3Vk0vSLiaEb3AEs023dsUMyE5zggMcDjB5ByMEkodUtRPV3Lt9Z6nqlnJp0tujETeY&#10;LeVSrgn5QAOcAAYOcjgdB1yrfSrrw20wlfdbEgq8GeWAyADjIB3EH1KgjoCNbUvEQ8QXVld28bSp&#10;FFIrFs72YgEO5BIIBCt0BOMHgZNRdWnihngJ82zcEyI4ypAwoHIOSCQcEHn68Nc3LysaukQ32vS6&#10;pDGLu580FixjKhWHOTkkZHIGTk8Eck5pJUS+mNz5oE6uZCo4AHPPHORkc4I47nNcvfWxjMSkPjys&#10;BQpIIBJz+eefb2wbel+fNJbyT7ohIRhmOBg5wTx0HBOM9O9P2aS00FZbGuhN5pyxXKKrt+/G043A&#10;DIx06AHg9xgYFSW0ck00EDpvgdiy7ACTnBKgE54z1OOce1VtSZI57a3M5LuQ3mRp8yknAI5HBAOQ&#10;Seo/C5pbut5D9vdgihipjQOQQpCg4I4JwM5JAJODjFROOiE+5634Dt4bNczzloEDBo48GOeLg4JI&#10;ILDBGAQCdvHBB7HxR4Uh8Wa1catZaIs6XTGR49PkEccDknMeCDz3+jDvmvL9LEcl1FcQEqFUTEKx&#10;wwyNoUNjnJIxkZ5zxzXpGhXWs2unKJNRuLIyMziOFtikZIz1OenX8O2T58ajpN32I1P04iU96sR0&#10;xQMU9W9K/S5+9qKHuqzHbqafr3oLUh9fesktS2+wc00tQrUknqP1rSxnfqG6l3YrH1vxLpnhuKOX&#10;U7yO0SQlVL5ySBk4ABPHGTjAyPWspvih4XWLzDrEQTOAdj9fpjPf9aOXUXNdHUTN8uKg2fh7VzUn&#10;xS8LrgnV48N0xFJn06bc9j+tVrz4s+GraRE+3tOWUMBFE2cEZHBAPSuiE1BbmEoOctEdVJ83BqLy&#10;QpJ/KuCvvjBZNujtIlknz8oZiQcdugA+u7A9cc1wWqfHHxjql0IPD3hCS8lwxdbi9t7ZAoBJYMGl&#10;PQHOQMcdyBUyx0Kask2bQy2VR3lJL5nt8g+fpwarXF7b2u8S3EcRUZKswB/Lr+HWvmbUfEnxY1+a&#10;40271DR9AuPtGI2tlkvmiUEgoSxCsxOMEKAMEYJIxR/4QK+1yQHXPiNr19IsZ3Q2DNZRbQCTxBGp&#10;OADySeB1xXJPNqtrQp/eehSyDDS96rXR9B+Ivid4Y8JwxS6rrNpYJISFa6lWEHHJwZCoP4E15rqH&#10;7ZHw+t5LiLT7241meLIWPT7WacuR0AKIVOf94D3riPDvwX8EW1uZJrS2uHgZipu4ZLholLE5LsjH&#10;JY5JyeWx0AFdj/Yuj22mumn3VpbIxEZkWCVQgOckYjxkAEjHfFefUzLHT0jGx7VHJsnp2cql36/8&#10;MVbv9pzxFqMSDw94C1O6fIzJdSQW0fuATI5ODxkLgkHBI5qhqHxG+K+sXEbSWGj6HZTMsRgkuJbq&#10;Vic8AKIlHck4OACcHGD18K6db2sSJqlvFbqNsY8qUDAA4HydsinTaOi3EOoz6hb/AGJUAgfEv3mL&#10;Akrsz0RgCAQMNkjIz5lSpjanxXPboxymj8FtDgG8DeLdUAXWfH+olCxYxaTFFZr7DeqmTH/A/rVa&#10;x+D3hmbXLl7mybVjGF8+41OZrp5ZTyAWkLH5Rg4zglgeoGPTGFn5ZkGo22CSFZ45wpIA4z5Z9QTw&#10;cAj1qrZ2Vpp9ikb6nbmSTMjyCOUB2JOSPkz1BA9MAdq4/q9dvWLPQjj8JFaTSKENhp3h+wklt7OG&#10;3iiUlVhQA4HQDHr2HuKk061ez09InP7+Ul5WXP3mJLY9AMnH4Vav7O2uJLdH1G3SJWEro0cuWAGV&#10;AGzpnBznsOuTi20NoZgp1W1BztCmObOScH+D1ApfVK3SJX9pYX/n4Ymok3V9b23VE/fyDtgcICPc&#10;5I/3ao6kf3pwPf6/jXQadokFxdXTjV7QzysSAEmwI1BI58vpgFjnpk1zWv6rpEM11pdxrlnb38bN&#10;BNG8U5KMDhxlYyCRyOCQT0Nc1bC1bWcTrw+YYa94zIPDYLzvc45nJK5/u8BfzAB/GtjUo90kFuMk&#10;SuFbH90ZY/gcY/Gs/R9U0T+1Y7SLWbWV2O1GSKfb9eYhxjngdK2Gt4m1wO95AUEBWHCyZzkl8/J3&#10;wgHv1xXHDDVmnaJtWzDDKWsirqEghkOBnpxj/PpWVZ3QkvbmZvURLtHYDJ/UkfhVzxBfW+nWs9xI&#10;+9EQyHYCeAQO4HOCDj2NcZZ+MtOt7COdxOU3ENtUZLEAkjJHQsP++h1q3g67V1EzjmWDt709Tq9U&#10;vvLt5UQFZD8oPuTgH8zV/T5EeMIikBcdemMYrLvIY5tFj1lnKWK4kKlQXIIi28A45MwIyQSIpD2G&#10;ZPCetWGqw3Jg+1BYipbzI0HBJAxhyTnB5xjj3GT6nX/lFLMsHbSeppXC+ZfSMRxDGAG92OSPyC/n&#10;VeO6hkvEgkkW2RpArzyHCxgkAsfYDk+wrTlt7K1sZ7uaedEkkZm2xKzfKq5GPMHYjk4B57g1y2t6&#10;hoFoTBcX9+HuFYL5dpExBLMnI87I5QnBwSMHGDVrBVm17uhl/aeEjB+/rbQ7638P+EFtY4h8QNMe&#10;ZQAxYRqvHU5MvqK4b+0VuGtm+VflMoKtuGMY4I6/e69+tYWr6b4Y09LaSbWr90uohKnkadE+1Sqt&#10;gkXGAQGGQCSDkHkV2y/8IpftFpOny3iXdnOllJcQ2qMk8jMIkKgzAKu5CeDjDDjIIPp4nL7xvSjq&#10;eDl+cONRxxMrp7FWC8WThRyQTz+NU7K73RNkctIw69gxFWpI9J0fWU0y9u71b0QCcGG0RkKGLzQS&#10;TKCCVPQjr3wc1nQ6z4et7iK3+06u8uR+7/s6MEk84H78nnPHrmvJWAxNvhPo3muBT+P8yxqF0S4U&#10;dBIB0H94VYkuW2oRwCB1AqnqGo6P/bEthFLqk9xHIcxrYIWJHJwPO7DJI9j9aguNZsGtbd4nvp1a&#10;J5fls1JVVcqSwEvABHJ5xmr/ALPxH8ov7XwKt734M29IYyCcnruAzVnUvm0+U9AEPb2rD8H63bal&#10;HfyRPPIkTR5zCAMscDJDHGcH611yaTHq2iXsn2hohECgVl++fJlk4OfSIjGDwc9sVf1GsrKxzvNc&#10;JdtS0Oba5YZAB4A5JHqPaoFunW6xnjYTz9RWcuuNJcXMQ0q8cRkqrKHxIQwHBEZHPXJOOMZ6VNa6&#10;kGsZLltA1ATxsIxb+aQzggkkHySOCADkj7w5OMFLL66exqs4wVt/wNTz3YDnhh0x74/pWvpzbrNC&#10;eMD19D/9aufg1yLyoXl8O6ikhk8sxC6JKrwd5P2fGOSMZzx0AINdTb3mlR2+xLa5PLBl+1DK8kck&#10;xAc9RjPB9Qaf1CtHdGU83wktIszdXULJG59COvqCKwXX92CQc5P9MV0fiDUdIXT72Y2V3cG1iM5S&#10;O9VSxVS23JhIB4xkAiuc8ZeIdL8FWOnXMmmXGowahDHOjQakqeWWihl2EGA5IW4j5IUnrtAIFRLA&#10;VpdDooZxhI7sbYxnc+T0IIx6dB/Ktr5Y7PzCnmCNll2KdpIBBIB7ZAxnHeuDvPipoWmrbXMGh3cv&#10;2lRvVtVQlMSSL0EHomfow+td14b8Sad4m0d7hbCWFGIjKperKcmKNyCRGACDIVxjIKnjtW9DAVr2&#10;tqZ4rOcLbdm75fMTEHuvPuMn9QKg+zxjUJEeMFJUDDI6kHB/Qir015aPqHlCOQxmUfMLhOm71C7R&#10;9RwKpm4iuLuN/LYNGrBSJQBkg4BJGOoHA69q9J5dWeyPIWd4ZK12Ub7who+pZNxYQySRsGV2jGQQ&#10;cgg44IJ4I6ECuWsfhJoVvpmzS5dS0AjJaPS9RmgTcMgnYrAE9eSMmvRdElgvLyUXaSJFHE8pMbAf&#10;LGC7dQedgcDGSTjjrmk2/TdRubaWOMFZmV92SQQ2D0IHUE9fxrP+za19Ny/7cw1tTirjwh4p0qNB&#10;beMZr2LIRIdWtYZ4sEjPmFUR2BGRkuDkg5IBBzda0bXZtPtrLVfB2g+JIrckxyafeS6cyruLEJGF&#10;buScFwCSemTXo8d4LxTbyWkBGDhQJCcgEgcODkkAfU9D0p8Goo28fYLdyo3AASsCBjOSJBgAZOcH&#10;pjvkKWVVn5mUs5wFTScL/I8L8WaD4S1y3FpqPh7xL4SRQ80bW+nx3UUUpIzkQCSRskZBJHB6jAA8&#10;51X4G6ZrFnp1vpfxT8Pyu7FZbbWwdPuFBAC4jYswIwcAqMZOM8Cvqj/hNrf+0JIYtGt57hVCZWC4&#10;KAltoLv5wAAZox0IJfAIOAcmx1yLxVcXNpq/hDR5YIiyzlbedk3fKEBYzEfNtm4IBAQYJJOMY4Op&#10;GSimrnDVxOU1E/ca/r1PnDX/ANnfx/oOkwWtnpB1e3tcyJcQ3iuUOWC+Wm9dwKmMlvLDFh0ABzh6&#10;t4a8Y+E7GwsL62aBCPNNtdI6I4EYjOS2C2VxzklSpI2Hp9aal8MfB1jo0/iPRvC0Fnq+QkyafdXt&#10;ruw4BOYJVZmZZEJBbGI3OOCa2PDd1PpulxqlnbxpEATHLPeTSgnGT5klw5wD2JyNwAzit3l9eTto&#10;ePWWXy+DmR+amsTax/wlk94+oSXEkhkWS9hVSjiRtrZUgAFiSCeMAZAHBqx4h8balba1bXd/cG9k&#10;tIltLaWSJCDHFEsUeOPmVVjRQSc4UcjAA+xfibc6JNZanL/wh/hi4uTcGO4drGT7Q5A3eY0iurLk&#10;pJ0bJCc5zkea6z4T8ELpulXsXhTQ545JHM8aXF8Wh5XJy1wQWZWjPBIzuBAC4rRUJWs+h58owv7r&#10;0PC4tDvviNZXOpnz723jVI4y7opiKhAVC7huwoKknOQAMAkYqR/DzxJda19isNOe4gnBjEjR+UIS&#10;Dk5JIAAw3J6ZPevqTw/4Q8NtdC2t7DTILSRRNIlnNclYyzYKHdIWOWUkKpACsrZG447CXRND8KT2&#10;1xFAl3bpdKGtorqVHKYRvLyoLK5IdSVI2kDBOCTnGhW1cbWRhs7dD8+tQsZdN16/0udZYhaylJob&#10;pAskbAYIZWxggnBzwOPTFZtxo7tpySeY5jCAKpkOVGSQSD16k4HA3D3r2r4vfCWD4U/ELWbs2l7e&#10;6A7D+z9RliKx3kckQdJEIJBI3odu4kY2tyDjym6kkuLvb5TRxspAYjJC845A4wCB2Gee5rV+67dj&#10;o5JJJkug3kULPHc+WX2OyzBtrFtuRzjBBIAwMckdQCD0MOmwzaUZUjxLcdGEhIYAjOQM4wRz16nj&#10;jjkr6JpDA1sinGcNjccD8Ccjp9B0HQ7ulakkNsLeQCKdYz8yNnewJIJGRggHHfn0zmspq+qZm+5r&#10;XWiy2emvci3aS0Zf3VxG27y1DkYIH3QCSSCAcEHkEE1deXT7O3srmxOy2kcuis4diu7ahJGOM8bS&#10;AQRjkg1veGLyfSZpbgS5SQMGLRhhtkUKUcHghgSCMcgY4wcc/wCNfD8UM2/S7aa0dVJNlMoDA7nb&#10;EYUcggpg8ZJwMDArJSjdXCNnoybQLiJ/EDz6v9ow5RUFuADGFjKgKOMHoQRkDHQjirVrcPN5zxOq&#10;TMux7YErvAwA3TBB9Sc5ByASCcOTQ5LWOz3yykMoebdnKZGQCMdcA9OSc966nUvCsmk2+pi2u4bm&#10;O0lCtMkm5MnjcrYyykk4OASADggg1jOSlqmZtXNLQbSSG62JcKnmYUM/IA2ggEDocsBn1z2zhzeK&#10;o4wkUn2WZ4lEZaTBPAx1zz+HrWfY3SQQpHcLGXwclWJAJ44OQACQOTgg5PAwKt2vkWMZiF5Hwc5U&#10;Ek8DGT64wD9Mdqx0I2P2Z3du9OXK8+teD67+154E0uaC2h1vTbi9uHEcMVlcG/cnPGY4FZhn3x+N&#10;ctqn7WmsX9xcR+H/AAnruovGSkckVnHBaykEjcJJn3EHGchTkYIFfYVMxoRWjuezRyXF1HqrH1Gf&#10;m6detQTX1naMUubuC3fGQskgU4+hIr5C1L4rfFXWbe3LaNpuiW7SASQajqMt88hJ4CIgjUH0ySB1&#10;OADVeTwZ4v1yKRNZ8e6lDBLIXNtpUUNsUB5CiRU8wgdM7hnuOa8+WaJfDE9enw7LepKx9Tal8QNC&#10;0u1luJb0eXECzsAVCqOpJbCgDuSQK4D/AIac8I6pr6aHo2o2eo6lLG8iCOfzkj2gljKYg4QDB4JB&#10;PGASQD4Rc/B7w/Nrludl9rOvsVkN/qF1LdzRKp+UgyM2GzkKB0OSOld0fD+jaTaHRNI1DS9OkaQJ&#10;cRx2tx5jMpwI9yRMGAYZJU4ZsddoJvD4qvipWWiMsbl+Ey+leTvJ7f1oQ+MPE1z4412S5kwltCCI&#10;1CFVCjuQM8njOSTnAB4FYaqlwxZgEijA2hs5JHQcdyT9Op6DA2IfD9lc7YIfEGmb+WLCO7zgAnn9&#10;zgAAE57DJJwBhf7BtrqExQa7YukKmR1jjuiOBksf3OB0x2wAOpJz7ykkfIW7GRHsdZLmQJ5akBYy&#10;CM56AAdgOuT0wOpBp0LCFHuH2vIxIVTnPruHbgn8+3BrWbSbS7YKNcs3t4BghY7jgEgE58rAySPb&#10;JA6AUraVbXMguH1u3ktIiIwAtwCoOSF3GEgcA845wTjOaE1cVjKVkt7YHMbyy8dTlMfpg5x3OAeg&#10;IrprOT/hFPD/ANpV1Go3i5jZWO5VIDAkYPQEMDgfMYyDlWFN0rw79sm/tOfUYL22hJLNiUcqpIB3&#10;Io2gDJCnO0BRgsoJrEcXiDUprj+2LYwKcrGwnYoueST5QGSSSSAMsxzyaltMrVbGBGFjtzI+wyP8&#10;oQhsgccg5A9R378AgGlG2OEY8t3kOS3zBlIzkHoCDwe/QYIyRWr/AGXb3c3mnVbaS0iwNuZ8qucA&#10;bvJwOOAcdcnHWkh06LzDczaxbTqo4fE+cgHbkmI9CAcdwMAjOQ00FmZ8kaRqkSeW7MMl1DA8gfKQ&#10;eMg56AckjJAFSzbfNjt1MZVMBnViFYk9eT2yBkAAhQcZzm/BYxxs10+rwGRiSkoM4O/IJJPlHJAO&#10;exyQc9iLplvZ2zyf2va+aw+QoJ1GCCCP9UAc9OoGNwx0wcyCzIbOzGqalFAJEgiAJaTB2qigs7kE&#10;k8AMxA75GBWl4kuUkuhZwx+THC3Me7dtbCrtzkjKqiJkHDFCTyxrT0WxTw9YfbDqFuXmGVmKyGMg&#10;Fti8oGB8xN+QpAEIB4kzWTBYwRu87axbNIASrKZw2/qDnyu3J7cgetRfmdytii2JJo4V8vC4Xduw&#10;CSepPpk/TAFP3JcXADELGByd4BwB6njJA9OSenOKtR2MEULyHVLXe2VAVpQRkDOR5ecEEjGRnJ9M&#10;U5bSO3tnH9o2u+Q4OPNAwCTj/Vc5IB6/w9PQugtqVoZN07ztglcuFLAc5GMZ6jJGQO2emM0+3Yos&#10;kw4ONobcAcnI6dTwGGR0OPYGRrOGO3RBf2uWO5siX04/5Z+5PUggjpUklrAI4o01K0IUbmbEvU4y&#10;P9VngADBzgg880rrdFWexe0Nv7K0291V03CGNmwWUArGA7g54IJEUZGDxP0OOPA9FmluNSl1OWd2&#10;uYwZzcJdBHMm4YkUnJJEjIxA5IDHIwSPd/Ggg0rwfqFlJqNnYFYjE080UhBwT5jgqjMP3hCEEKT9&#10;nU8gjHkcWhabb6dHbx+J9PlaZgSsdtOWGNyqMmEEZJfIzgjacdK8vFtux7OA0uw8Fkw6tHdAshMq&#10;xKUulRgW3DpgsylRKpAwAWXJ5APpspMJgOZB529CyyAAgbSQy9epQgnA4PUg44Wy0nT7PUNItxrt&#10;oZPOWTH2KVWyxQhd2zJBVUIJOBuOOpJ9Bvre1+0WQ/tG3ARWyVgcE55IPyjJBOMnsB6VxU9jpxL9&#10;5HO+Ok8nQwJIpJIpoJJGjWUAOAyqBgcgg+YMnse3fzy9utKt7ezs5dMudmBMR9rGAWAOQAD1QREg&#10;4IIIr1HxhptheTJbf2oiAwNEHhtyR1jUtjIzzg+pBrhLPQ/D3ijxXbWkPiGaI3E0cEbHTFVFU4Cl&#10;sOAAExkgDoSRkHPdFXijzXKzOw8bataaP4J0eyn06W6V0gAR5dq7I4RJztwWKyXbxkkf8shnnNY/&#10;hC+sZh5drpC2LmJ5GkVs5UMgABJJxnfkHAyo65pvxG1TSvEF5ZnVdVurG5WNpWtU0wfuWndrgxkF&#10;1PyCULgjgqe5Jqx4VXQ01V0TXNQuGhsWXEmmKgUbwxB/eg5Dsw5GeTk8VpKyVjOMm2dRqkaNp7IN&#10;wJiIYsoHXOMEdRgqcnHPsBXAeKLyy/4SFLT+xobu4jVd0kkRSR2KBsYUjJ3EgE5JGOh4HpV7b6Tc&#10;SSwf2ndSAjyhItggBGNoIHmjsAef51wWtQeFbrxhPNdXuqShZBK9sumxBNo+cqG+0ZwVBHTj3rKm&#10;r3NZuzRHq0djca/Z2cWmQtF9ultlLWjBgokVARCGAyVIJUjBIwe+Z/h5qEDeJDeJpdtElmyahL5a&#10;MAxiIlIwWAH3GwRgLjODjBoNZeFpLGz83UNQeJI5m2SafGgJA2nOLkcgqCACckgEYJFa3g7TdOkj&#10;12TQLm5v7iazksVhvLFEUG4xbI3ErghTMCQVIIBBAByN7bGfMUNV8+HxfJpd7aRy6jY2rWUtw0TI&#10;8rQ2ojJABxhihxgAEEYAzUEVrFc+MxZw2Nv5a3YgKPaLkgz7QCCODgjIzwc1rRroGueO7u5OoXkt&#10;zdXFw8kIs4/Kcuz5G/7QODuODxkc5GeKOl6f4YXUUeHUb6Uqpl8mbT0SPAUvgsLtTxtzwQSQAMnq&#10;NasFJ6BJNM/ibUUSG3kSNbg5e3XosTtksBkkbMg55IGcjIqOXM1rHKI0Z1icklWBUi4UBl245GQP&#10;m4wT3xWlJa+HoNW1H/ia3jyMJSyy6fEqjMbAlSbkEsA2QMZJA4OcVZtYdC/sWUjVbxo/IYB5NPj3&#10;Y+0wn5R5/JzgYz0LHtgzpe4cz2M3wXcS3Ftf+fL55V4dplZywyWzt7YOBnPPTHevQdLzNo9wUnii&#10;EdwzyqyFjKv9n34Cg4IGCQ2Rg4UjOCAeN8I2+iQ2eoC31S8dmMWfNsUQ4BcDAFwSRycnHGBzziu8&#10;0lbeHSZY7aS9vIXuW8+YW6p9mX+z78+YRvYEEqFHMeWK/MRkGLe+i0/dbZ4e7JHf6lvaNCS6jfvB&#10;J3DgbR14PXjjntSQr5nhu6BkI/0hMBWb+6w5AGO56kD0JPFb8lvo1vqGomDXtXhdjIkhh05FypyW&#10;H/HyMqcHII5HapNLsdMk8OaukGqal5G6PzVNoqBiJFADASkFckHnoQD1AzZFzB062kXTonDuY1nj&#10;baJDtyd/OMYydhwc5wDj1HqQYtp6Pvcr58i4LZUYCHgY4J3HPPPHHrxOl3OmDQ7uBBqMsXnwyNII&#10;1CrhZgMnJAJLnH09q7W3ltWsZAbbUJI1lYFjKoRSSB/cOCQh+oX2NZT2saQ3uUvEc0UejahLuaTb&#10;ZMXVpARx5nAHYYAOD3JPQ1w3xCjfU/hj4auBcySYjhuCpuAyIHtvs4XjIJLaY5ABBUswIySR3uuR&#10;aVD4Wv7m50/UpreSGZZFW+RQwWNSQpMJwcOByMZIPOcVhpJo2u/C1J5NM1T+w4VIS1OoIJkNvdEF&#10;w5gIKn+0+SqceWAW4wYj1Nk7WZ49qEcNx4XtHZ8zwzSIF+1KSQVhIAjJ3KATIS2MEkjOQQfWPhfc&#10;JJ4UT90sciXEm7EisSCdwJA5HysoAPOFBzgjHH2mreCpNBvR/wAIzrZ8so5c6qjSYG9cBxZEAZlU&#10;ndgE7QMkYPofwxutBvfC9xPYafqFvAJ1zDcahFK+SpUNuW2U4Ihxg5wRkDkmtqD99WHidYbHR3Id&#10;mhdo/LDxjBGMEAbCePUqxOec5PuX3E0kWpfaPlDswnBWNQuThwNo4xkgYxjHGOwmkm0xreP93cHb&#10;kCL7QoIAIOSfKAOS5HUng9BimXEmnskLiC4BwQVSZVIwT1zFgkgjkZ4wD059S/keN53H6fNHpOuQ&#10;SODPbwygOpjH7yMHDAqfVc8Z79aXXtPl0+8jSWQzyBPLlnMe0SyxkxSuBk8M8bnrn5up4JZcfYD5&#10;UhjuANqhvLnQHAyvI8oAkhMkjOc9ck1f1JbSWGS7njaVGaF4Vt7oLLHE8W3Dgockz292cgKCTxnn&#10;E3d72HpYyJi8N0k6BgzESLuj2cnngZxgNkAjjjt0o2pbXm0pL5RIO11KM0ZGQcdsqQRgng9T1q1J&#10;c6Y0MR+x3jlcgK1yOmcgkiIDklsAc8H8JPtmkIqH+yHOMgg3xJJAByRtGOoH4eoOav5E6dzhb2z2&#10;+NzFPb+WwAUF5GxuLEFiASQFbDY4GY8Hgms/TLRJ9a80m3keWVWQSeYjRYIIX5QSWzhRnI+c5UZy&#10;Ow17xl4e03z3n8LoUiQ/vmu5A2QASeg6jByG4LDjkirmm+KNMkmiNt4WFrBMCwnW9ZQDuYnG3IJL&#10;q/GeNoPOePEtHntfW5t0NbwzdRxyXcUoDxlfOAAYltgYOqgcktC8ygEdWXBBAqhJb/YNTmt5pE2o&#10;xjaQAlSvIDjHJGDuBHByOoq8msWWn6hFdW2lmB4yskZW7LkHgjnGMjoQR1yD6VX1yx+ywWjRGOaK&#10;FRbRs029tqgNCDgAAiFogTgjcHAzwT7N7Pbcx3PFvH2l/YNYuraW5iSHUMESeYQik8rk7CdodFYg&#10;jlVIB5yOK0sGSObSfNlliLLLHCs5ALAHZkBGBYh5IxwMNKpyADX0JqUN1fPFILiEIflKzDcxVQBg&#10;FXBA27cEjHBxnBrA1+9TToZdYvILOed5y8cizyO7EMS0hZZRglgzADLZI7815VWm6bNotM4LwbeG&#10;4ieyuJbkyqHEDG9KoA6ESNsbGQyBSTgcRAc7sD1SLTSukx29tPOZrW3jEUjahLDFgKQAuGJA3ZO1&#10;eMFic9a8417Xn0fXrSQ+H9JkluAWeZrm4VkLcgPtuSAQ4cEEAgR8gAgDsbHx1GbqM22kWEsW8LE7&#10;TylwGC5DoLggNhipBI5Dds1NGrTgnzdRtX2Fi1zxHcabMfC2p6daX2mhSw1Q/aEuraRiVCFXjZTF&#10;K7YALZFyM4AAHFa1oU+s6WU8UfCfwt4m1K4mZ7q60m6NnM0Y24ZZGTeXJJBBkA4HJ3Hb7bpeuaZ/&#10;aSXj6LZ+XG8kXmKzO5hOVbBEpALIxOCTgt3PNZ2pWM+nTvbvOt3d2pDCdIwgmBAIYKDgBlIIA4G4&#10;elefjqEopVY7M+yyOvTqxeHqK7R85ar8MfhFNfbLjwp478DQCJgRBGbyAsQQSTGbls855IB9q8/k&#10;/Zr8H3VrFc6F8WNJE13mKOz8QRHTZSgJXIDkucMpB+QA4IyDmvteGWOeFJQEdGGQCOxrK17w3pGr&#10;7BqGn2t3aP8AI8c0YZQTgBsEd8AE+w9K8lVKkUfQTy3CVdHGx8n6j+yb8R9JtWt4ra21WzjQN9qs&#10;LpCrIcH5EcqzYGSAFySeM15J40+HfiHwfbxi/wBH1TThLIRH9utJERxzwhYAEjJ6ZGPTHP3L/wAK&#10;D8KWtwbjSIrjw7cspTztFupLM4POD5TLkd8EEVJb+GPGXhuayt9D8azuluhYQ61brercksSTJIds&#10;uQCBhXAACnGckv2rveSPLnkNCd3TlY+FdKXzLESXpaWbzIx8zAERqpBwTkE5I4HI28c4FS65qk99&#10;YQG4ne0m8oQGSNRFG4AAG4DHGCRnqcYOea+y/EWj67fW96Nd+GPhHxVPcP5kl7pztYXDDPBBKSMG&#10;9xKM+1cPrHw7+F325Hv9B8W+C82LK7W8DX1sCwIZGKidgwyTyFXBBBBORSqQ9Dyq2QV4q8HdHzRo&#10;+g3EFnGifvB8sh3kYUk4BJ7DdgE9OucYyLmq6lptjJbx3cAefyVLbWxg85H55/DA7V7xYfs86H4h&#10;kgj8J/EjRNcvZomL2Mo+zzIuCQxRWd8g9QyqevIPFYGr/swfESO+kjs7WOaGP5fPW8j2ykfxLl1b&#10;GMD5gDkHtisHeT3PJnleKi7OJ9GWPhnSmk+y6Zp1tZ6XEcTNDGFEzD+EYAG0dz36dM10000NjA8r&#10;7YYIxksRgAD6fyFS29vHa26RRBY40AAx6dqzI2/tq483GbCJsxDPErD+I+wPT1PPpWiR+n318gsY&#10;XvroahdIwIBFvCw/1anqSOzEYz6Dj1zY1PU/sMaKi+bczHbDDnlj6n0A6k9h74FTXV0ljayXEz7I&#10;kGWPf0AA7kkgAdycVBolv+8uNV1MQ/adm2O2uJxCoBGVjDsQDjhn2kHHcZUHanTdWShHdnNiK8MP&#10;TdSb0RBdCXwrppE+ZNT1BBKJjkEKcgtgcDOAEBzgAnGdprnmszawYmgYSygFQykfKQCCOehGMcYw&#10;c9wa130e4ur+W7vLuxd2Jcj7dActkcYEgAHIHHQDA5xTYdBnLPPJNZKcELi8tyueOD+8Axg549hg&#10;A5H2OHpQoQUIn5VjMRPGVXUn8jNNubOPyzH+/kwSHQggYBB59QQenTHPJFStbvGotEicXLNtZWQh&#10;g2cbcZzkEDjGc8dQM34dEkCyySTWLyEYVTfQHk98iQcjqOuTjIxmnw6HLBG7ySWYkbATN5BjGTyC&#10;ZOoxgdecnqBnqutzhs+xQa1LSJYRRMZt2GC7ixbptwDgkEkDA6k9QRh1tYPql5b2VpFuc/JlQQGO&#10;SSSScAAd+AFUE45q9Hobx275ls2nZgMG+hAAHXBEmCSeMEYwD3xW/wCHLGLQLWe9nW1nu2VhEsss&#10;ezBBA+cvtIYhgRknbE4I+fhcy7j5XfUqeJ54dLsINFsgoAVWnZVIDkgEHrkFuGIPIAjUgGM1z88I&#10;tYxAYgk+clmBDDgHBH69O47itCLTZ5riW4uZLOd23Md99CQ7HOckSdySTz0zTINHljDNIbNztIUN&#10;exYyRwSRIORnOemQMggkUJpLcVmVpoSmy0WPbKpIbaGLEnHykHuORwByT1BFOkjEs0duoXCnBZd2&#10;CSepye/AyAOFBxnNXI9HmiV2IsZC64BN/BgZxgg+Z1A9c8kHHFOi0WeGOXJsXZxgf6dDx3JGJQOg&#10;IwQRgnvijmQrMpmJbm5CII0QEZZVYLwOWIwSAeWIxwMgAAAVcsrVNW1URjy7OAAszNkiNVUsxx1J&#10;Cgn3Ppmpk0SeG1fcLGSSTGGN9BlccnH7zHPQ5z0I4zW9omnvodrJcM1qbshZEDXKhCAx2DeJAvLo&#10;zcEkC3IP3jiHJWsUk9zL8T3IkuvscaiNIGwUVi21tqqVzkg7VRIwQcMI88kms+4T5kt0KyBOCY9x&#10;DEnk4JPPRcgAEKDjub1vod0rGV5LF8gkbtQhPPY5EnUE55PJXnPIp9vokqh2eXTQSCAr6hFn0BGH&#10;7flnHXmi6Ww0mUGUS3SQCSMIrBRIS2zGcbuRkAkliMDAJ4p3y3V0gJEcfChjlgoxjJwM9OTgdc8C&#10;tW28Oz28MkhutPy42jN8gxnqRh8dOCDnh+nQ0sPh+SGB/wDT9NDyfKR9tTIGc5ODjBIA59/WhtDS&#10;fUy1ZZrovJtCZJ2ksRgAkKDyegCjJ4yMkcmr+hxPdap9o2G4eH9+EJJ81wQEUk/35Ci5J/i61bj8&#10;NSwWrY1PTF84gMPtoBxnPIBxgnB5HBXPFX7HSJdJYQfa7N3mia5WcSAwKVOyMGT7oYs8jqOubfjo&#10;SJclaxSTvc4b4lP9s0m6t4HNyMw2sMm3JlIZVDEAclmySACSWPUnJ80ZorzXDb/bEMEQWFLiQMq7&#10;AAiOQAWAKhWIwT14J6+weI/DM6aXI6a3o1nKrArJNqKpyQQMMCDuAJYe689cVx2k+BHhjurj/hJN&#10;CQMpj3x6iAAGBUgEA8bPMGCSDj0Bry8XrJI9zAtQg7mHorf2x4ysndykYnUjEjHao+bbkgnhV2gn&#10;OMDPAJr06acrf293JK/niUt5mCSWwWHPOMsAMn15Ncz4c8Gvp939oXxN4fZpJEjZU1MhyGcMQAMZ&#10;BCYIOQdx9q7ibQytqCmuabEZHEZX7XtDDBYgjGSAQh9B+VcdNNXubYmSk1Y5fWZjHa3dwjskkdrO&#10;EkSUxspKgAggdiQe2cHnrXD/AAhsLa+1y/nnne2g+zNAWjJO37RItrvA77VnkbGRjy85ABr1HWPD&#10;cseizlNe0eBHVwd15leF4LLgggFgckEcdOtUPDen3Oj6LcxJ4p0h7u6iuJYr2K6CW8BijWDAdVAV&#10;t2obhwSdq8A4I9Clsjy6luh5f4y1qLxJ4+uNRvpJI47wwzSFZcttkVMgEqeiE4O3jA47VqfDW+lv&#10;vF95eu810wt2mkkMpDlt6yMS2DySGJOK6OPwjd2bvPbeLvDCKtoqBnvEZyDGImO4xkkHeQRnkH6i&#10;neEfC9tZXN7cyeJ9Ajme3cH7DcyKXBZRgqEAI278gD07ZqnqKNl1NOa4CR3MskkiSLE5DxuVbcEO&#10;Dn/eAJ9eema87vmaHXtbl3yKmxlVo5whyyrFk5UkjExBAwSM8jrXrLaP5Ol3+zXdMSNowjP5smME&#10;7gCBGSR+7J4Ixg1yl74f07y76SLxJocM8nloxkM5yCrMd6eUQ2CkZBI4AI64znTNJ9zirXUIo/Da&#10;PLG8pdZYldZgACZYmJIxlgVRxgYwSD6Cul+FDNY2t/dRGN5DNZsvmygIPJuBeOT0wRFZSEEkAEcg&#10;jOLYtY7bw2tsPFmhxGSU7pFWYKcBgAEFvnI80HPHTvya0/DumrZaBOkev2t+WkmnN8JZ1jtVWxnh&#10;JAKKwJ+2gE4YEEDAbaa3j0MZbOx554VuEPiESxF5QtvLI22UK3EDMcMQRkAE9DnHAqXRJraGa5E+&#10;04hlAzKqHPlSKME9eSOBycYHNdP4f0yz0vUXE3ivRrnMcqBD52/LRsgBYwE4+bBUEEgkdCc2bC00&#10;q4hu5Tqnh8kqSGt4LoDJeNSCDCdww5BA5JIOcA4i+pSsYV4ovdY1yYIuFZmAVlAXMsa8Agkj5wMA&#10;gjOc4BqrbX23w8RE8R+/uVpFD7RJESVU/MQDjO3oDk8E110TaOV1FBrOhF5ANr+Tdq4BkiILEQ5J&#10;4AwCCCQexrOXTdIj06OAeKdPSbqkkcd2ijBJPAtsk8DByMEHrkUlcNLi+D7W4t9F1GSWLykLQgGW&#10;MKxb96RgkA4wDnGByM5OK7HT/m0uMmeGMLqLHbIoLNnStTG0cEA9/mIBCsM5ODjeH9J09NFvM+Ib&#10;K5klkt2+0CO6woBmyCDCCckcEcDafUZ6XSIbOGxSKO4tNRkmvWVJ445T5LDTNSOcMikEgMMhZMhm&#10;G0Eg1GvOi/ss8isbSa4u72UGIBllYMXgY5MchAIZwATwM9QeQCRV/RY3sdN1GCXy4jI6qF8yLDFX&#10;VsElhj7ucjJOMYwSRa0rw7bx3c4j1/SJZWWRRGsV0xwYpFJx9mPIBzkcjBIIIFT2Ph9LwX6WevaT&#10;O7GRmDQ3DbUCsznLW5wQqMcjBGOCCQDoSrHP6fpb7nDPGDlSojKuCd6jBIOQPnPIByQAQAcjv7Oa&#10;FtMuAUfz/OO1gvygAyggnPBJKYHfnpisHQ9IS1mlSDXNOuCo3TJHHdt+7WSNznFvjAMYJJwB1zXQ&#10;ado4kt7ny9U05wCzSMsc52jeO5hyvLYJHBOByOmUloXFq5ja5vfw3q7BJMLbyAttJXBjbvnqdh4x&#10;/CeeKxPBNomrfCXUbKK3ad55bq0WNoSC8jWkd58pB3FlbTOgOD8uQRgV1l7pUlx4a1mBNY05kMDB&#10;sR3GVUhkByYcgAy8gHnjgkAVh/CPRdMTT7+wi1uw1OSW6tBttrWYnFwZdPJ3SxIAf9PXjJyAwwQS&#10;DMF7yubfYdtzy7Q5rmH+0I7GwF/GVYlWiZiqoyzlgAQOFtySSCAucgdR2/wJs2+w+II5EYyQtHmM&#10;qxKAE5PB46tknIGPXms+x8C6MdUW0i8d2ljLIwgZV0+63fMDEwKtEOTvYYOCMnng13Pwh8PaIupa&#10;2E8SpqBuGj81l0+VSsjB9h5xnJJOOoIHqRV0bxmViHemdJCrPay4iUhcEv8ANkYJXjHA5dck88AA&#10;84Kbt9iQZPusCEO7PIOfbjYoPc5HUCtSLTtI3ENrEoUg4C2jdSMjGG65xTY7TS40kCaiz5UkNJaE&#10;dCGGCH6nbgZGPm7dR6t+54tjP2mbTwflxG2BktnkE5HbHyH0OT37aVvI9xpWzzI8FJoWViQ7OAtz&#10;GAMYKqkF6cdi+cDJNUI47RY503PPlcAtHtIwQcjDdSAw5BGGPGcGrGmXz2MNyICZHjC3B8wFR5cL&#10;CSVV2k5Z4RNGODzJ1HORvQaKcDFoJ4zKwTAbaGIUkdMgAgkAvjOOvX1bHN/oskDyEDIZVJONwOOg&#10;BGcEnJxwOvQVYkhg0rVJYJZZJTbSGNwsQ2PtJBAIkBwQDyCMg9aiha3tZHxc3BO1lIjhGCCCDz5m&#10;cEE/ge/Qu5JxfiW1lmsbxC9ww3BkBl8tPmZVfhgFznysnIyFbk9Rs+HbMw6LZI6PDNGCwjkDMUVt&#10;xKkkDDAkZIxyx45zWzNZ2UvmxS3N1tljaKRTBgbWBVvuy89c9+gPOBU1rHbrI8Iv7mPzAI23RBVx&#10;kYBPm9AQCc8fL+NefDDKNRyZpzaWITJ5lqMsxKHADSDGDkgBcZGCGJOSMsOB32LVhrWkiCQNut8x&#10;xhmwCyiSWPaMEbQrXSkkgktGPTGfbxW5ZoI764QTYRlaFFXqCMkyAYBAJzwMdutXNBnht7oxW2oX&#10;AknKrF5kQSMShg0bORIeFcAng5G4dCa9B+hnaxzepR+Zpt5iIzv5ZKKCoPHJHI5yu4ADByVOeMHI&#10;1i4Fv4bitCkqXBjMiSQ3TAxFRuJIPMgAGQM9YwBk4ruby0trK+juI7m8shMq3MKLAC8W4khSTIGD&#10;KwKnIBBU8dM8n4sj0bRb2wuX1TVLeXAEL29vHJtXcAA26XgnJU8gkAg8EVxYiO80XG+x4jbxR6hB&#10;LafZ40uLMEu6tFHtBIUgqU3McpEQATtCy8HJI9I0Kwn1PTdMt2T57Ym4kY26q6liGKsGIMmGIOSS&#10;cSsQABik0Lw/4SsdYPl65ezmZVV1/coNskYVQWjuASdrFWABOSQQCCD2VtY+GtO10RDWdQkvJVDF&#10;FjDkgxkkbhKc5Rj94kA5HDAgedCHM03saMv28brYxjK4hUAFhGjnJJ5CgbjknJ5IyBnAGNGaFNQ0&#10;v7eMG8sglvLjA3W5Zihxn+F3IJxk+YuTxTfs+nwyYe9vMMoLBLZeQQDj/W9wQcEZBxkZGKn099O0&#10;vUikl1fT28iPFKI4UXKlSGAIm78EEZwQD2r1q1ONSk4GmFryw9dVEY1iwt7qS3zhJMyxfn8w/AkH&#10;8R6VfdUmjeIr8rAg/wD66oa1ZyWdxJGsf762bzID5gbzU6qwIA4dCCAem4A8irEN0k8UcsfKMAw4&#10;7GvipQcJOEuh+rU6irQVWL0ZPp8+6MxyEebEdrE/ofxGDS3kJmh8yIfvozuXnuOo/EZH5VQu28mZ&#10;LkAFR8sgIzwTwfwJ/In0rQWQ4BKrjHG04qF1iav3WpElrdC4hSVPlyOefzH+fSquoxpHItyyK8ZG&#10;2VWAIweh/D+R9qYG+xXnT9xOcgDs3Uj8ev1zVwyJKpQgEMMEMOxqbX0YX5XdbMwtc+HnhjxRGBqe&#10;jWd4h5HmQq2D2IyD+fsK5y8+Ddhb+Tb6TLqOm2MMexLfTtVns415J5SN1BPP3iM4wOgAHb2MhtpH&#10;tHOQozExPVfT6jp+R71f8z3o5Uw9pKBzN5N/a1w+nxFhBHgXUi5GcjiMH1I5JHQcdTxoqqxqFGAi&#10;jAUYAAH9AKgsbaOyt0iiBwMks3JYnkknuScnNULtn1+/OlwF/IRgLp4wcuTyIhjkk8ZxyAcdTxav&#10;8ypNL0RLpdsnijURd3Hmx6Ta7pImChlyoJM7gsMKOQoGSSRgEsorO13WBr19EI4vItIB5caNnOM5&#10;LPgnLEDLEDHAAAAAq/4o1aO3hGj2YVAhxdSqQQzA8IpAPypgjIJDHJyQFrF85Le2+zQbgXIMjMAB&#10;xyAOMjBznkgkD+6Cfq8DhlRhzS+Jn5tnGPeKq+zh8ER8jpdSoIwsduoAzgjOByTliST1IBxnAHG0&#10;UreXc3QKxFIFwDsBY4GATy3XJyQCASSBgEAI08aWcVvEMO2GkdlHXnABIyMZOQCQT/ug0slxH9lj&#10;t4UUknc8igMWPTAO0EAAkYyQSSfTHq7Hz1nuyd5k1C6L+X5VtGOETc4QA4AAJJPJGMnBLZOATTcx&#10;3Fz5nlLHEGyI4yQAB2GSTjoASSe5zgmkkmHkR2kSAjO52QqxJ5HBABwAcAAkEkkdRgaXzI4oIom6&#10;knaqliTxxgZIwAACTySRjcRS5khWZq+H9LPiLXEM0WbWNg0ihyBtHAQFmyMkKgOTgHJ4UkSeJNVf&#10;Wr9LaDM1tGdsSIpAJIAJUdgcBVBGQqoCSQSdHUrpPCfh9NOiP+m3Qbz2XYcDJRuQOf4kU54BkYEi&#10;QY5m3n+yRSEopeRSuWUEAEYOAR17Ajkc45AoTW47PYkmYTeVDEoIVTyhYbyTnOCep4AwAMAZGckr&#10;M32qSOKCPKIvAUn5jjJJBOBnGTg4AA9KbBdGzgm+RTJINuSAeD1ABHBPTIIOA3qKIZhb2spOGklA&#10;U7gpIGcnGQcEkAZBBwGHIOC762FZkrj7ZOqRRkxxrxgMeACSxGSRwCxA4GTjAFPkL6hMPLjby4Uz&#10;tG4hFAyTgknAOWPbJOMZAqvHIYIXwqkyADJCseoPGQSCSByCOAR0JqRZjbWpjAXfIQc4BIAPQHJI&#10;JIyehwB2NND5Wi7Z2b69qQTH2aBF3PIoZlgjUDcx5yQqj15IAHJFafiq+drgacN0UVscNEWJ2NgA&#10;KSCQfLQLHuGd20t/EaseHyNC0K7vy6C4YRvECRuxuIjIIIPMiFiMZxAAQQ3GBbxmQPOSuI8H5ipy&#10;c8cHrk8kDPAPQVF1e4+V7EtwsluBaNuG1iWjO4FWwAQQQMEYAPuCM0+aGVJBZtuJjcgx/MCrHAIw&#10;e/ABwBnaKjghdo5JchVTBG5hkknjAPXkZOOwNOtYSVlnzgIBg5AOSTjvk4wTkA/d96d0NJslmt5f&#10;PS2y0pjYqqqCRuJwQBjOSeOgJwKJEeW4S3WQzhT5abSxU8n7oIBAJJOMZ56ZpkUX7qSXOApAXBGc&#10;np3BwACcgHBAzjINEMIkhkkc7QpAVRtJJOcDBIOAATkA4IUcZFTdDsyytsb6/gtIX8zc4hiZixHL&#10;YBAIyASc4A7nitfxE628MdtFLujZvlG1gfKQCOMnPBDESTAjGfPORwCWeEbH7RNcXIl+zmNRHHLt&#10;3CORwQGwCCCiiSQHgfuuSOM591NHqWquYgILdnCRKSFEcYwqgZOAAoAwTgY645qdL6jszhfiorw6&#10;bpMSSsRPI7NGjNjIBVcrjrgucjIww6HIrmJLVLTTLe0iKvJKxkbb5gOScJkFQCSBuyCRiXqOQOp+&#10;IUMWpa1olokxiiMrYkkIXYpKqGJLAAgEHBIHB5Fc1DHb6lrQijnaCxeXZFJcEExxkhUJy+AVQDjO&#10;BtxmvFxWtR2Po8CkqauT3SjTY9NijuDIX2zlNrKFJIwDuUc7VjORkfMcE813etKkIso0k3CRlZjv&#10;YqCVJIwQMEDYDjIyOp7eeQ2sF/rSQIVt7RpAoZsFUUnA+84AKr2Lfw4z3rtXkivdUtEJEMHnZ3KA&#10;AqlWzwWAGFzwSOmM96xh1NMR0K/iwxLbwwqVIkicOyFicmNmPBA5AIBAGMr1PUs8YeXovw30uwS5&#10;jErNCZI4iTJ5hia6dmIQAA/a7dSCQQYlxnBw+KxHiTxFpVhkolxdCJ5Fwqxq4YOTkjgAngHPAxzU&#10;PxKlg13UrPIuLgSQefH9jRYkxcStcCMoSSCiyRoScE7AcAYrvpSUYts8mdNykkjmNRsIrbw/b3Mm&#10;3zJEiiVFkfO0RbmJGzaRmSLq2QQRjnIu+F7URaVI/mxuziT5BIdwCoMkjbg5NwAMNn5WyOM1Br2k&#10;WTR2ECWWsRu8CEqDEw+blMneTnZ5fXB4GQOtWG0u20eSAW1lei4uIBlnWLb+8ywyQ5PCsnoRjkZ5&#10;oc1YpU5JnUXXkR6K/l3DNOwYtDk4ACgA4xjkvIAQSflPA78brC2JhRwGN62PMzu4Xy4gowVA6iQ5&#10;BOc4IGBnqtZkRo4o4wBJJGCzYABZgWxkMQeHQdjwAQDWJqlujSWCSWBnLQQ+Y7SCMBiN5A2s2cCQ&#10;DJIPGCARis4SUdypQctiprUP2fw1p8ZRS7STF23EnrGgGNgwf3J4yc8ng5Fdbp3/ABL/AIayWxAF&#10;tdJcxyynbndLc2qwkHZkAizuDgEg7Tk5wFxdUt4rdrK0+xxywCONjIzhlRmUSMPvknBcgnIyQeB0&#10;rpdcs5bHwnEsVxDbgwafAYliIVJY1vLpyAXIOVv4hkHtkgZAG8Zq7MpU2rI4Lwq2lSfajdnbc7C0&#10;LFs/N5kWeAvGFEh5I6j6VW0XUrazsbxHw0rKvkL5mDu8yMngIQeEPdcdeeldBaxO2jzzm7gN0kka&#10;xqRhiCszMcA9tkYzgj5uozSRzTvo0jmS3FyrqoZsE42zE8ZBxkRjoQeckHAOftFfQ09kzGeGKOwv&#10;5JIJPNJjWJldeOWJJBQkgiPGQy4756VoWMYl8NELbymUsGBCA8BZs/wkjO0dCBwcg8Y0LG+dvD9w&#10;LmZRKJEVdu0n/VzEnBOerrztI9xwCy31A2+hy/6Y5kaUKF2x527JR0znBL8/KRwORnBXtEHs2P8A&#10;DmoeT4a1C3e3likMtswd12jANwCOgz94E5//AFdr4R1B49B1FYxKU82TftK7MDTdRYGQFSGUMg4J&#10;A3FTnAIPnn2e0msBdzytJdxzgxhiBwI2GcBxn73dD/vA5B7rwP5dz4bubouQbS9mndVRiWU6Rqag&#10;FlkBUfMxz8vIADZIKzGSc0wlFqNjyuzXUbP98th5r7cFXEbA5Qg8EHsSRwSDjGCARoeHvt+nw3J+&#10;zBJJRJGQ2ANrwSqfbkPjHXmo9I1KDR7lJUu5oo41OI0uHVQSjLkbJEbJz2YdOcjIMOkahcaTJ5kV&#10;+02QVKyyyZG5WU9HB43E4zg9CCMgtVF1K9kXtMs7y6vrwrajCpMxZ0B4EcjHBOcHCcHOc4rdtYHu&#10;Li8SJwPLklf7wAwuWI5IGSB2yTjgVz+neItS09pJEv4pTIrqFY/3opFyMDOfmz17dxV3RNcls4rn&#10;dOJJ5WfDRsckMjqRgY6hiCOmKmUuZDVOz0NaP7t/EXVAsTEhmUZAwSOSPTOBk8cA1xPwg1NtFm12&#10;4gna3u7bSby9UxsAzG28q7CfeBIJtyCAGJBIIwSR0EepTSNqHlLIZWjk27FPIKOcDB56AcetZPw5&#10;8H3HiTxhPp8ltdW0GsR3emFkjYbUubeaEkEAgAGRecYHGSMGoW6ZpyvkkY/xM0iLRviBrunmJVt7&#10;W8uYI1jK7chmZQMEjALKMdR0IB4HY/C+1tLPUPE6ac+bKOeNYmDKcqGmKcq7AkKQOGOD3Pan8QvC&#10;eveIPElvrEWjalqFtqFtZ6kZIbKQsxlt4mfOFKg5ByFZgCSMkgga/wAP/CfiPTtYMUmi38VlNYxy&#10;sTZzqPNUIhUlo1BI2OeMj5uCcGt6ckqupNVN0dDtZGjtL6TynEsUcjBWI4KgnGcE9QB0Pfr3pVaK&#10;3vsnbcwpJ0YcMFOOQG7gdAe/XvVu48PX8Zj2addbNqk7YXzkqM9VHcE8ZHPU9ajvNJlgZBHaXCR7&#10;FLZjbIJUbhyo759R2yep9Tmj3PH5JLoyCCQWt4HkjLqrAFQSCwBwQcEEZGRwR160/TL7+y9VtriS&#10;MukMgMkLEjcAcOp57jIIPByQcio7tY0kUxoyKVXO4Y52jd2A654xwCOT1MF7qFs9wWEoQsBu3EDn&#10;aN2AABjOeAOnc9Sc0erQ/Zz7Mt6lBLbpZiWTz5YojZyTorbXmtma2kIJJ5LQluvRgehBNe4nlmZJ&#10;pQTwEDFSAQoC9T6ADIzxntU+teJNPu438y/sxOzQXAgVo0ZTLG0TqFAHAazMhAHHngngjGUdes2h&#10;EX2mPCuT/COSACCcZPRcDOBz0yTU+0jbdB7OfRMv3jyyMlxID+8GN2WO7AAPJzknGTzgZ4AGBS3R&#10;mlkFxPvzKSTI7FtxzgnJ6knJPJ5NZw16yltRELqEgNuBAUHkAHJxk/dXjOBzxkmnR63aTW/li4jw&#10;rFsgAdQAQTgE9FwOQOTxk5ftI23QezqdmaF00rTi5k8wGcmUSOSSxJIJBPJ+YNzzyOuRRcLKrpPK&#10;XzNmTzGBGcsQSOmcMCMjjI/Cs86tbyRqgnh2rkngBsnA5PU9BweBknjJy5dQtpIz/pMA2843KDzg&#10;HknJ6Djtkn1p+0j3D2NS+zOs1uP+0NLjux1wLnO1sYlY+aMkYyJxIxwQAJlAwMCuJ8TeGbfxFo7z&#10;vu+12YDRlVZiFJBY/wB0YIA57yHg9uk0bVrF7F7Se7tUMs0cCeZIPuzOsTgAEEkN5MgGD/qTjrWZ&#10;FNaXGM39m8UgxvS4iZSDwSDuIIwcg5weMHoaiUqc4ODY1TqJ3SZyHhXwzcm4nkkdZQkqmVZJZmlC&#10;gFgVGSoG+QEknJMpxyDXVR+H7I3L34DfaIwAqbjtAIZchQMdWbJY5JkB5OSLe22jkIe/sAuQpZby&#10;A+xI+fB6ZHODgVL5MCzCOS/08Atglb6A/XGHweMkc9hWFOnRpqzepTp1JfZYnlo1mGT5XQhdo/uk&#10;cYAXAAII5P8AEuBwTStDFJbJINomRs4wScEYBHHGDkHJ53LgcGpI7e3juNkuoaaE3bWZb+Bsc4JH&#10;7wAnqRyASBzTobWCO4/e6hphi3EMV1G3PGcEgeYBx1HOMgc11+1p9zP2VT+Vj7hW1LTYJ0cCXTkK&#10;yx4JLwsw2sDxjYzEYGSRIDwFrKsnFrdvAeI5MyR+mf4h+ZyPqfStzTWg0vVFZtR0qWDJSRRqdv8A&#10;PGwKuAPNA5Unvxxz3rnb6Wyk1HULCwvI72ewkVhNAQ0RyCVw4ypBGQQCcZIJyK+czKlFy9pB3PuM&#10;jxE+R0KiasaxWN1eNxlGGCO2D1FQWEnks9rKwLR42sxwXU9D9RyD7iltbiO7t0lTIDjlTjIPcH3B&#10;yKbeR7VS4iy8kJJK9SynqPy5HuBXi9pI+p/usuXUCXULRHjuGB6Ecgj6EZqOxm+0RlJP9dGdrL7j&#10;v9DwR7GponSREdOQwBBz2NVrwG1mS7T7mNso9ux/D+RPpSenvCj73ukt9amaNXiGJ4jujJxjPcH2&#10;I4/I9qktLpLq3WRBkHqO4PoamUhlBBHTORWbd6LJNOz29ybdW5ZVGRu7mpd90EXGXuz6Gfq19LC0&#10;NlaMPt9wD5eRkRKOsjD0HQA9SQPXElvay6XYJa2V5PbDnzHjlZWlzySxBBJJ5Oe9JpFjPbrJc3bK&#10;9/cENKyjhRzhB7AcDPU5Pes/xRqc+laeDbIs19OfKtYW5DyEcZA/hHUnsAeckU1LlfMzWcPaJ011&#10;OHufHFvZ+Nrvw/aaV59xYxiW6umuPLjhBAZASATlgQQODgE8Yrj9d+PmneHLx4P7CWcxADzI789i&#10;CMnZnOQO/QD1rUtfhe9haX6NcC51W/kM97qDxDfNIcknoMAE4AHAAA+vAa98BZ5iIkvfMvLossfy&#10;8LwMueeAM5x3OB3rRY5X1kedLJnb3YXKU/7a+i2d9Lbx+Ep3MRwZUvhweCQDszkYGfT8KryftyaH&#10;G2R4OugwwNy6gAQR6EJkY9QR09qrxfse20K7BqTbu7MmMnuf8+tVLv8AZDtmljtItQZriYbt2OIl&#10;BGWPc55AHcnPQHPQswov7TOGWSYnpFFlv29ND8w48EXBIGM/blxn/vipIf28tLjljltfB11b3Mbh&#10;4pY9QClGBBBBCAjkZ496oj9iu0jY51Rj6bYz/n/9VS2P7HtlHffZEvXdlUPLIy8IvOFA6lmP0AAP&#10;XIp/2jQe0iP7Dxi3ivwOgj/bgt5tPinufDVzcSxxqrSSXwHAAAx8hwMdB0AAFUU/b8sGuGEnha6Q&#10;pGdrf2iOw4XlBjjjPb0qa4/ZJsjGIvt7FcYA2cHuM8/T07e9YK/sc2N5fSwR3zkRYaWQrwWPRR9A&#10;ck/TpzQswodWweSYtbRX4Fo/8FEbdiCfB92SBgFtVycDAAz5Z4AAGOlEn/BRSGQh38H3jsBgM2q5&#10;4AwB/q+wAA9ABUP/AAxLYHj+03znoUH+NVIf2MbG8mlWK/dYIW2GRl++3fHsOnuc+gp/2hQ7sn+w&#10;8b/KvwNM/wDBRotgnwneEqABnVieAMAZ8roAAMegFTf8PIJXYH/hFr5icDJ1k5GMAf8ALLsAPyrN&#10;b9ivT1ZV/tKTdnJzH2/OjS/2N9Ou/wB4L2QQoxRTt/1mCct14GeAOmBnqaP7Qod2P+wsb1S/A6zR&#10;f+CgOrXX2mY6RqMULFSqDWGAACgDJCYJ44OOmB2qjf8A/BSfVLCYxDQNQkOeGXXXA9P+edWY/wBk&#10;7TLW12m8YRKMu2O2Oe47etYQ/Y90zVs373UtssxysYTogAAJ56kDJ9CSKn+0KHdmn9h4zol+Bc/4&#10;ebavtwfD2p/+FBJj8vK/Wn3f/BS7VI7ePy9C1KTzUyytrsg2nnj/AFZz254+lZ8n7G+gRq7yahOE&#10;jUliE7AZPfrViH9jTRriFJJbiSJ5MuIsZ2A9FznnAwMnr1pf2hh7Xuw/sPG32X4CN/wUy1lsH/hH&#10;L/6N4gkPf/rlTG/4KW6xIePDN4O5La5If/aQqS4/Y68PWEMlw9xPMiHiIcFyTwoOeMkgZ7ZqW1/Y&#10;y0NY0825leXA34AAz3wM9P6Cj+0KFr6j/sLG+Qlj+3tqviLU7CWTQLmL7PL5hUaszZ+VlGCU4xvJ&#10;464pL7/golq9nIUHh6aVQSFb+1HGRnAPKd+orUk/ZT0PSbMvBcSmdz5cagfxHgHPOQM5I9AfrUd9&#10;+yL4fvJ97SzRhQFAUcYAwB+Qpf2hR87F/wBh4vZJGC//AAUo1tWGPDEnsTq8nT/v3Sf8PLNbwP8A&#10;il5MZHTWJOn/AH7q3cfsg+H41REkuGkmcRLuHAB5Zsc9FBx74P1n/wCGM/DoY/6XKR3+X/6/+c0f&#10;2hht2L+wsdsmilZ/8FI9YuJgknhuSBME7xqzt0GQMbB1PGc9+/Sq/wDw8m1uQc+FC2RjnVn/AB/g&#10;q9L+xv4fhnhgjnld7gkFiOUUYJYc9eAPoxqf/hjHQEX/AI+ZiefmI/DH+fel/aGG3D+w8c3q0Zn/&#10;AA8I1nWIJLN/DTRLKMFl1SQ4OMAkbBnoOO/Tnvsar+3pqnh6xtBHoEjoUCrG2ptkAADOQgAyR0xw&#10;PzqSz/ZF0C3uo4EmkLuDK03XaqjG3Gcclgcnpt9zVzW/2U9C1BUDzzDy1ChgPr0GaX1+ghxyPGXa&#10;0ucnJ/wUg1lcgeF3POf+Qs4/9kpf+HkmssDnwtN0wB/a8n4/8s6tyfsfeH5L1LZJ7hdiGWR9uQSS&#10;AoxnthyfqPSpv+GM/D64D3M56c7f58/T86P7Qw1rh/YWP7oypP8AgpBrHH/FLS9eSdZkPvyPLpf+&#10;HkWtkEDwxJtPB3avJn/0CtCT9jfQZLqWJJ5jHEikccliTkHnsAv50n/DGeiLgG4mznB+UHjgjv70&#10;f2hhkCyLH9LFdf8AgolqrxwOnh+XzHJLL/akmF5wMHbzkD0GPete1/bh1PR9FvdVj0a4L3V2ZJFG&#10;quASY1UYOzPAXqc8cDAFQw/sk+G1kcF5h9mIiBUcuT8xJ56/MBj0A+tbV/8Asv6BcWcdkHm8sybj&#10;jHUcf55qXmOH2RccixvWxyL/APBSTWtuP+EZuC2c7m1lz/7TpP8Ah5JrfH/FMS8DtrD/AI/8s61Z&#10;v2TvDF5NK4juERWEaqhH8ICk9OpIJPuan/4Y/wDCzT4JuguOqkdPrij+0cNtYf8AYOP3ujnv+HkW&#10;u7QP+EYlBAwc6vIR09NnvTG/4KPa87EnwySD0B1STr/3xW/D+yD4auHeQ/aAJJXIVTgBdxAA47DH&#10;5e9OX9kfwmJPmW4wBnBYdfypPMcMujBZDj2tGjm2/wCCimvTDA8NsnbjVJMfiAnb+dX7f9si88TR&#10;jUL3RJPM09GlgT+0WKFzgZcFMnA3AAEH5upGQdSx/ZE8MSW9vK5uHaRQ7bWGMnn06c10/hr9l/w3&#10;pLzyGOaWLBDRyAYIBz198EfjQ8ww99FqJZDjF8TR5Rdft7auGKJ4S01wpIy0znjp0x7DvVRv2+Ne&#10;OdvhDSd2M5LyH68Zr0m1/ZH8JtCjSC4d2UMcMByRnnimt+yf4Vtbe5nSKYusLhVdgQCVIB+ozke9&#10;P+0MP21K/sHGtX5kkeaf8N7+JM8eE9GHc8yf403/AIb48UdE8LaMo64Pmn0/2hXrjfsj+DI0XFvc&#10;E4Gf3g9vaoZ/2S/CUNuWEE/JAO5x0yM449M0f2hh9khf2FjbfEjypf2+PFjf8y1ogGOAFm/+L962&#10;fDv7aviXxJqSWd1oGipE6MTiOU5PHHMmOc16Iv7JfgwbsW8+QOhcfpxVzTf2a/CmhsssVtL5kjLE&#10;GZgSoMi5I46nGPoTS/tDD9EUsixnWSseK3X7ZHinw9CLG08PaC8URBDSQTEsykYY4lAJyAc8cio5&#10;v28vGzWhYaB4fE/mbRtgn27cdwZic59+x4r3LVv2XvCVw297aYknJJIByM+3tWe/7LfhLyYoksn8&#10;p51eRtw3YCsAAcDglgT1zgdKP7QoJ7MSyLGNfGrHiLft4eP9xP8AYnh4DPK/Zp//AI9UMn7dHxBk&#10;5Gl6Cg6DFrKeQB6ynrXvn/DKngvBxYSYUngsM9uBx9akn/Zj8HGGK3FpFDbxuZAjuBJMxAXap6nA&#10;yxAGcKT0BprMaD0SZM8ixcVd1EfOsn7bPxHkPEWkpxztsz/VzUum/tkfEO4uI45ZdPjjZgCY7QZA&#10;PBxkn68ivf8A/hmHwYq5/s1yRnkv+Hcf5xUn/DOPhJHtohpypAhd9+Ru3MFABOOQAhwOxJ9aX9o0&#10;OzNFkOL3c1Y8T8aftOeOdJ1BGtZbGOaNPKaVbYMZQCxBYEkAgORwAMAZGck8lJ+2F8Tixzf2Yz6W&#10;Mf8Ah+H4V9X6l+z54Y1aEvLYl32gBsjJI4OfwxWLcfs4+ETJHG+mb9kWxVBwAASTyOpJc9fSl/aV&#10;FbxH/q/intNHzL/w2H8T92f7RtMdlNjFjH5VNfftgfEpbphBqNsIuNubGIcED/Z6E88+tfSEv7M/&#10;g8qhXSTgjLBnP+fy9alk/Zv8H3UiI2kqNsW1drckgkkn1wGAHsAO3J/adBv4Rvh7GJa1EfMDftgf&#10;E9lx/alqg/2bCLGf++e2P51JD+1z8TxxJq0Bx1/0CDPX2Svppv2ZvBybP+JXvOB0fI9OlSzfs4+E&#10;ZrhzJpWX2IF24AwFC4AA64UEk9SxNP8AtKjf4Rf6vYtK/tEeETftG+PbzR0lk1BJA+JAVtY1OQwP&#10;BABByMZzniuVuf2rviZFIyRarDBGGIEf9nwjaBwBymeOnPpX11Z/AHwv9nS2OnHyF5A3Z5PUVn6h&#10;+zh4SuNQnK6VHywcgk9MAEn3JBJ+tCzGjvyuwv7AxD/5eK58lj9q74plsDXEyxxxYQE5/FP5U9f2&#10;rvimyj/ieoB0z/Z9tn/0XX1nH+zd4OWTP9jKOcghjx6f0qT/AIZ78H3E1xI+ixmVpDI20kD5iTwB&#10;gAA5AA7Uv7SpfyMP9X8T1qI+S4P2qfii0yK+ugoScAWFv1/COug039pT4iTZB1hGJHAazgAz1ycJ&#10;0xn8q+mLf9nnwnbXSSpo8QaMhlbJyCMEHk/jiprX4DeFFkcpo8YIYnbliMZ4A5/D8KTzKk9OUpZB&#10;iEtaiPFvhz8c/GGtfELRNK1jVIJdK1C4VXdbRV2hQSYwQARvGB3IIG3GSD9l6Lb2lpK728ezzgNz&#10;YOSRnGc9eprzCz+C+g2dxFJDpkaPDIJI2BOVYHIPXsQDXq/h2xEljlhg9DgngjINOOLhVly8tiv7&#10;Mq4VKTlcuW4FrqBiztiucsvs46j8Rz9QTWtHGFbGc/X1qldWP2i2Kr8kgw0ZI6MOQfz4PsTViwn+&#10;2W4flHyQykdGBwQfoanZtdDrd3FS6kNqPsV09oT+7fLxH+a/gf0I9Kv7d4KEAgjBz0x6VWvbY3EG&#10;V+WWM742wOCB/I9D7GpLS4F5brIOGPBUnoRwQfp0oWnuhLbmRDZMbWZrNySFGYmPdfT6jofwPer/&#10;APnpVTULYzQrJF/r4juQ/wAwfqOPy9KltJvtluksZADDp6Gkmo6SFJc2qIZ57e1sZJ5HYbRuOQNq&#10;qBknOckn0wKwtMs5NQnk1W5RkkkUrbwyDHkx9eR2ZuCfQYHaopL6DXtUe1JMVhZyKZXkIVblyqso&#10;Q5+ZRnkjjcCOxzsSapbW2H81Dj+FRv8AbkDP60OLk9tBxrU4K6krmfqENrZ2ZnlBjEYZpJGbII4w&#10;AMZz+JJJHArN0nQ5JGe/uo9lzOABGST5SDoo9+cn1JPbFEmtWep6qwnNwljZsMB7eQCeUgMGHHKr&#10;kDj+LPoK3rrXotDu3juIbpLiMANDJp8rspYAjKbCQcEEZHAIPoaw9hzPbQ6PrsIx0n+Jl6jDb6fa&#10;PK6EooHAB3FjwFAzySSAPr9aj0zw88MMlxchTd3B3SYHAHQKPYDj3OT3qnb+J7bVtVa4uLHVYbS0&#10;ciBW0u5Pmtj/AFhAjIAAOADzknIHFbEniiz6i01hv9zRrs/yipOhrsNY6mor3/xKepwpptqZNm+R&#10;iEjjXgu54A59+SewBPapdO8PfYbULIwkuJG3yyY6seT+A6AdgBWZp3iAapq0t7d6Pr8SWztDaQnQ&#10;b0nGSDKSIj94cADGBweTXRJ4k+y3EijSNdL7Sh/4p+9cDnnB8kgEYPIORR9XXYUswg1pNfeZur24&#10;s4R5aB53YRxIf4mPTPsMEn2Bp1l4fSwtUjzufJLO3UsTkk/U5qOx1V7zUpb240DxLEIXNvbRt4dv&#10;ycZwZOISPmwMdwAM4JIGhLrYBJOieJSeh/4pvUPz/wBRS+r+RX9oU7L30ZmpW/kokUC5uZz5cXfB&#10;xyxHoBkn1xjqat2Wgx2cUEAQmNMA4bBI7nODyeeSDyap6XqstxqVze3WgeJbYqxgt45PD19xGDy/&#10;EJA3EZHcDaCAQRW8viOWza5txpmvJv8A3blNAvSGAOcBxCQQSM5BwcDrxSWH11QnmFO2k195g6vp&#10;/wDqrSLCz3JKgrn5VH3m/AEAe5FXYdFitY0ijX5FAAUDjAFQ6TqMs9zcXt3oniC2mc+XFHJoV6Sk&#10;Y6ciIjLEknB6YHatuPVnMRiGna0A7AlTot4ORkDnyu2T37n0qvq/kJ5jT6TX3nP6pY/ami09Ex5x&#10;LSHv5Yxnp6kgfQn0rQj0yNGAMRkG0gKp29iBz6A4OO4BGRnIf4dae+vpJZ9J1i2u7qURRx3Gl3Ci&#10;NAcKC+zaASSxJIAyckYrV/fo0sY0/UncMQSumXBGRwMN5eCOOoJBzxwaPYd0J5jTtpP8Tlr3SRdX&#10;lvZBABxNLx/CD8oP1I/JTWk2mqGxjOBkgDHsP8fwq7oOm6g8Ml7e6VfWd3dHJglt3LRqoOEyAQTg&#10;E4GcknHpWgiXZg2x6feuCxY/6BKrA4AAJZBkAY4yQCSeCTQsOuwPMofzr7zkJ9MS+1aK0AHlwATy&#10;jGeTkID7cE/gK2LfT4IXmE1qbhTEVQbygRzjDHAOcDtxnI6Y5n8O6Zqq6bJfX+j31teXEoee38pn&#10;MZYEKoAHzBQoBIGAeuCRm6w1BIyg0rU5EJMm1bRgMkdeQOcAD14qlQV9iJZjTlpz6HNHTftmrBCM&#10;papuJxkb24H4gZ/BhVtNOQO4MQf5So6jBPf6/wCJqxoEeoR2QlvdD1S1vbg+dNEbV38tiOE3AEHa&#10;ABkHBx71d23gX5dI1N85Y4spB/MDp0H/AOul7HyD+0af85y8empcay5IGLVdg/3mwT+QC/ma0F0+&#10;Da6GON+mCwOVI54wcc9DkH8Kk0DSdXk0o3l3oeoWVzK4knheEsyM4JAAAJYADGQCBgA4yAbh0/UA&#10;pCaXfyck/LaODz16gE+wNZOi77HR/aNF6+0MC30+O41W4k7QgRKMcZIDHH4ED8Kv/YYmX7nzAn5s&#10;8EYGBjHY55zzkdMcv0exvYbNDd6VqVrcSAyyR/YZpQrHJK7kQg46ZBxwO1Ty+esX/HhqkhRSVRdL&#10;uhnPJxmIDknuRS9i9rFfXqO/OjJs7FJL+7lYAbdsQIHYDJP1yxH4VcazgkVspklvvdRj0x9R1p2i&#10;2NydDF5Lp+o25aQCaF9OuPMR3DMQEEe5gMEFlBUEAE5IBtSQXkkL+XY6hPIqkqg0+4TcQOgzGACc&#10;dSee9P2TtsT9fo3vzmJp+mxTXV5KTkGTYpI7AAH9c1d+ww7fugYJ+bOc89T+GB+FSaZY3sVlCJNK&#10;1OOdhvkU6fMcMcls4Qjgk9PwzVi5h1RrWSSPS9SupUjwiGzlRn2jCrllAGQAATwO9T7CWuhX9oUb&#10;r94jG0zT4ne6lIwHmPH0AX/2XP41bGnw7d2Of6Z4/StGx0HULXQ4rmewu4xuEbr9nkeTeVLE7FBY&#10;jgjcAVzgZyQKZfR6gbV3i0zUb2WOIrHGthOhfaMAZZABngAnoPYUexfYP7Qop6T0MfTNNjeOR35L&#10;ysQcdgSB+gFXJLG3kUOsYj4zzgnPfnHc5/PHPWprKxubPTYvOstSjZEG5f7NuGbOMnhYzn8M8+tS&#10;6xJqclrPOmlale3KQ/uoI9Nnj37UwiAmIAZwBk9CeaPYvsL+0KV176t6mXpmnxNaq4GQ7M/5kn+t&#10;Wrm1t3QGOLycRqpG7cSwUBjnHGTk47Zxz1q9ZaNeQaDDcPZXqRKy25RrKcy7ipOfLCFiuAfmAKg4&#10;GckCoNVGpNaXM1to+p39ysRMUC6fPD5jKvyqC0YAzgDJGBn2o9i+wv7Qo3T5/wATO0myV9Nt2PGU&#10;DkH35NPuNMtmJdIghKgEZyc45Ofr27A4560WrarDaxRHwxrobYAf9BJwQO+DUOoaj4gWzmni8GeI&#10;by4CnYht1UswHAJL5AJwM4PHIBo9g7bB/aVFO/OPstPij023wo+WIdvQVcuoopEnaOFbcFeI4920&#10;EADILEnnvk9TxjtCi6zbqltJ4S1xZPLU5WGN1wyhhyshGQCAR1ByCAQQINS1bXZILmVPB/iO8uir&#10;MFe3UeYwBwCxfucc84681SoS7GbzCg3fnJLXT4ls0IXPyDg/QUmtWkE1reGO3S3UoQsaklV46DJJ&#10;/Mk02C41P7Okb+F9fjO0Kc2JPOPYmodQ1TW5Ybgx+DvEd5cFGYBrQKHYDgFi3GTxnB9eaXsJa6Ff&#10;2hRun7T8S7FYxGMNjsM8fSoNRsY47OUgZwpI59qZcXWu6eBE3gzxBM6qp/cwwuOVVhyJcZAYAjOQ&#10;QQQCCBWvNQ1+4sZvJ8B+JDK0bFEkgiUbgOAT5pwCcc80vYS0sh/2lQX2zR+xxtHnbjOD69/8/lUV&#10;9YxrBuI4Rg4GO4OR+tLa3GskIh8IeIIHxyWt48AjvkSH9DVe/k16S1lEHgvXriTaSqmOJQTgkAky&#10;8Z+n4GhUJfyh/aWHt/ENJrVHQPjuM8epxVW+04NGmOzqTxjgEGnXz+IdKmNrL4N1y4kQDLWot5Uy&#10;QDwwmwcAjOCcHIOCCKq3V94gktZRF4F8RSzAHy1dLdFYjkAkykgZABIBxngHpWnsG7aGf9pUEvjN&#10;j+xg7JhCXZsBVGSSeAB6nJxVfU9EkhkhXyENykwjCzrkoSSrHHYgE89QfpU51TVfLQf8Ij4gL4BK&#10;rBEMEEY5Mg/SszWPEHin7DP/AGZ8P/EU2oKpa3+0R2oh8wHK7yLgNtzjOMHGcc1rHD7aHPUzKnKL&#10;XOaDaKgAzwpODk/574qrfaKsbQOq5xIADnjnjP5Z/Om33ivWbKNDeeBvENhEqRF5JltGiEjbSoDL&#10;cEkkkKAVGGYBiuDht7rniG+sZ1s/h/4jeXbuiaVrJUJ5IyRckgEgZIGQD3pvCip5vT2cjRh0N5JI&#10;oo4mkkZiFCcnnoAB1yccVn3mhiGaJiDgttIPuD1+nNWF8RayuzHgfxMrghgwitxyDnOfO4wR9ara&#10;nr3iCSzmFv4A8SSSgZj3JboGYHgE+cSATjJAJAPQnik8OrWsaRzSne/PoXP7DVdiiPPYce3X9KrX&#10;mi+U8RxsDMVO0c8/yHWn3eueILdUVvh94ld2jSUCP7E2MgEAkXOARkZB5ByCMjFVtQ1zxNc6fKLf&#10;4d+JDc7cxCY2aLuHQE/aCQCeCQCQM4BPFL6sraIazal1mWf7DRQFKEgnsOfX/P1qG40gQzQOEOGO&#10;07uvPb+v4VsbtflhQp4J1yQlQwIksQM9QMm5Gc+wpzaf4j1Qm1TwlqVpI2PLmu57NYlYcjey3DMB&#10;kYJCkgE8dKf1XshLN6XWZSi0rZIPkHzZGfTr/wDXqC60wxXUUh6OCp54yeR+eP0rW8vxB5RJ8Iav&#10;vChifNsuo5wAbgHOfUAUXWn6/e2dykXhzUIbhVJgNzLahCwAIBKzsQCeCcZxnim8PpsSs1o3vzlH&#10;+zgrAbecY6f596rTacILuN8YWT5Txxnt/L9DW/8A2frCxrv0O/dtoJWOS268eswzg07+wtX1TdAN&#10;Oms2LARzXksCoDkYJKSMQuepAJxnj1TwztohRzahs5mP/ZoVunXvjvVaTTxb3SHZ8svHTuO35fyN&#10;VPHdz4vtLHR7DQ9LlGt6g/LERusQXbvOcnAyyjLADB5IByMabw3r7aINZd9Sn1eRkmZtKWO4hlAU&#10;BF2xvggYb5gu0EsPmOBXJUXLLljG7Rwzz6nCbhHU379o7WRrdBIbsqHjhjUBpMsAACRtPJ55yBk+&#10;9UvC8PiDw/r1zZ6jbJPpVzKzQXscikhiCQGGQegx0znHJAJql4j8VXC+GvP1ezu9CjaM7pJF8qZs&#10;qQViDoTkkgZA4BySBzV7wF4Z8WT6DaRJNDqmnXXky2V5qNyYmhVgCMkBztGRwcYAI5GAL5eecVD1&#10;OKWZUa1dc09F/Wp23cY47HiqWfsOpAk4iuOvoHH+I5/A1US38awxxpPoFjJKFAkaHUCAXGQcZiII&#10;JGQckYI56mo7ix8ZX9qyHQNPhJAZTLqbgq2Mj7sJ6HGQDzyM816Mqcntudscww63ludFuxWfu+wa&#10;h0xBcnj0Eg6j8QM/UH1qDT4/FbWMC3GkWL3YUCQx3zKpIAyVBiJAPYHn1rkvHXiPxbpMNnCuj2No&#10;91JHCDJc+diWQnylyAoBJRxk5XIGSO8VE4x5mjGWZYenFu9z0TuPXtWTeafdpcO1nLHHE/zlXHRj&#10;1x7d/wATXIeHbPxNPrWoT6FLpuu6ZDcSRtjVJIhJICQW5hbch4ZWyCc88Ait+x1PxrqMcjW/h7Q5&#10;TFIYpVTxCWMcg6o2LbhhkZHany8y1M8Pm1GUeaTtfodO3g3U5FO/xJq54wcXjD+WKZ/whN9/0Mmt&#10;Zzz/AMTCUdvY18/tdfE6Trr99yc/LOw/lTR/wstl58QaiDzjF1J798+/8qOfyPlfmfQP/CDXhAz4&#10;k1s+/wDaU3/xVSx+CblR/wAjDrR56nUp/wD4uvndoviU2c+IdT5/u3ko/rTltfiSVx/wkOqEf9fs&#10;oPp13ZqefyY/mfRi+DbpcE6/rPr/AMhKf/4uhvBtw3/Mf1oHGP8AkKXA/wDalfOv2T4jqMf8JHqg&#10;GOSb2UDP/fVSfZfiMCNviPU8ev2uT/Gj2nkxpeZ9Df8ACG3BGD4g1zPqNUuAf/RlKvgucKF/t/W/&#10;l4B/tW5Jx9fMzXz19j+IvfxJqmMYz9slHf8A3v8APtSx2PxFVefEuqen/H3Kf60c/ky1HzPoX/hD&#10;Z++v61+OqXH/AMcpw8GydDrusN651O46f99189/YviL/ANDLqnQD/j8l9D/tUSWvxEjjJfxTqiAD&#10;JZr2UDHfJ3dPrUuqoq7Q+Wyu5H0E/gfzM79Z1cjpg6ncdP8AvukHw/g24bUdQcYx817Kf5vzXz99&#10;l8du4RPGF7O542xamz549nOehGRnkH0OJP7H8ftx/wAJJqjD/au5P/iqUaykrxVyoxUtpHvh+Hdo&#10;2f8ATLw59bqT/wCKqNfhnp+OZbgjnhp3PfPc14I3hvxxJkHxBqBPfNy/65NRt4O8Xt9/Wrxuc/69&#10;j/M0/af3TRUr6cx743wt0YnLRluOrMT/ADNOX4XaIvW3U/UZr58/4QLxO+Q+qXP4yN/jS/8ACuPE&#10;L8NfzH2LE/hU+0t9ktUV/MfQMvwt0GSMo1tDtYY2sowfbp7ZqX/hWOh8ZtY+B12gV88N8MdbkBDX&#10;cmCOe2R1pV+FmrLj/SW3Dvgf4Ue0v9k0VFfzn0H/AMKv0PoLVAOvCgUf8Kv0MHi2jA9MDFfP6fC3&#10;Vw2RdtntwPy6Uv8Awq3Vl4+0the20emPSl7T+6NUE/8Al4fQH/Cs9E4H2dOuR8oxn6Uf8Kx0Qf8A&#10;LvHjpgKK8CX4aav2uW9+Bn/PA/Km/wDCstVB/wCPgg9M7R6fnS9p/dNPYL+c9+/4Vjoh/wCXaP3+&#10;Ufz/AApV+GeiL/y7IMcDgV4E3wz1fqbls9OAM0v/AArfV+P9Jb/vkH+lHtf7o/q6/wCfh75/wrTR&#10;G/5dkAxjhRSf8Ky0Tbg20e33Arwb/hWur7SBct6EACk/4Vrq/P8ApTZ7nApe1/ulfVl/z8Pd2+F2&#10;hd7aPnjoKVfhjoi/8sExngYFeEL8NdXzuNyxP0H+FP8A+Fc6wvIunA74A/nS9rp8I/q629oe6f8A&#10;Cr9D4xboOw4HSlb4Y6JyPIXGc4xXhn/Cu9Yxj7ZJjpgjFKPh3rK/8vb/AJd/yo9p/dD6uv8An4j2&#10;9vhXoTNk2yZzknHNL/wq7RVXAgGO4FeHf8K51nJ/0uUnpzTW+HeshcfbJAe3P+f8mq9p/dD6uulQ&#10;9yPwv0Yf8sAPfpTf+FY6P/zyx9Cf8a8N/wCFd62vS+mHpg/5/wAmg/D7W1wPts3sNxFHtOnKL6ur&#10;/Ge3N8L9GLA+VyOc7j/jS/8ACsdH6bD6cMf8a8N/4V/r/a/nHGPvGk/4V/4h7ahcdR1Y9s0c/wDd&#10;F9XX857cvwu0TznLRKw4BDEn39fpT2+GGhMCPsyYJ9P5V4NJ8M9bkmMkl7M5Ixlmz/nvSn4X60y4&#10;F0/p1p87/lIdBfznuv8Awq/Qv+fZPypD8LtD/wCfaMe2PTPv7mvCm+F+sL/y8ybcYPPaoz8LtZIx&#10;9rl69M9RT9p/dJ9iv5z3j/hV2hZH+jR/98/0o/4VboLf8ukR46lRXgv/AAq7WWGPtcnrg0n/AAq/&#10;W/8An7lznruNPn1+En2K/nPex8LdBU8WcX/fApG+Fugbs/Yoiepwo9v8B+VeAn4Xa1xm7lP4ntSf&#10;8Kp1k8fapenqf8/hT5/7ovZL+c+gP+FXaB/z5RduiD3po+FugKBiyhH/AAAV8/n4V61/z9zH2LGm&#10;/wDCqdZbj7TLjI70c/kL2SX2z6Ab4VeHj/y4Q5HAwgo/4VXoHH+gwjv9wV8//wDCqda/5+5fXgnr&#10;3pP+FVa1xm6mA/3jS5m+hHs0vtH0D/wqvQCf+PKH8UFNPwt0A9bKA8n+AV8/H4U6ycD7TNgHI+Y/&#10;409PhRrP/P1N7gsarmfYn2a/mPYPGvwzsrPwzf3GkWUK38KhkaNFB2hhvxkgfdDdx7EdasaR8NtC&#10;mgTOnwj5RgsueMV5TofhG98F3F7rV7cSyWdvpt8ZFYnHzWsqjv6kGuaj+FOuK2BdzA8YUMQMfhWt&#10;24ruY8q5rXPotvhT4efrYQe2UFIvwp8PgYFhAB1xsFfPw+EutsObubOcj5jTf+FT69ni8uBzjh26&#10;fnWV32G4JfaPoH/hVHh4HP2KDPslP/4Vb4fJBNlAOnVBXz5/wqnXjx9tuBzziRv8ajb4S66wYfa5&#10;z6/vGx/P3P60+Z7WJ5V3PoSP4UaByUsoGUnIAUY6D04pW+FOgt1sIDxjJjHTrXzbb/BPVbddqSyj&#10;kn7xzyST355Oalb4NayoAE8uBztDGndk2S6n0QfhR4fU/wDIOtxgkg+WO/Woj8KfDu/P9nW+cdfL&#10;Ga+fD8GNZ/huJfQjcR/WmN8HNazxdy5XA++3Hp3+lF32Juu59BH4T+Huf+Jdb+58vv2rm/Fnhzwd&#10;4UjfzNLhvLvb5ht4o1BAwSGcnoOOnJPYHnHjo+DGtdRcy9egdh/Wte+8G3mkaPcLOZxbmERMzXMk&#10;QkxjG9owzAMcA4BzuIII689apOCSitzlrVHGN47noN98LdJ8VeDZ2stOi8PXjD5v7QtjF5BGCxOQ&#10;CQAcg4II4IAJAzvCPws0nWPC8tk+o6fc36s0a3tvb72iG35S8ciKVIKMACoG3GDnBHnY8P2F14kj&#10;1RL6++zlQ1xbIu4wtsGQWJ5YkOxyuVIOcnkrJ8NbmbWftL3L/YuTJbyy7SkeCGZmVVA7kcAHBx0J&#10;HMqkXJO9zlVVOSlc7AeFZbjUo9Ph0KNUjAdZJrZYN7ln2KjmUxtlVXAJBJJ6AZrttM+FOj32mW0+&#10;o6Bb6ffsoM1uwjfY/QgFWYEZ5BBzgjODkV8/3+qWcZ1fRlu1jLCNdtuYy20gMDvQEkhRhgTwWAIB&#10;GCln8HNS1a1S6sNRkuLOUnY+9j8vTjnscjkDkVth3GUm0FCS5mz6Lb4P+GWBB0u1OTk5iBzUY+Df&#10;hrn/AIl0Bz/0zAr5/wD+FGa/u3/bZunJLNn37+lK3wL13fk30pIJ5LN1/Ou+zOvmR9Ar8IfDRXB0&#10;y3PuYxWLa+AfCmv299FpEVss9rLJEqsuxXdVAPA5KBmAJAwSvfgnxlPgXrisNl9KDuyGLNwc/U+9&#10;bV1obaRZQWmrvDJfq7TwR7iP3alpHYrgkbCScnIIULgHk4VeaK20Mas7LbQ9OvfAOnXCadol7clt&#10;enikuIZ4IyywmMqWY8nClmUEtyxJ6E8eR3ml6N4NvJ9L1y8km1CJyH+w2vnImDgoWd4/mBBBABHv&#10;nOG+FfDKal4oi19bJ4tMjndobe2BYAFgqO6n7oIw/J4Kk8DAFvVvGsGk6pd239taNpDJJkwSWUsj&#10;kEAqxIQ8lSv8+9cNaCrJJaWOGVSMlZI63/hdGp7f+PLTumeUk/8Ai6Z/wujVUxustOHB5Ecg5/77&#10;ry9ml28O3oDU9np+oapOI7K3uLyQDc0cCGRsZABwAeMkDPqRWn1iSV29D6DkitWejn42asSf9C03&#10;jPWOT/4uo3+OmroSPsOmexMcn/xdcppfgq91DTUvZbiGztZFJjaRss5yRjaASDkHlseozwDjW9i8&#10;2pJaO5DNKIiykHBzg4yQD+JH1rGONTbSlewRdJ3sd+fjtrOARYaWTnH+rk6f990f8L61kdNO0rrw&#10;DHJ/8crn9W8BwafCzQauksq7iYLhNjkdAQFLAAnj5iuSRgEZIo6d4PS60w6jcahHBaMhwkQEs24E&#10;jBXIAJwTyQcDIBJAK+uxcea+hKq0OXmvsdd/wvzW1x/xLtL5PeKX/wCOU4fH7Wdozp+mA/8AXKU/&#10;+1Kpvpur3NxaadHcHUI3gAW71eNWMS4wyqshYLtLAkLhsg+gqHVLiwVktnsLe7sLOM72hkVZmIws&#10;eWALFSMnOcHkgDqMnmHKk+5DxFJW929zUHx41p2/5B+mD2EUv9ZK0Lj4ram0rTzw2NjbMD5djeRs&#10;xyFUgk/KeSeO5JHBAJHPaf4attN1a010mfTNChMdw0kjB5YtysyEkLgZZMAkdSMZHJydUk05b83E&#10;aTSx3btIVmIlKjqMsMcnBOcdCOe5KuKul5k1q1N2jTWp1H/C3r+SaKcWWnmWPPlyGJiVBBDAEEcE&#10;k9c/iea2rH4m63qFt9sl+w2FkHEPm/Z5H3SHgKqgkkk/QDGCQcA8P4fmS30yfzdMhvYd0ai2ji/e&#10;yn5mwsmD5YBIJwQCABnAwaHjTxfe3908aR+faWZRBawqEVQoCvtGDuIwAM4OAADWDxMoJRpuzFKq&#10;oJU4R1O7n+LGp+a/2a6s7u36rNHDgEe4ySD6g9PfrTF+KWtuP9bAOR/yxA964O6uhLs2ZAVRnOM7&#10;iBu56kZHAJP6moVZ+u4/SuqNepyrmep79CnF005rU9D/AOFn65jH2iMd8iFe/wCH40jfErW2b/j9&#10;X6iBfy6VwCyOOM49qlWR1/jPUDrT9tPudap030O9X4ka33vl9j5Cf4U//hYmtnP+mjqMfuVA6/Su&#10;B3uy8ORyB1qQSvx83P061Lrz7mypU10O8X4ja1gf6bn/ALYJ/wDE4oX4ja23W978/uE/+JrhQ78Z&#10;OePWnCR+PmOOc1LrztuaqlT/AJTu/wDhYGtjn7cMj/plH/hQPiBrZ/5fuPTyU/8Aia4bzHxw1CzP&#10;jqevrmj2srbmqpUv5TuP+Fiazj/j/wCOh/cJn/0Gmt8RdZXP+mgcf88E/wDia4vzXbkH/wDVRuZh&#10;gml7aXcr2VL+U7JfiPrZXIv1x/1wj/8AieaT/hYmt/8AP+Ov/PCP/wCJrjsnAHv1pfbgdKftpdyl&#10;SpfynYr8RtbXrfd/+eMZ/wDZaU/EjWmXP23kcj9wn/xNcbuxzgde1CsdxPbAwAMev86XtZdx+ypr&#10;aJ2DfEjW1x/p444/494//iaZ/wALK10LgX49M/Z48/8AoNciTuPT8M96Uv7e1V7WXVh7OnvynVt8&#10;Stdbn+0cDp/qIx/7LUf/AAsrXG4GoHgHH7hAf/Qa5Vuwx7cU3tyB70KtLuT7On/KdM3xJ12Q/wDI&#10;RYf7sSgf+g0yT4ja6empuOCCRGv+FYmqabNpNxHBOoDvBDcDj+GWNZF/NXBqiw56D3xV+0knuZ8l&#10;PdI6KT4ja7yP7UkAxnIjUent/nNRf8LA13kjVZuvPAP9K51sHjHPTr/9eopFGCcDrT9rLuJwh2Og&#10;bx3rh/5i91lv9s/06dKjbx3re4n+2LsemJSOnHr+tc8y+o46Hn+dRNt9AD3qlVfcz5IdjpG8c6y3&#10;XWLzPtMwx6Z5/wA8egqF/GmsNx/bF8PcXD/41zxUfrxTCAp464FHtJdSeWF9jof+Ez1j/oM33XnN&#10;w/X86avjLWVAH9s3w74Nw35da51vmycc5zSbR3GOMUe0kQ4xXQ6b/hM9Z3c6xeE573LD+tOHjTV/&#10;l/4nF7kd/tDf41yp+U8cjHIpu3DEnnd0Ge9P2j7mfLHsdafGGr9tavgcYOLlvf3+tC+LtXGR/bF8&#10;e/8Ax8sR/OuS2+hz+Pehl64JHHc/hRzyJcY9jqm8YawM/wDE3vRz0+0N7e9I3jDV8Z/ti+zjj/SH&#10;z+HNcmyH1x6An+tMZdufyFPnZPLHsdY3jLV+cazfEf8AXy+f502TxprC5xrd91xn7S4PT61yZj79&#10;+np+NRtGvUiq52Z8sexqa14x1jUIXs7jV76e2nUxSxy3DMGQ8EYJI5BI9quQ+NtYWNP+JzfZA73T&#10;59Ouf61wl/c51aGzCj5ozJ154IB/mKuw25jjAzvwAASefxrWU2kkYcseZ6HZf8JzrYXH9t6hjvm6&#10;fr+dRt4+1xeRruo56Ei6kHHfvXMBFHHX14qzpFvaSajAt44itSTucqewJAIGepx/9brWbqOKbIly&#10;pN2NWT4ga/zjW9S98XT84/4FzVab4geI/wDoO6p0yM3cg4/76q4vi5tPsp4rFyg81RCmwLiNR1JH&#10;UklicYIPfBOIYfGBguUulia7vpiXnkkI/wBYxAOwKAFyBz1JPORkg5xrzau0ed7Wdr8mhlzfEDxG&#10;OV8QaoP929kzn862NP8AFWvW8qG/8R60m3E0kcV1K+I+fvYcYyQBjcOoGRnIuW9nod5DPe6hp7pe&#10;XN1JHaQWLMRLtBDthgcqCVJwuSWAG0Elek1LUr7waIgNLszZZENqt1MIJZSQBGxyCFYCKQYYAksp&#10;AUAgZVMRKo1GGhwV8YtoIyfGWsX+j6W97BqviJIrlc2hmvpCYyGGAw3DAIBGOSMAE5znH0nxVc6z&#10;dXc0H2m48keb59zcky5C4UKAy7jgAZJJ6kkZAO5401JdP10S3NqIrdvlKRIZRK+AAQQoLgEAZ4zx&#10;gHk1DDp+oNDeyy6HFaWcQmut0SCRppiuRglWIBBUjAAAOcgMTWNSpKUlTmcaqc8WpbmLb65cW/mS&#10;apqd0HhRisUd4UETlh8rleSwzwC2eB1AIro/tLy6VLBHBdaeLhVaI3Vz57sMjBYMoAX5txySRsBA&#10;BIAxtPu5ZNNMkGjWENtqE+JZdUmQvJIrbztACggAMMYCktkg4C07xNqUeuNbxnUI7LUNOuMzyGMR&#10;xyYCkH945BBJYE8jkHBGCYqSnF6u6IqTk/dKviDQZ7nRLeN7lZERrmeeaQ7VQLI2CsaIcbuO5JIJ&#10;OApxZtPEcmpX0jxu2qPEHRpJG3qqRsFLFGQDIBA2kkDcpxuIwkPiS40eGcCWO7e3lZtykAh2zgkn&#10;BIyOuOSACckZ4zUNQl0Wzgu7CwEEcjC2ihhnaNZlUGRiASW2hgmeSSWUkjAwKEamkTnILPVJ9eST&#10;7XeWUw81oFkJ2KEBAVgRglQVBBGc4BOTVMa1LHHsS5kVAcBVkOOPxrI0ebTLy2kiCOlxEoDysMoS&#10;O4IAOOevIyQea6Kz8IWlxausupQQXigFgzgxIcqNuQDliCSASB8rc8DPoU5Qos9GlKMVqVV1h8HM&#10;8hHJJ3H+WaQ6tuO4ykknJYsf8apa74fm8P3Yt7ja25BIrpyGU5GeemCCMeo78E5jQhugHqePxxXf&#10;zN6nVdSSsbp1YPgl+hyOe9WR4iQfZCgUywkks5BDck4IHbGc88/hmqvgvwmPFWti0eXyLaKMzTyK&#10;VBCAgDGSMkkgcAkZzg4xWnY/C+91TTbi5spN91DceSbR1CEL8wZmdiACpUAgA5JGD0zjKUZPlvqY&#10;1Jw+GR3OteLZ9LvrrTo/tMb6fbzQPHbykIxEi7xnggqVIyCCSMAAkE8D4j1RPGWsTamtgLfcscRX&#10;y0GSiKucDGDxgjHBBHOM11M3ge30Pw/bR61HJJdqJJDHE5xKWPLBsYBCgA5HccHtw+talpOk3zQx&#10;PlCquEZ1LJkDIJz1zk8+vpiuWMeZPU8lqKeh6Xqnh+/0XUEtNQt2tpXPDEhlxkAkMpIOM84JweD0&#10;Nd7faPY+HvI8u4gtrK4KsFOFdSseSXdnI3HGcYAyxAAyBWZY6DG2pwJeNstApDmRGcrkA9AQc4Bx&#10;yBxyRwQzXPDdvb2N4Z7iSW08vESzLsAZfMYqBk5BAY8dMkDOcnxsU4ygk39x6WIqOUUr6j9U1R76&#10;xuWEt158cQiaaeR/KyGAVME4BwMAkZJUdiKr2+sR3yG3tHayubiRWIt7Dz55SPmZUbquCpIII5Iy&#10;QAWDoY7pbdBb28utiF0CiZ1KQjLEyjIJcDOcZABB6gkG9qHiaaws7A34u5zlpJGsIwz7cEbRnARV&#10;UE5AyASOAc1yxpwpvlitzkUuVNIhuF1FL6K5spYvD0sLfZVsQVlmGCWDkhydwJY4zkjg5GQLmoR3&#10;U0gtbK2h0qyQlmuPtCGa7kBYGRl4bABc5wcZbBAAA4281RfE05utMvYUEcca3STuQgVwTgkZHfJI&#10;6BT1xg7Vv4Lgt7hLSISuQoLXsEoMcbHJKgbs8bB6ZyDwMg+hRw1atTtGJndy1Ry9v4s13RfGl/Ya&#10;/cPBcXStb20Ep8qMKgKBSDyAV5AcAnjIya2FvTdQapLFp7/ZYYhtkiUQGYnIBUHJkGCAQMZJGSCQ&#10;TseI/CkWqWM9vexxvdrGgM5CklmIDlD1VQuQM4HQDGQBl6HNA9mElu00+WMqAJVYrIn3VVSSMDeA&#10;o6EYAPIGcvZOEvejqaxqJWZtXmlWWm+C7czPNFcOsJlLBs72bhdp6FATkADBBOTjnK0nR4VnuZ7+&#10;waSNSZR5bGMNgDBcDkAqQSAQRjBIPWe4mlg1SKCW2YvKqlX2qArHCKoVQ24nygBkjAYA7jhhV8Oa&#10;9c3UzRNbyG6dyXHyzGNgQAw4AJwMjIIJXvginOnVk3YpVG5OXUSKLU9Q09/7LkSzEZ+0GGWMhQmO&#10;UDHLbgCCA2RjJJBwGdeRwW0EpCRzvcRRGOWBFRMhADhVAUZyDwBypGOSa1LyGIzS2mn2cklk0kQ8&#10;yRwxKjazk8DqwIBPJGT1GS2PSQ3mkRhQ08hCAHAyx6fT860o4Oo7TmrI9HBr2tS8nojmI4X3HjHP&#10;P9KesLHJIwM8/hXUR6P80gwMhsdPYGgaRsgfjsxP5mu/2TZ9Kpo5vyXQDtzz7c09YTt9Mj07V0ra&#10;ThQNncEDGO4pf7JG5eOxOPbikqTN1M5tYSTt79QAKk8lvWuhXSdsj/LngEce5qWPSwy5Cdzz+NL2&#10;T6mimjmVjJUHBGRkcYp/lHhc9Tx/n8K6GHSttvGcfwjn8BTm0vEicfxEfoan2ZsqiOdWJj/9bpTv&#10;JJJHHXng/wCe9dGml/MMD0JOMU5dJ/eP67gMY9hS9kaKojnPJOAQc9BwO9UpJLwXEsUVmsqRkAuJ&#10;dvYHoQccGuzXSsqOM89hWBqSyWa3bRvsP20RngHjygcdPUD8q6KGH9pLlMq1dU4uRlltTz/yD19M&#10;Gf8ArsoV9UXIOnxjgD/j4P8A8RXGfFrxh4g8K6LBe6Vc+QjSDz5mWMhFA4UKyEktzg5yCoA64PhO&#10;sftE+PYbjNrriiDaAP8AQoMkepBQ/McgkAkAnAxXp/2Y7nl/2pC2x9TNcalCpdtOjCLkkicnjr2T&#10;mtCGFpYUfGzcoO3rgnBxnA9/8K8a/Z2+Jniv4h+Jr+z129+02a6XLdKot44huEiICCqgkDLDqRke&#10;or6Jh00/Z0O3A2jt7VwVsL7NqPU9DD4v20W0cVDcancosiabEAwBGbgjsTn7n0/X05kVtTZR/wAS&#10;2PP/AF8enb7teYfH3x14p8CtoEXhy/a2WeyWSSNYI5Sx3MBjch7YGB+VeNWv7RHxGvJpFHiFYwql&#10;i7WMG3IHGSIjjJIAJwMsMkDJrshl7nFSOSpmUacnCXQ+tT/aeDnTl56ATj/4nP8AKmMdR5/4loz0&#10;JE49vavk68/aG+JFjOkc/iCFwUDqYra2dcEAgZCEZGcEZyCCD0rpbX43+N5fhTqOtyayDqEWs29o&#10;kv2WEYjeGZ2XGzHJRTnGeMZxnN/2e42uZLMoSva59ZfEj7euvWGyxEo/sfS8t54GD/Z9vkdOxyPQ&#10;4965ORtT2jGmA85P+kAfTtXh3x6+PfjfQvGWlW9nrPlQt4X8P3DL9lhbMkukWcjnJQkZZicDgZwM&#10;AAVx1r8bviHd6bPKniFZZwgeOOOyiLkgrkY8voAWyRkZUjPTOssvcnfuYwzOMYpWPp7dqYzu0z/y&#10;YU/0/D8Kjb+0+n9l5H/Xdf8ACvDPhP8AFvxj4mbxS+q6y01vYaDcajHtt4gUdHjUPgKMkbjwTg55&#10;9axfEHxe8f2lvPLZ+JYJRaqrytFBEykMQAATHjcMgkcHnoCCBCy/WxbzKKSdtz6Ic6n20s5xz/pC&#10;/wCe/WopP7UwT/ZhPQYMy9a8X0PxZ8R9X0fTNYtPFdrfR3LDba3EUUTSuoy8QCqWzkMM5XI5BGRX&#10;Xr451ibXPA0BubizvdQu44tR0yS2PkhWdQQHYbg21wQASMEEkDG5vAWTZCzKMnax3lgs13A7vF5L&#10;hmUru3cg4POPWqU0159pnig095xEQpfzFXkgHoeehru9P0nH2oYzi5kHI9WJxXlvx21HW/C3hG4v&#10;NAllt9QOqRx5jjDt5f2dmYYII4CZJxwB9a5IYfnnyo66mI5I8xrf8TTn/iVNjj/luv6UbtSBI/sp&#10;sZxnz1r5f/4Xn43DSRrrUrOU4YxRnBBBzjb6AjHTBz15ENr8cPHNxdRxHxDIEZgpZoIiACQM/d96&#10;7v7PPP8A7QTex9Rt/aMYJOlsF5JzOpq7DbyTRxvswXUMVznHTviuJ+CfibUfFGuXNlqusNqU7Wsk&#10;q2vlqoVAUxIcAEhhIhBJA5OAcE17NDpOI4sLjCdfwFcdbDezaR1UsR7RXOS+xvycY9j60fZHaPfj&#10;tkcV2P8AY/GAmTk9evNImkbrdfl52jtx0FcyptG7qWOMktXVkBH3jj9D/gaabN920hsEEg/p/Wu0&#10;m0f5oztPU5AHsaZ/ZP74DHO0/wAxT9mzP2pxjWL7iOvGOuKh+yu8ZwMHJGGx2JGfxx/Ku5Ok9fk7&#10;/wBBUUOj/KRt/ibnHuaOTUh1GeS3FjNJ4ss3Me1WtGJVjk53Kccde9dB9gdWHHfB474/z+Vbl5oZ&#10;PirTGHT7LJ8p5PDL+PUitttEG9AR3xjtnBP9K1lDYw9pqziPsUgGMYGO9NNmzMwYZxxn3x/9eu4b&#10;RPYe+RzTV0bBcbO/GOewqfZsTqHDNYyNwB+B/KsJbq/knnjTTJH8mQrvSRQPUEZIPTH4/SvVf7HC&#10;dsDPYVjXq29jp94NkdrEsxju7l2YMCQChGDgEAgDuSQKUn7ON+W5yYiu6cb2OW0/XvEVqtrHYafN&#10;HcwTGSB08pnDEj5eScqSPukEEk5BroPD+k+II9QOt69BcPNdySBF1BmaVSFAQIFJBBJGAcAANgcA&#10;G74M8X6FJYyahp6SagyBrIN5JIVgAX3bipJKkDcMHJODjk8n401/xt4svbfT9D1aTTpJj5sOxYik&#10;75Vo1Qk7o8YYEsAQDyTyRhKUJe78LPDrVFU2R1Hh/wAOz2tpELjWpdOlnRmu4TIJnjlD7RgB8jOE&#10;GCBgH0JAX+yLx7t7a3lYJHG8djpLozzuqspDBVPBYlsDa2doXgcnpLjzdNjtdP1S/W91FYvNnWaK&#10;PbIzo6uSEAC4J4ySwbOORk8wsNzZ65Bc3BiFxIZI40gkYlmiUBcOpKgEJ80fUAqcckDjtGU3d3OS&#10;4+zsbvU1S71C2nvflaK2SSRWSNeCzkKSdylowcgAiQEEYyNia1Tw7amzi06aK94PnX0ZjU4JUxqC&#10;drMSWOcbSCgI4CjCguI5pDd22bS9sbeSWO8u3JiYRqZDCwyx25BGRzlmJZlbFSPbz69fwMJIhD9m&#10;URMxdU2qXjZRklgF8mRixBBO0jIY05c04uxTbauyrNcy32uXMRs7S4juABJBbybQoLAqd5AIAGQf&#10;lY545Y1n2tjdXVpLGhkL2ssxa4V1iffswFJOWUABlGMDls8kitDU9LstLnn0y2luZonAtwzIjbAH&#10;IcyupB3FmJI2kYIAwAAfJ/8AiZaPrV3ZSTCKBb8+XcKxVjw4bJBAYYOCpBOCewNdFKLUttiVeWp6&#10;P4P0y01i6mNxLKujQFpJjGyqNmCBgA4ySEBAPcAHIBEF15lxLcvp7xaek0mGsWTCKq5CLvOMnryQ&#10;OTknni34b0GKx0m2thCZJrgGVSJCyxxDJXAA6kckkkAEdCCK6RvBc8lkjpLtCAvt2Bg4JJJBPAIA&#10;yOOn4Zz51J2gdEJKO+55XeafJNIX8qOI9CsWcZHU9T1x2OPSof7Kl4yMZ64/z/nNekSeHQsJLFUA&#10;UDcxwMn/AD36AdqnsfDUF68R82MW8gBEygsuTwOgOTnj2J5716l4wVmzv5lE5LwbDPp+pRJbQebd&#10;zSKqqW2LtVlYFieAAwBJOcBc8YFdP4it7v7Db/ZhcwxxuLiVvK2OZX+YlgDgrkhQTk/KScYAq7FD&#10;YWcfm2O4+dIbPdIgdXAzvyCMDJAGAcgEgg4JNzVJbnTYBqt5PHcajbRASIsZyrNISgAOBkB0JB6A&#10;YwRwfHnP95zQ6nm1pKTumcH/AGxrdlqWq2+r3Mt287S/6OhZjaruAJReQBnaMAkkgDB6HKg8O6d4&#10;mDXksizyDbE0oKnftRRk7cj8sDvjnJ637Lb614mhntbRHv7pfOCseEhYkoDjBALBVJByctyMDGhp&#10;XhPQJ7FPsX2O2jUsGWfTDOxJYnOdwwMEADnAHJzmtFKUtnYxi1Y7yK4v5rfYloA7FkCzKAzAhSJC&#10;A2SAAwwMbcHIO7CxzSpIRHcXElyiMrR+Q4VSSFBIHcEjqAQc45xxPrV4sNrBd/8ACR/2dbxoY44d&#10;pIlVRtQkqSAd24Y5Kk8DpUGyWHVkSz0/ZeWdvvuLi6iTeQQGcMW2qqkEuGABwAMc8eLCMpQSexab&#10;luYFvpYEMMNxqEdxJG/lrbxuwmeRWKhQNoAORkgkHBOQM1b+IGpyx2GnltKD3BcxNEzqrQhlzuGM&#10;5wTkggDAAIAAFbzapYSahfypY2ssqWpu1kVSoSR42DSCQZALoEAxgjJz0Oedhs5Lq3lleWJ9TZrZ&#10;InZy7L5hKscBNwIwMjaDtAA6gVpJRv8Au9bB9pouSeHbe6gMGoTrJbSxSqwt2AQKsIkUgYxgASNn&#10;OMlTjgip/DniSKbTriW0so8yXEjrDasCCgwqsQMhTgAEeqk96wNe/tTT9JtbO2tradLi1kJullBa&#10;NrhTHGzOvACrIQcgcAA4JGE+EOgar4c8Nz2ksc1sYzIlvFeRMFYBmIZScEruLnI4IbPWvrMJVp04&#10;QjTfK3+ZvyxjS31Oym0ldcWO/wDKWw1cQiNWmBYABslCBwVJzzjoc+1c63m299ePp08UsdxaKRIq&#10;Hzsxk7giHoGcqSAMHAAyGIPQ6ffXNzp++eGSKRsqDIoU4BIyQCQDwTkYHTHrXEeNdYTTvLuYPtSZ&#10;DWjNDJteMsN/GOGy6xgDoTtHJ4OOa61ISgjCMbs2LjVtKt7rUDdyzXwhe4KR5EgzGRGVBX5ic4II&#10;BxyQcAmtCx8Px3d5DfwRC2tLeOW2nhbIaSbzCCSMlSF2lcnkjGQSSa8u0HT7+S3sNM8pna+QxRKr&#10;BCYogWmlBOOqoTk9TngkjPq+i2c2n6nqKCOOy06OViY5QQ23aoRw+SGBIYnJyDk9SQNaK96CdrX1&#10;O6rFUopp6mla2zLNBFvaT5gpZsZ5OBnHH4960odKCqOOs79vc1zi+OdLtL4Y3zmGQFo413PgHJO0&#10;c46AZxkk+nPokzW1tbxTvIqoWknAY7SVAJPBwc8gYPOTXpY7EUKkf3b0iaYGahdt6GJDpJ3Snb/E&#10;Og9hSS6Xi3kOP4TkY9jUF4uq664ksyulxEnBupChYjjCgEE5GTkgAY61uzXcNnpNs+ousc8w8o+W&#10;DIu7oSCAcLnnJxgHnGDj5ylio1HK6skepDEp76IzW0r5RxySO1K2lhpE47E4x9K29NurbVRP5Gcw&#10;yBXVsE5IBB4J45x9QR2q41kvnRn/AGT/ADFd0UpK8dUdUaqkrp6HMrpQ8x8jsO3fmnw6YNh+XnJ/&#10;ma6RbH5icelFvZjYeO5PP1NHIbKocymmBYI+OMLjI+gpZNK/eRnGeScY9jXSGzCxDjuBg/UUrWYy&#10;Dj16/jU8poqmpzkem/McA9B/M0q6d80ny9CO3sK6NbUbz34HA/GlWz+Z8Dvz+QpcmhXtDnk03Crx&#10;ngGuC8UWvkWd+fTVQOB6wDivX47MbE9MDp9K858cw+Tpd+x2t/xOFHTH/LDNduEjaomcuJnemz54&#10;+PMcdzoejQ+Wz3Et6qRsgO9QcKSMHqCVI4PIH0Pj3xY8G6J4d/swRajJEbizS7jsTmZUZlGcuP7x&#10;Q8jPJycDBr6A+KEdvH4et9RliecaddRzGKOQq0gDA7RwQfmCEg8EKehIr5G8Wak+seJL5kkle2Er&#10;LArAny4gSEUA9ABgAHH519A9z509q/YnMt78RNcjcs6R6DOVViSFHnwnAHQDLE4Hck96+2Y9L/0d&#10;Bt/hHH4V8gfsL2TSfEXX3MQBXQZgxUYOTNCRn6gdhzj6mvuNbX9zgD+DgfhXi4uPNNM97BT5adjw&#10;bxVpdle3GiJd2kdwfsClWliDcEuCASOMgDI+lfKfiz4YRaX4g1ew/sd4Y7+WKPShFKhInKjK/MMm&#10;IlyCwxgqoPByPr3xfdRWX9g+YWAfTIyCiFiQC2eACcZIOQMAA9K5rStJi1jVotcljZ38ox2rMCoj&#10;hYg5IJABYgHOAQDg98+nTajTV3Y82pCdataCu2fLU3wtgsX1TTNVjNtf2kgf7RGNxSMRFyQn8QJZ&#10;FzkYLDg5zW18PfhnqnxA+C+p6VpQtxc/8JLbSu91OsSxwiCRGkIPzMFMgJCKzEZIU4NfR1v4XsLX&#10;Vhqdy7are4X95cxRLyAQrEoilioJAyQBk4z2frWs6V4R00Tandw6bFt3R268zS5ycpGOTkgjccLn&#10;gsCa8vEZhFPkpK7PqsBw9UmvaYl8sTx34l/s2+IfHvjDS7nTr+xubO20Wxsbq6uJ1tjGLO0gtQwV&#10;iN24RgqE3MQCSBgk+P8AxAsdE8J3mmQadO155CtFO1uBExZcAvv5GSSTgZwADnJNfV3hv4jaJ4kk&#10;EdvPJZTltqQ32EL8kAgglSSMcEg5OBnGTlfE74TaR8SGD3jzafqsaiNL6Ebm2hVUK6nG5QqgAZGA&#10;MAgEisaOZNPkrqx0YvhtSXPg5X8jxD4L3Fjqlt8S3trR7Z08HXpb94GXaHhHAxnJJBJz3PGCMcx8&#10;G/B0njvXr3T1fcYrJ5tpYAEAhT1B5wxA44JzyBg+q/DD4Q638NY/ii+ppDNp83gvUIre8gkBWRhJ&#10;bttIOGVtuTgjna2CQCR4N4d0me9vLSSItDG10sJmUE7WOSiggHk4IAP14AJr2aUoz1g7o+NxFGrh&#10;5KFWNmjv/AMJ0PV9X8BaokUdzcSqbK7E+FVm24ZG5X5omJVtucle+APXNF8Kjwv4+0Lw1cXJllXX&#10;YL20llQuZYSQzqCQSCpVRndkkKSCFJHl+qsPDPxn8PatqlyPEumXEkSi6WPy3Yna3KpnLIzg4x8w&#10;ABAzx7j4W1bSPiJ8TtGE8dxFeaPqCiwuopgUnUOjdABwyqeuQQDg5JAuWqZzR3TR7rYaST9q44+0&#10;ydR/tGuI8eabAFcyxyNINTQwGI8iT7KxBxkDldwIJHBPOcV67Y2QX7SAP+XmUn/vo18/ftb3dxo3&#10;w7uL22nksruHxBamG4gbDIfszYOQM46g/U9eh86jFe1dj1a0m6Z8fa14Nt7HXNVsJ5zaXkE5WOMq&#10;F3ZJAB52jOckjIAUDJzmuLvTKNQnefAnZiZNpH3skHpx1z04rotN1mLWvFkN3rt5JZoztJcXkZZp&#10;twy24Hk7icAdgcZ7mudnhC3ARyTuALN0OTyePbNet6nk6n0b+xTdz6h8RdZtpJfOH9kltzAlsRvG&#10;qgEngANgD0x6CvsGPSf9V/uE8D6V8ofsIaWv/CztZfem/wDsmZfLV8naZYDkjpjkDrnIPHBr7Xjs&#10;xug46xnnGPSvKxSu7npYaVo2Oa/ss4PAHpRFpebRMjjYOce1dU1iF7fp702KxBtUyvOwZwPauLlV&#10;zrcmcw+k/cBA68fXBFRNpf8ApSDH8Ddvda65rLpx3P8AI1C1kPtkfH/LNgPzWjlI52cu2k+3eood&#10;JxEcD+Jv5muvNmnmFBjeAG28Zx0zjrjIPPTrUUdrH5edy/6xk4I65Jx9fap0Rm6q7nnV1YRp4n0d&#10;GIMj20oC9zyhx+h/WtmTScyRYB+96f7JrYuLENrukEoD/o8nOOxKVpyWI8yL5cfMfp901rJLQhS1&#10;Zy7aT7c9+MUxdJxv46n09hXYf2eOPrgjvTF08c8d8gg9sCpQnUWxxkljBbR77mWO3jLFd0zBRknA&#10;GSQK8x8feH7PUI7C5u08/To9bF7IpUghFtJVUsCAQDIqjJwvIyQMket+KtJ1DVIY4LCzicBiTcyl&#10;MRkNnKggkN8owQRjPUDIPMaXb28Go3d/pBt9SysrpbNKJVeQBVG0g/KoYAZIYYPY4z5NTEVVVdOK&#10;02PKxNad7W0OB0vWtWk1a2c+HJbPRroupu5LqEN5iggbUUklD5W0OcDJUA/dB09P16fUPFMupi3F&#10;kmmQSOLhoGKhJF2IPMkjHmOzkFgADjGACpI1muv7OnsNMnNuuuTWwludpADM+WO1GJBCk4GBj5R1&#10;6DV1DSdP8R6BHp+sv5sUMgkEzMYhAcKXOQMbQMlQwJG0DIBIPlOdOMpQaabPM3exxPhG7t511S9G&#10;qw3enyxqtwkkaxGJwSo5ZuQSJCQw53ryelZl3hviBbaZOYLfSo1N7A+wwyKzAgleQGBKkDGMEEHI&#10;UgdTqng/TrO3MVnbwwWExaZZFkbDkrjcCcgkDoVHHJJOcmnqFna63qxvLvUCHlCW7308QF2ducxx&#10;Bg2zLdQW3bSoBwTkUnCbkVcwfFtydNj1H7BK1pZzEWmnGytyruuAriQkkcl2AxnoRjnaObt/Enkf&#10;by26ztLKSa2jzISeJ5CQ2RksN0oIAJJLdQcV3kVvbWuuWT2EkSRwjCW8kbssbNuBJBReo3DIyCDg&#10;EnArzXx5pN/4Jjvzb3sgstQkkvYLeKYOjhHM3IkQswBQklW3AvyWwSfWw8oTXs2rMuNmuVm14X1I&#10;fEa+1238PTwl4kjeVozsLAybgqELgZbJwMBQD0Ga14PhPNpem22u6s101xFJKXsyS8YUQylHJUna&#10;TIEABwCTgkE4L/gTHZ+H/h/pdraXa3921uJ3uIIkESTTncIXcDLFQwyrFiCTkAFVrqvE1umsaPPJ&#10;50d7Ppc6wNJKxiMHmZiIwqAqwcK2QcAxkc5AMxlGNflhe2wop8/u7I1prqC3ujPBbRXGYDGLogBl&#10;Y4IUZBJGCSRjGcZ9C7w7cNrSXKTRkyrJvkkO4q7Enkk9WGOTnnkgAcVH4u8Z3FnplncmyW3k88yQ&#10;RXCufOCqwBJBwvDKSpJIBwGJPPQ+ANfm8ZaDJe3FolrOk5hdIySpIVTuGeQDnGMnGOvppTjzYnmv&#10;odELSqXuQNpX7sjHyddvbgHB478n8zXN33hifT5EjECyaQFkG6FS00PyxhNowdxLAnGDkcEEnFel&#10;/ZAwPHGCBSzWQ6YwdwA/MV6lShGotdzpnBT3PEWkudSn065kRdLntLySUKrMQVQoZASM5cEgggAE&#10;k9MAVDr+p3/iKefTLqKe0sI3N5cSvFhlZjI6KhONyqFK7gAG2sRkEV7BqXhC1vtPgs4/9GjgkV41&#10;QZHDAsCM87hvBJ/vE8nFZdx4D2XWo3aXNxcpfRss9ozDGSuAY8gEZAwVLYJYnKgYPDLCy1scUqDv&#10;oeY2/wAR7Pw94g1O7NtD9nRFMEm8IZeMDe3PJBBwc4IAHOTVTUvFEGpR2N09hpqtLbKSro5IwSMd&#10;e2MdT0rVh8C2El0kWs2U8M0bGJrV5EhN9tOQYwSQFAXaSWCsSCHUgiuj/wCEFsbpT9g0YPBFJNF/&#10;oN48a8Svt3YY5YrtOSehAHAAqYU31M1Rtuyn4j0mDUNfnn02w/4kggIEnnYMkm4sgLHgsxMhAAJw&#10;pGcLmu78P26eIPAmuxa/eWVnJqCpGrwzKWZRGpj3FiOBlVAYjoRkZwMGbTtIuPCd1Hd21zPZ5RfO&#10;tJVnbarYEjxAAFVLKCBtBB5IJGbmv6fpiaFGlncW1/G1uLydH2xTQqpKlMrnBJcqygk5BPABI8qj&#10;J8vtrXRpHdySMGbS420oWaas0u3ekjiIxK3MZSSYlz84AJK4I+c4PGTHpFjp1xbXd7GftEfyQESB&#10;mbJwVLKpKgsEwO7AHuM1mvNol1qU91qNnHp3haGcyztbkmVmDLgRgEkgKZMAgZJ5OASKEt5Houj2&#10;dytpeG8uLgsJVjXyIlXOVCBQCQDESdxIJ6YYAZRpSm+ZbMlQdua5sW+iTaxfPI+oiWa1nVpZFjAC&#10;BCDtmCgBiCWIUkcopOQcixcWo+0O9rqk1pNGVD3IKqHcEkAEt90A8g5BweMVg2erXOh6TPZXNwi6&#10;jdTNdXS2+CrsZSWIJAIO0hRjGCgOSOlyxE/hm4uIo/tV9bTNCwW3YxsACxAAwRyQCSAQMDOeg6Kl&#10;KVlptoRK+iR1lnryz2Iv7m/SRJZXQhVQIhBYk4UAkHABycEsoH3gDha9Y3o0uJ44klke9EMd2pWJ&#10;mUmItg46ZZQGB4MhIIIJPJ+DdetLrVYrC7233+ukkkUKiO0gLBQrAghXYkqF42jGckVdudXury6t&#10;NOB8xLNZEtbTzlXzWJKkBWILACNeOSCuQCcgemlzaT1aOqNPlTvqWNS02Jbyytb2Jo7UMJCsYjR0&#10;IGRFGFIIViQDwAck4yBnZuJL26W402GeTy1yiyNMF8zJAJYMcEkZ4HXnAwc1n2+kDVWuLi12xXvE&#10;dvcT4ARGkLIC4Qg5YrzgEk9BkCuoh0u21QQwajbfaYmkjad1uRENm1QZFJB/iHXg4yCCTlfOpwnU&#10;kotuyMpyckos6fwN4ft9AmsIYUXzS8YlkGCWK4GM4BIGDgHpk+taHjnWrTT/ABBBp2r+StpeW88N&#10;uscBe4aSTcGKNnC/wgA9Tjk9tXSZNOk1q3ihEr3AZWVRKjA8n5uByOOoJFXvFEunXkZWP7LNe+Yb&#10;eK68zBgmcMqZKHcpAd2B4wV4IOCPqcwjD2EY0tDenG0Wrnk/hu2udSggi1TVZI7COBorC+eQF3KM&#10;A6nJXcCu4DpyVGTyKvTXGnRWJtonW6dSwkYxhwGOMsQCypxyAcAAckDJGb4i0290uSeC5svtd4wE&#10;s90luGGWYEh3wASTyRnjOMDAA5PXdduPDWnXJguGtw0gJuYgSW3kEqpJBAOCccEbR0zXwcYznK1t&#10;jnld6HsXgrUnttQubSW5t3ihiM8xZMT7VBHICq2QexB4YAEYwO+WNJTHJGVdCpIZTkEcV4F4MtfE&#10;HxHtNXVL64s9V0KQWptbhPJcFtzMEOSBny0AyB05x1Pu/hnw+fDuh2entO1zLErNJM2AWkY7nIAA&#10;AG4nAwMDGcnJP0WDU0uRrQ9jDOaik1oWhDnP1x09qSOHEZ7cnt7mrKx/ex6/0FKq/u279T+pr0+U&#10;77sqSwjYOO4/mKc0I44qw8fy/iP5il8r/GpcSkyosPzPx2H9af5PXjqfT2qeOP8AeN9B/M0/y+uP&#10;Wjluir3ZVji/dp9Bn8q4bxR4VvPEljf21iEMq6oJTubaMCEDr65IrvJY5vsYNuF83aCNzbRn3ODj&#10;8jVCK21WFpNlvap5h3My3GGJPUk+SCT0AJOQAMYwK0pyVN7Ezi5ppHkGsfBDWdZ0+ayuYIJLeXBd&#10;VnwW2sCBnHcgfUZrwHVf2CvGi6tK+mXOmmyZiVF1ckPg9QQEIPPfrjFfbyw6uP8AlnERzx9rI/LE&#10;XWmyQ6nHC7yCKNFyzO2oMAoAySSY+B/hXR9a7nPHBtvQ8D/Zy/Z28SfCXxFq+s669qTdaW1oI7eU&#10;uAwaMjnjjEZAGOBgDHSvoa4EdtaO8rrFGqYLuQAOMck8V59rvxHjsvNtoPMu5sYEkd2zRA8g5OxS&#10;w4HTgg9a4LxN4sury3fUdd1FLayQkK87bIQcE7UUcs2B0UFjjvXnV8ZCTSirs+mwOS1pK9R8sSbx&#10;HLZao2kkFn+y6fHazxgYVnUk9QSSBuYcY5OckAZy9Y1i00WyS61a8i02zIxG0pI3YwDsQAs5HGdo&#10;JHBOBzXmPif43pGzW/hu2D4OP7QvowR9UiORj3fOQfug15bqWoXOsXzXmoXc17dyYBknYux4AABO&#10;eBwABwBjHSub99X1qOyPp6NDDYNWoxu+56R4l+OM8waDw1bNZx9Df3iK05HH3EyVTvySx6EFTxXm&#10;N1NLeXktzeTzXl5MxaSR2Lu7HJJJOSc8+vSnTJBpsQn1G6WwiYZEbczOO+AOR1xnnBFY03iq7vs2&#10;2gWhtIWBU3DjdMwz68gc84GcHoRXXToqK91GVfEW1mzrLdDHGEljMTY+6eRx6Guv8P8Aj7VdBVIH&#10;Iv7BTgW9wTlRwMI/UcDgcqCc4JrzGzs/E/hdQl1HJLBIA5t7xW5BOcgnkZ65HGTnBrc03WbTUmSO&#10;JzZ3eMG1uTjJ44Ruh9h16nAArOpRv5nThsVGaS2PeNA8Y6X4k2R205hvDj/RLghZM46Kejc5wAcn&#10;BJArn/Fvwl0rXtIubHTz/wAI6ZmEjixhVYnZeAXQAYJ5BKlSc854FeZy5DBJUaN+cKwP6Hofw9K6&#10;vQ/iPqmk7Ibw/wBq2i8YlYiVRz0k5J7cMCMDAx1rijGpRd6TOqvQo4uHLWin5l1v2V/F/jrwrpel&#10;6drHhtxppM0btNMs0bscuCvkjAJIHcfIME817t4P+Bmp6HrGlX93babDPZ3EcrS2kjM7gAghmMal&#10;gA5wDz8o54rg/Dviy01iRZdKvWju0BbymPlzrj0APPHdSQB1I6V6LpPxa1CztzBexLfbVCo4Ko3f&#10;qdhz164z0PJr0qeY/ZqrU+LxnDsoNzwzuux6nZ2w/wBIwOs8hOB/tGvJ/jV8J7/4ueH9Q0Cwkt4n&#10;/te3uJZLiQgCNbfBwACc5YYBBHOfp32iatqeuWzT6cmlSxklnEeoMCCTjlfs4IJweoGcZ5zmrkdv&#10;r0bSMlhpaGQhnYXZDMQAASfs+SQAAMk4wPSuqFVc3Oup85Vozj7klZnyLcfsGeIP7BubRLzR5b2W&#10;RZo7tpZE8pgDvXAiO5SSuCcEYOAMnOFcfsD/ABEvrz7Tcav4bkkwAw8+ddwxjtD1x3r7aK+InUZs&#10;tOHOcLfMP1FvT9viDdn7Jp+e6m8OOf8At3+ldCxGhy+w8zw39nn9m3W/g/41l1W9ubV7S40s2ksF&#10;rKzDz90R3jKjIOxySQCC3Tk17vHb8wH/AKZ9D/wGoHh185AtLDB5JF6w579IPYfrU2m22pxygXkV&#10;vHCqEL5Nw0pJyOuY1xwOvOc9sc41KntLaGsIcnUnaD29qakIW2X02Dr9KvlP8ajVN1sMddox+VZW&#10;LbZWaAcfX/GqzQj7fEPWN+O3Va1PLGeRVdkH2+Lj/llJ/NKLE82ljzX4hWmoaebGSEMY7i7IkbzG&#10;JJ52J15BycDGBtxgcCucvNa1yx0s6vJbnTrNmMFtJcxn5nxkOQfmIKgkEAgE45yce6BDtJBIHOTn&#10;AxVaNbPVrfB+z38Stu2sFkXd1BxyAQCCD16Edq86eH95tTPOlhoNt31PEJviRcwrbpBmSeG3ZzNe&#10;REB2YhmVD94EYyFB+7gfwkDoNN8dXepQ3NxftBp0bSPaw26jYyTBDgIWYs7HJyACAQCMDIPlfjjw&#10;ref8JLrd68pnskkM8EluzAxKxMhYjjhQOCDk8EcMDWNotre3GgXGs2GkTalBYiJrFliK3LuxVSUX&#10;GcB8qWHUggZIweOMqkrrmOLmlFtJnq2veG72xjvdcGqmdrmRY4o7jcrxYwNpUA4fPfORgcKFJG/o&#10;fjSKztYoLm3uNQvRgSNY4lK5PHmKCCCSQBkYIwQTzXlWk6zcouh6Vp0QN3fExG7huIzFdOfl8iNy&#10;RtK7yhBKbtwHICsdrVILfw41tpen6fe6XqFxciR9RXU/NKyEgSoECjKgE4IYHJByQCDjGjPDt1Iv&#10;SwczjK62PQ7rx7Po8OnvfaFcwJfM4iXzQH3bsbSrAEHk4GMnBwDzjz7x0unW8j3EGjajqdrJcbTb&#10;6bEZthaLPmgErlSRgMCM4HUACtCxuLaHzb2Oea8i3TRySMjKGkIO8gZABJVc4JHy4JOCTy/jfw1F&#10;P4flmvYLWZGIliDnygMuQobcWJYFx1ODkcZzlYfE+2ko1FsROs56M5vwrp2q33iaKY2kFl4UgtxO&#10;Ib357mylGUeKHb82+Vk3sFBwGPPGW9FWOwurWSJLhtQtrq8LCSxZWeUCI5KSK5KKAP4CCWUjrg1x&#10;7WMXijUNKn1SC31TTmd2lWwna6ZQoIYMWY5c8jaCemAMEA6un3iadYjVXM1lo1pbG4NjGcMYVQqo&#10;IB25IfBOMDLYJGCc8VUVSsp8vkjB7oueKb6S+kspdQktSGZYSImYHYRzvHIx8hGVwTkHjpVe4+yR&#10;3lle6mxstJaAmxt4wxnunJUb3AAKqdzDABYgE5HLV57ovjbWfHlrBBYW0VtYhlF1LeEefNMG3RiM&#10;Y4BLqApLYwSSARXS6haveXuj251ye7u7Z2t42ltw8qCQhXIyQAAGkAB5ACYIwSOmpFNpNapC1T1O&#10;i8MaefEdlevJFENMhuFaOdFEeF372VnxgqM7TnJyxHQgCLxl4S0PXtPtraFNSuYszWTSWNv58aRv&#10;HIHeONQWLFSwDLk/d+VgSQ3xXrT6XfaZo1pcR2WyZmjWMiVrdVO4jczclixBbgkkkMQAKZdeN0hu&#10;Et/t8l4RdxyI00hKj+F1yB94FWAOPu7Tlg2aIVHZTtqEb3umM0/TYPBPgnSreyt7m0tNJjdfO1AL&#10;bS+YJY1dXhJB3Fd54wwYHdg8VZ1bUhqUD30DoLm4ZWigUrlwSQiqckk8DA5OWHAzisLWvi1pt55W&#10;larE1vOzSJO0gO3cWLBSMkDJKqxPIGcdMGvolxY+ILKO43iS3dRalY7eRYTsBHmBcA5BCsASBjkg&#10;AkVlKkotN9dR6tam3pd1Hrl9psa6Zet4nldo5JJlLLEI8NIELfKxZUJKkYJI5POfafDtvC2kxPBY&#10;/wBnh8lrcW/kYYYBJTPGcZ5JOCOTXk9vr0ket2Giprq6BdyKGsXgtTDEWJkXEsUnzNv2H5gxC4AK&#10;8kj0vWL690rwig1QxSaqygSGy8wqSGUFxtAYAAgknAycEgV6WHXLeUjro6RbLdvrVhfMiWk63UjE&#10;nZGQONxHfvgE46kD3GbsbLeQpKEePcQQkiFWBB5BB56/ge2QQazNH8P6dHs1DT55GWQlgyyBg3Jz&#10;nIySckEHp0GK3S29g5OckEmvRpuUtXsdEeZq8jz7VviFc6cbiOXSGWaC4W23OSqszKTuAGTt4OBk&#10;k8Hgc1f0vx1ZalqUdkgD7UAnuBwqPnAAAySCc456Y69+lvdLtb6e2kngSQxzCUZHJZVYKTjrjJxn&#10;IrzLxJ4bxqF/c2Eclhb25ETXSybnupGOIxGAMAozqoJOBtAwADnmn7SGtzCftIbO6F8cXVncaUdV&#10;MTXctnMwNrIVDOGZgoDEcFcMQQcKWIBJPOB4Z1yw0vTANQOqQTTt5ywiOKVo1IAwzSIxJypPXGCO&#10;+a8v8faxfQ+KJZ/tcgiTT1+1XUjBtz5AZ0xxks445wSSSetcnqmsa7b380LTfvI22utzaoHU9cYO&#10;SOCDjJxk8mufl57M5dXuz6Y0mKPwsry293IlzcIVlZBHMqxqqkReWyEsxLEkHIJAGCQCM6xtZpLW&#10;e9GoxyWUyvbiG4CqzQyNGXQx8jhkBzwdxBBBqKW61GC10LUdL0W+TU1iESs5HzqGIRo143AEKCQp&#10;AYnJyygaOtalcXGpR6P4nvdNSQX0lte6hCG5CzKrSKAuZGJYYJAIDR5ACkDx7VIqPc0hGcSjnTtB&#10;8JXMUc5e9muUhLmJd2QAcDJIjyXA3ZwQCByCareJte/tXw5Z6Jbu1obORZLm3iG55ZotwRlJGU2h&#10;icAlQRwADmp/iZFoVqv2bw/qTbGjWeOe9O43MgbBXChWC7SF5GCVycDLVT+E2rQpoHi221DTCZPt&#10;Nu8twp2iF4/NCgcEZC4AAPQknJramnShKV72NYU2qblcmOiaf4b0+1t0Ml287AmQMQ/JOBwMZOBw&#10;eDj2xVu1XUdU064lsrWWBQn+j25ZmboDgurDIBwO+CDjnis3T9Qh1C/a0sNStYrm4uwm2SUEhgGc&#10;I+eUIK8BgMngZJGbdvq8Vifsdnq8l1rM8e5gkqOUlySQBkeX8xAwQOcHjjHoUqiupzjr0RzK6dzg&#10;r7SJPBPia7strIlxchMzAIqSlRsYEcgqSBk4wxI5IFZPg211vUNcF4ltJLYEb49QuZONylwdoYgk&#10;bnIJB6ryASa7fVvDSazJb2+oG8tZ0lNy0pIDMAN2QASowygDGQcfgNKOazt/MnUGeRlZ/OBLeUpw&#10;doxgZBTAwCSQOc9VWrSp6Jana6/LH3dzo9H83y7SxupYDLbuCUbAQDaWTbkHIGO/OQDznIpazqyW&#10;+nrZXpJjupRHLbRlcodvzAEAhckqMjJO4kAknOXJ4gfX5pSHmgZWjjKSbWEkYHBIxwSCxGSCMtwR&#10;km9Z3Wnxi5t4w+q3t0scUsDspQMqko+0YKgdRkkAHIIHI5pYiVSSV7I5nLmOjs9cm08WRgWQXNmr&#10;SW0kksfmKG3ADlSDlcHbk5+UAE4Ag8WfEKTWlhvr3yrG03NsjjVlEj7VyxPViChUBgRlehyBXJze&#10;Irxbd7Axm9hkCsY4wUIA3FzhVJIwAckgcH0zWedGsLy/txeXsoQuonVIwqrCZCpEYBJJVgxyepYj&#10;Py8w6s6zSb0KpxlPRM6HUr6z1mNL+DUJo9QnjEkkm0lJcDATdyQTknDEgYwQMgjp/DGi+I/FWnuI&#10;raBNEvCLmGK6gzA2zCjOAfmBUMC3UrngnnsPC9r4D8J6CJ9Pin1dIZG0kSG3d5J97FjEVwEkfBIJ&#10;C5IAUcnB9F0+S3m0uzktNos2iQwBF2qEIG3AwMDGMDHAxXTSwak7uR2U8Or3buRRWa2+GIQ3Em0T&#10;TrGFaVlXAY46nAAGScDAzxU+zLD6VJIuGj/3v6Gl24/KvYUeVWR6a8iFFyZPXd/QUGPELn2J/nUk&#10;afNJ/vf0FLMv+jyH/ZP9aqxaZFJHlR9RwPqKUx/MPpUjr8g+o/mKUr8wHsf6VLNEQxxnzH+g6fU0&#10;/wAv5T9T7U+MfvX+gB/WpI03Lj3OPzoGVVhWW3RXUEbRkMMjpUEmmWzNGv2aM5Yg/ux6H2rB8Q/E&#10;jR/DcXkbzf3qqB5FuQQpHGGboMEEEDJHpXlPiPx5rHieOX7RcJaacgLyRIwjhUDu7EgYGAcscA9M&#10;VyVK8Iabs93CZVXxPvNcsT0TxN8QtC0dylrBDql5ypEajYp46vjB+gzyMHFeXa94ku9YjlvNQmt7&#10;CwixvZSIYIxnIBJIyfTJJPQZry3xN8YtK0dmt9IiGs3oJzcNlbZCD2xhpO44KgEAgsOK8p8ReJdU&#10;8U3C3GsX8lwF+5EcJFGCAMIgAVc4GQAMnk5NcjVWv8WiPqaOGw2CXuLml3PTfE3xqsrLfbeHrb+0&#10;Z8Fft10pWEHkZSM4LEcEFsDjBUivKtc1u/8AEF0b3V7ya8nwQDI3CrknaijhQMnCqAB2AqCO2doD&#10;K5SztgMme4O0YPoD1/HrWVceLLe3k8rRrc3tznH2u4BKg84KL+J5OMe4rrpUFH4UKtif538jXNuL&#10;e3+0Xssen2i/xzfeYjOML1J49OR0rEufFrs5t9AtDvPBvZxlzyOVHQA4HXOfQGuk8CfA/wAW/FbU&#10;PO8ia4Rjhrib5Ykyemegx6AcelfXfwp/ZP8AD3hGC3u9XjXV7/Aby2H7lDjsP4sZ6njjoK6Lxhtq&#10;zw8Tj1BWTsfK3w1/Zx8VfE68S8lhlFu5Be+uyQmOhwTy2PQcDGK+wfhf+zN4Z8CwwTT266rqanPn&#10;zrlEIIxtToOmcnJr2Wx02O1jSOKNY41ACooAAA7AVcht8L+J7VLvPfY+cq4yc7pbHKeI/h/oni6x&#10;+x6tpkF5CBhSy4ZP91hgj04PSvmn4pfscTeXJeeGJf7QTkmzmwswAOOG4Dd+uCAB1NfZMduKT7KG&#10;575PP4mjltsZ0cXVou6dz8tL+31/wfPJY6jaSXMUZ+a2vFKyocdiRkdeMgjHTFWrC+tNW4spSJ8E&#10;taXHyy9zwc4P4E4HWv0X8afC/QPHVn5OsadHdkDCTKNsqfRxyPp0PcGvk/4ofse6jp8t1eeHT/al&#10;pE2fKHFwnAboOGwCORg+gqXG+6Pq8Hm8ZWjLc8eGY5BktFKpyBgqwIzgjv1HUV2Gh/Ey+s9kGpp/&#10;aMBwBNnE6jjkno+OThuT03AV57dXGs+Hbh7TWLSS+jhJVlkBWeMg88nkkc9eT6ir2nyQapHmwuFu&#10;Mfet3O2VOgOQeuM9enYE1zVKKa2ufTUq8anwvU938P8AiS31Arc6PfkyqMlEOyZBxncvXHIBIypy&#10;Rk16d4Z+KkCyCLXbGKTcR/pkMShuw+ZMAcckkYx2BzXx9HK9vcCWCR7a4jbKsp2uhGORjkHkcj86&#10;7XQ/idcQokWrwm8jzj7TAAswwOpHCt29DxkkmuVKdHWmxYnC0cVG1WOvc+17ObS9a083Nh9nu7dl&#10;wHjUHBIzgjggjPIIBHcVafTLN8BrS3IznBjGM9c9PWvmXwz4nK5v9A1HJXG5oWIYDPR0PIBI6MMH&#10;HGRXq3hn4yRzKkOuReTJwDdwAlT05dOoPXJGckjAFdlPFwl7s1ZnxuMyOrRvOg+ZHon9mWm4f6LC&#10;O/EY6/lRBawWsj+VBHFuUZKKB3PXFTWd1b6hbJc2s8dxA4O2SJgwOPcHGQeCO1OA/eH/AHR0+pr0&#10;Y2autj5mUZRfLLRjSvQf570xhttz6heo4PTtVhl4HHb19zUU2PszZ4Gw8/hVEgVJ/WvNNf8AiRdr&#10;42g8OadbpDduPLW4mXcGJYDgEgDoM5zw3ryPT+/4Gs240iym1O0uHtIjcQmSWOXaAyuQqk56klQA&#10;c5zgegxz1qc5pKDsYVIykkoux4rfeM/Eeord382kXE9lbybWVlKqCHQFXAzgnIHlg55JycZqzdeI&#10;dU17RdMeK0XRvtf7yy0+2RYDLdLJGNp+YYwSTuyMEAcEED3AKvzfL947m4HJIxz68DH0AqteaPZa&#10;hfWF7PbiS7sHZ7eQkgxllKkccEEHocjIB6gEcKwF3zSkY+xdtz5O1Dx1e61M8kfhq61m4uDCl1p7&#10;EsgYDaBnYSXZ87eFIOAMkAjb8O+CtR+NHh6a9g0/TLSIXHlyS3jsHlK4/dkhGY7IyF38KSFGwkMx&#10;+jppW+1WmCQBECBj1H/1v0q9cSPHC8ixtO6KzLGpALkA4UE4GScAZIHIyQK6o4SMHdGaoRWrdz5r&#10;8VXlp4X02HSRpyw2mjW01pDBDErWU11IrhJn3KRKVVB8rA7tpB6lTzWh2ttqE8UGo6yJJY4iJFuH&#10;MM8bR7Y2DyNxtZyoAJDbmIIwNx9U1TxV4it9c1m2lu9I0ucRwPbK0Zmhim3IzoxVCGlGEG8qxBjO&#10;CuQBVuvDMFref8JX430Bdev7tUt57gKbIIVLFgUyN7EBARsjB2Hlhljy1J09YNmDUX10OEtNUexs&#10;Ip9Qi2WDxGKz2XChBGpYPuXyxly6Eg5AIYKRkoKx9furPVfEQ1LVR5Vhp5nt49OW282V5cEEtlyH&#10;JZQV6LgDgAE10Oj+Bf7S0lNTvLq4ubqFUlilv5FZwRkBSsjBAoGOSSxHJIABNuTSI7PR7iOK7j0y&#10;cCO6muUgFwkRZgX2YDLjjqAcZGeckeXaNSTaOJtK9jHh0K483TZ7173w5BaK9z9n08iGJyBGBG4A&#10;J4OTtIyTkAFiALtrf6brF1aSuI5rjedsU6ZaeNCYlUAE+WF+fg8jAwGGM8hd69b30mnH7fdx2dxc&#10;GSeRiT5CsScgfMVUAYVR0ypI4rrFTQLFLq00+2nQSQS28VzdBkO0k7WKAKRgEYBCnjkHO0Z1FySV&#10;3oTb7yjCugS34e0zFbk3km7AVQJMMCcd/wB2EwcEFSCM4Fc7D4wutA1jSpvKF7JLtgkaMCMGMEq2&#10;SBgHGwlhgk9m4B1YtC1zw34dnS8jhltPMOLiO0k3IM42MzHhBuABIzkAA44PGaQlta+K7j7fOkkM&#10;duzG1QBEyJFODg5JGcAYzgn1xXZSjdOV7jS76o1m8Qan/aWrSSSW9hc30chEYBmLS5BRkRs5UgEZ&#10;JVQMHoARxdrqeq61feXpcEqQSSwrvjIjcA/MME56gNkgcA5966jUn0iSze81C0htroIZIkS4xlFk&#10;PGQCWyoYDHUgAEA5rh202G81Y/2VeXBtnnJlRmaIRKySDDuFJBOw/d4+dhkjJPdTUHH3lsXG3Y67&#10;4ZW9h4g1fX5La/jknh0ua5W4uEMYWVJQxCDBDHahAVg2ckAL95Ou0i61fSbW2s7yBtOE1rcxSJeN&#10;IhXYCXZUwG3hgQMqSXXaBkBRzPws1LUPAF7c3dre2kAisJbOOS4XzUcuysZcfKS2VRRncMZ+Ug4P&#10;T+JrPWfEWi2GraWlvHJcRG1iktmFsu1YmlITZgAgIzEAZO8EDGKU5U5NRSuU2npbU7fwT4k0ia6k&#10;tPEk1lfG9lVYJ7qHbMoVQSXkKgFN20fewSScEFiOh8efEK003SWitL2J7ppkDxPaE/Z7cqpyScqw&#10;LBeQSGDLgEDJ4PT9HePwfbahZWd0biBYRfOkQuwsyoSVWNWAWMttzI2QNwwDyA/4kaTKNY05Luwt&#10;3NnZwi9t4py6/NIx2AhQAApUBQBtUgAEAGr5eWDS2KTlGB6ho/jbw5o+j6NBf6xpmnXN3CJBC0yR&#10;5Y4JJGQFJLA4OBknHSsDRLvxjrf2fWI7mygt3laS2sbqRwjRgbQWCDcVBIJOcEgHGCCfNtJj0q4m&#10;NzqGlW940+SjsgEAZiCSBkEKpAJCHJC4GACKtxeNn0sKbkNPe2lw1tDHFJtS4hIIG3bFtUZyTk5O&#10;QRkmud1rwS2sHtLpHrIutZ8QK1lJHDFLCGW9VGMabi2VUH5jjaMHAOd3Uc4va/4Tj1bSY9Ot7u4t&#10;wriRWkkaU8FeCWJOAMkAEYIHPAry7SfiANL1m71FJRJYySuwjtrhvILlWUkoOGJIGScEHnB6Ve1u&#10;9i1bXNM1y10vVI9ZiiBlurSTylGN2FKlWDISH6kEgYPOANKdaEovmepUZxafMy34m+EX2yztrO0v&#10;bTZFJIHS+TK7JSQgOATyVRcYwxJ9ADxsOhtql5qV1rGkajLfy3TszW0QA24G0EYyCFwOecAZq/e6&#10;T/bFzcmOZ7eC3Rbq4gdhveUMJDKCRjG5DkgKSZGAwMgthttZuIUms9Oae3kztZInIGCVxwfbp2rz&#10;6laMdKcTmlKKeiNbSvF1zGukavqUUK/2XObS0gaEJI5URyzx5VcOqArlSwALHABLGub1zVNX8UXm&#10;vXet21xFaWche9ZEkVYE8wxBN+1tkiYGGfJJJyWOAT4l6lH4l8U3kV/ZjTkhEsn9mMfLFtNJHDG7&#10;7kUZIMKEIcEBSpPPPaQW0urfBvxN4wk0qGzWPSrjTre3a3Ekbq0ih7hFACoVQEBkUAMXPGCa9BR9&#10;ouXdHqr34nEeOrG38O+Exqcl5JBe6hpEN1artZSouCFyQyc48uRABjJdXDEdU+D99CfDfiGK6ELX&#10;cQElm13GzBywWM7iFIDFUO1uCHdugIJ8wupbnxpp8tvdm6utRjn+0XbQ5kJtSWkkd2JzuVh3GDuz&#10;kEAH1PwLHZ+G7jULIPNLaW+yWFLeIbzCIBIkjkZYKVky3JCgE5OMiuaGFpq0bhK1OFrHPeFtO8Qe&#10;GdQjtClrp+gWd9cSQW6qzyzKwIQuVJDgbyQDg5UEg4AHWXmnxLJBfkxC8OJZJxGEl2YILA5BABAJ&#10;7YBJ6AqLqUDQ3UdwFijZY5IHjlVUklJBG9gCT8gIJHcDsDXO6V4b1rWLKPS7K/sf7VeJo2kmvCoZ&#10;CXJwzkchMHjIJkCgAECuWtz4ysp3tY4IRc3oWv8AhMLnWY9R0y5s4pbBUWM3EobZIhBIEZUAs23L&#10;cEYAOdpGK0tCGmXWgW1xaXjQXd7ab2mkRiI2WUo2ED/MMFSCMZORjIycvWLUaLqzR6rPDLa2sHmX&#10;v2cbwz7zE7IA3IUSydMgEgYIxmTT1vJNWFtaKkSwW8zLErbEPzvMVUgE5LMRuJyAAAThQKinZyau&#10;zphRjKNktS14b8UQ6TDc28hlEFnMFhWQjKqTnJwcnPTBBwCevAouvE2kalJFPFPFGDhmaBCQoUEt&#10;vQYzlcE5zyMAg5J5TU2ttNm8xTEtyCYBcRyMro2CGLLt2kbicMecbeMAgV/DMAm0W5u4rNrn7NFJ&#10;uuSjbHLAHJYHqC/JJwScDcTgxTo80ueQ40Obfodd4i8RQaNNHYW1/NBqt1pxnbUI7ko4EkTKVyQc&#10;hkQqAGUlXAHetbwBr5XwfbXmoaCt5H5rW9lcXkkjC4KOzu+5RnADIpAdSTggnDY43wH4Av8A4n/E&#10;X/hH4rhbiwt4lae+uFby4YlJBkxk4UAooU4HIUYzk+z614D8KeH9J0Ah30y4e3gaa3jY3EbM0bNI&#10;ZFEhdUZcYKgnawIBOa7q1OPs24I7nGMIWW559pPjR/Cf2ye508HTr1hFdafqDGVPNUcsACGjwWJU&#10;56AgEkNn6P8Ahv4u1Hxpp8l7PHGLXcIyuxo2ikAQgKDncjI6nJOQwYZII2+T3nhXwpHrupsk95dW&#10;ctut5YLp90hWKMA+Z5jyqCWA5CAE9AWBzjorT4ka74N0jSNOfTru/s7+IGyuJwVnQEDCqcMsgU4x&#10;x90qcAEKPPoVJUJe+nY5qbdN+87ntki8p9TwfoaNvzHPXAz+teVeHfH3iONLO71Pybm2utZj0mS3&#10;njaK5tZWHAKhAowpB6sCCOQc16zs/fH/AHQf1NezSrKqr2sd0JcyuRR/ek7fN/QUky/6LK2P4Tj8&#10;jU0cfzSf739BSSxk2cnrsP8AKtjYYyfgMj+dBH7xPof6Vl+I/Fml+GFAvbgeecFbeMbpGH0zgfUk&#10;A4ryvxF8UNY16Q2+nK9hAcqEgJMzg4PLDBHTPGOCQSRXLVrwpbvU9nB5bXxTTirLuejeJvHmleFf&#10;MSeX7Td4GLaAgtnk8novUdecHIBrynxJ8RtY8UtJbxH+z7I5JhhJHy853vwSMHnoMdR3ryvxR8Tt&#10;C8Mh4jL/AGtqC9bazkBVSCM75OQOvRQxyCCB1ryLxR8QNb8YKYrudbawBBFlagpFxjkjJLHjOWJI&#10;zxgcVxOVWt5I+sw+Bw2Ed2uaR6h4l+KujaBvhtD/AG5fg42wnFuh55aT+LBAOE4IPDCvKPFHjbWP&#10;F8hOoXey0Vt0dnD8lvH1wQoOCQDjcckjgk1j2tnNePttot4BIaRuEGPfvg44HaqWoeINJ0liiMdY&#10;v+yoR5KHHc8g8HtnOOxrelh0notTorYjT3nbyL1rbyXCsYwIoFG5ppTtTA6n/wCv2xWfeeKLDT5D&#10;FYJ/a97u/wBbIMQqfUDv0B447g0/Q/Cfiz4ralHbwW81wGYFba3QhEHTJHQYz1Yk19R/CX9jOz01&#10;IrzxO/mSZBFjAeOCfvP1PY4GPqa6vdh5s8SvjlFeR8y+F/hj4u+LGqgR2896M8hRtiiB9TwBx+Jx&#10;3NfWXwq/Y90bw+lvd6+66ndABvssYxEDwcE9W5+g9q+hPDvhSw8O2KWmnWcNnbJ0jhQKP06/U1t2&#10;9sPLDAdQD09qV5S02R87Xxsp6RMnRNCtdL0+2trS3jt7eONVWONQoAAAGAK17e32xoMfwjtU1jDu&#10;tYT6oDge4FWbeH90n04pxikrI8xy5ndkaW9SQw/KM9asKhxiljj+UY6VaRGo1Y6SOP5eP7x/mauQ&#10;25br8oqeC3CqOP4j1+pp2FcpraFsccVVGkiSS6xjiQY/74Wt1Y6htV/fXf8A11Hb/YWiwJtHlPxC&#10;+DPh/wAfQypqunILg4C3kKhJl4GPmxyB6EEe1fJPxU/ZF17wvJLqGhltUs0JZJLXK3EY6ZZBzkZ6&#10;qT0yQK/Q9rcSNICMjPcew6VSvtFXYhQdVJwfqazcbbHpYfHVaFrO6PyZbVr/AEuT7PrVo93EhwLi&#10;MYmXHr0Dfjg55Oa0YNl7H59hKL+FfvBRiVByACpwexxxz9K+/PiV8AfDXxAieS/svs2oMCRfWwCv&#10;nJHzcYYcAcgkDoRXyD8Sv2WvEvgeSXU9MDXlpGWxd2IIdACQS6DkDg5xkYzk1jKKkuzPsMHm0Kto&#10;ydmcJZ3c9jcLPazyW1whOJI2KsucgjIwRnkfSu40T4onasOswbun+mWqBW/4GgwD9VxgDoTXmb69&#10;Lbt5et2xcg4F5bgBx2yyjg9+R09CavI32iAXEEiXtuTzJF1BwOo6jr04IHWuadFSWqPoo1Iy+Fn0&#10;T4Y8VXOmr/aGh6nviYgM9u2VJxwHQjggHgMARnIHevVfDPxks75xHrMP2CU4UXEQLQnryRyV6gdx&#10;1JIAr4n03VLjTLhbuwuXtpQOJIjgkcHBHcHAyDkHHII4rvtB+J0U4SDWoDA54+2W65U9Bl0HTuSV&#10;yOwUVjH2tHWLujjxOBoYtfvFZ9z7himiu4I5YJVniYZWSNgykZPIIOCPpSOn+jvxn5COfpXzT4W8&#10;Zahoape6NfiW0kPIVg8L9MgjscAA5wwBxwa9X8O/F/TNXt/smqJ/Z12y7RIOYXJwBz1TJJPPAA5N&#10;d9LFwqO0tGfGYvJq+HvKn70T0NVw34HH61Cy/v1PX5T/ADFWosTRpJERJG67ldDkMCMgg9weuRwR&#10;TPLPmD6f1Fd901dHzrTTsyLnzCPof5/4U7acU5Yz5xyOwHH1Nefap4il8ba7YaPoF5PDH9nkvJZo&#10;ZWiwysypHIy5ZVYhScYIDKcEkAZVKipq/UxnPlS7nQ6lfW+nyQPcyrEDEoUnnJ5HGPw59x61zd58&#10;QJ9Shml0SKSWMRbUJdI23byTtDIxLFAcZ4BONrE4HM+LvBep/wDCM6PBqc11quuy3EMcMcDlkDsG&#10;yZHIJIVVJJPHyqMAAk8n4pn8UeHtZvbO0slt7DSriGFbi5lwZVLNIgRlLEeYvJGSSEIwDuA87EV6&#10;qeuiPOq1Ki2R1/iTVNCvtJ0gTwahP/ZlyZJWvJQs0hYgEPIoKk7mycgAkE4ALVyeta9AulJFqFzD&#10;qdp9sN0ulacxdzn5Y22kgKFC5YFmHzE5GFVtC8a01zxXo1ppV+U0h7Qm9m8jc8cxUtLIVAJLEqAA&#10;GIUhicLycaXwHoOirBfTz3Udxf3rXQbT5lUmJp2kcSrhhGzIVjChiRsy2MENwSaScpvc5WpPVnLW&#10;fxAv/H0K3MGn2lvHmWI2+4lsLsLMy5LAAnLEjHBwcKcQaN4yGl2Z0y9t4dPtzdG1lmupFDKFxJuC&#10;Fg3VCCcEDaCTk1ta9pmlaHp5v7C5a8uTbuZYrkLEnzSFygijRYyrFwApBAYbgRwR59rHjGS6tb7Z&#10;pmiad9qIGwwuILYgAGOPYdmWDMc7SAwJUKvTSjClKV4bE2Vjr9K8a67a3Wn6fo2n2dzp9+I5maNQ&#10;DtKlSu9cFlHLc4wWzkgEV3n2qbS7dQ95LaGWFrq9uHgLGFT828hRlWAIAUgkEZweRXl/gPR9T8QQ&#10;6VqFhcQIXuf7ORroyL5bLvcyvtQqsR8xVJBJURgkKCpMvijx94j0OzTU3tBomheYdNuNPnh23ETy&#10;ESSS/MCZCMOAMDhcjktU1ML7RpdAcW7JGi/xbiNnc6Y+kJevchoZvPm8oNGyZLtwzAkPgk5IJGc4&#10;weG8T3ulafo9zHbzra3ckMMh2hSnmFc4DEnJAIzlQeSCAc1csfBviXxxZ2WoXFnnS7rciyB48TrE&#10;o3yIpdWkRQQSUBAAPOATXPx+G910lhp2gWmr6jIhlZDbxhVXa7BiWBCqFBZmOFUDJIwSvo06Maat&#10;sUoKPqYMOvatqVxGLcRpBIWZbh4ysWDkEkHheQAWAABCjpgHXk8F63ayQS2/mxX07MGW1kVVUKVJ&#10;ZSCCGIHUEjJJ6E1yW67jknhtQmnSjOXjkDxZBII2nKbQSQNoHU53cV1Vnfaiscmoy6jHb6nYxmOa&#10;RpVDqrsFykZKiQjeHCxgkkkkAAkXKk07rYpxb1Ruixkga3vDeWw1H5LiJY2BPlruHytyAxwc4J5U&#10;Z7mrGm2cmr64nl299JqsLfZ7a3nBMXMbBFSNBgHzCh+XglsY61zFjqT3WlJBJKYIobdgyIhYKmSQ&#10;znGSSxCgEYBYA45I9EtY7PUfDukFJJEvPIw0McYHnzAKAckMQAVIAzkggkggER/DIV4WZ6r4IvfC&#10;HiCGe5uI59Hu4IGguLe7vmiikEmGcI5ckoWdhjOfmyVycV5d4+06+uG0wRxrZTQQi3upXYFvMjZl&#10;QE9ABEIVBPIKlSWKljqQ21noPii20mSddOH2prO6kv3Dx5DAYPzqMEgAlW4AYgnjPpmmanolnIku&#10;qRR2GosDpdvrVnE88E8YDR7lnMQjLHBQmQAAAkHaQS4xdRWZsk5q2x8/atp6LqGhaTetcS3bthvs&#10;sAkYSbtojkUkENhOM4AXByCSK3pLefToEu70s5RvPNtIxzFGxkBORkqoOAB0ywGc8HXm8fCx1KL7&#10;Qmo3Wsxr5NpfahPJc30ULcSIhB2QHG8jOGAkYbjxWJqUmoeKraW5lt5YruRiY7i8jRkldVAI3kFx&#10;8swztboASCQoMSipe6tjB2Wh1mg/2daWsFvB5c2oSQpdTx2hGyESKxwckncMITxwWx2BGw/iOwka&#10;2lms7qw0Lz3kdfOdQzRqCdwDkYBMSqc4LA5yeB5X8O/C8lrrWoTPqkkDmUxCOQkQKoyScKMkYHQc&#10;kZAB3ZHpIurjWPD2rxwQNBLdzq0SZUO8glyGTOAMbmwATgqORzjzJxjGT1M2uU56Zh4q0fXI7JPs&#10;lvcyiLUL6UEBFaRSjD5gFwMgA8Et1IGTv+DJNLsdCjsL7SzqKWcjw2szGQsYNxZCdp6kMWOefm9M&#10;Vz+rapfeF5LeKKWV4kskjFwxwvmhnA3kZwPmxjBJyeucnH0nxVNMtzLBo0EiyTFy0luJCSQM444H&#10;oB0FJqUo2RnY5bx4PFviDWriA2mox6R5m20t5WZ0jBmLhASOVClgD0yRnGRj6i1P4s6ZrHw71Hw/&#10;Lod5pEk1g8AeVYVga5YEHlZAzAybmJCDIDEgZwfnTRfGKDV7a51fUXjsrZPNEYDMckgoTzzhST35&#10;I4PApNU8VT3V9LGl5JcW21VxPIwDYLHKZHGQV79CBnjFdXta1PRI9iUqsHy2JfDemaBpXjbV5raw&#10;nj0S4UxQLOGE9vC1wWBbD4MgjRUOWIO9jnABGvrmtC+8datKJJLUXskyWlrYKVURKm1FAAI8pcIF&#10;KgAqqnjBql4ZmSS7uZZ3S3l3bom2MyuVA2gMTgsN+cAj7rHAqt4g+2Lf2FzcXLXBQtLI8md+wq4e&#10;McAHdkEAkAFQTjJIydZ1KnLLsEqilaLW5s2s2kaFb3T3tvfzzNGFs7KGIFJWZQASWJHygHC4Gdq5&#10;JOSVsbxLO1TVAYmuLFY7csxAZd0YVMpknAEZLYyQTgEZxXN6hqsjCK8FmltYQ2MMaxxBsuoZpA6g&#10;AkEGTOO2fUVZ0XxFZQ+Gru7iudnmMCxdWVwx3BEAYAnIVsjacgnOQQKucHTSdr3N/q8YU22zrdD8&#10;SeHtQ1fxRea3ZzXD3mnTWcKw2wXBlcMjkB9oVdofBBCnBAJFM+IGo6PqGqXer6BE2m6ZJApUG2CN&#10;CI4jkABycsQgyepGSBkBeXttal1rUb233xmK3YRLEykyuqxB3JIIwBggkDJIOADzRdw2K6Xdy3iX&#10;Fy9uIjHC1xsR94JJOCDgsMEDAwVAIySNYKaSikKEJJpR0M7xu3h+K+02DSpbi/nxNcahd3DJtmmD&#10;bWCiN2GzBk5BJJORjcAJPDuuT6Bol3YWU6yJNfRgxyxKEVkLRwkrnOcySZDEj5ySSSDXO+LBHea8&#10;7xTMYXwqxMpLBCWCE4AAcE4IPr2BrP0iR5MySGSYgho7hd4DYYEEkgjI2KvOBwcE8EdqtGFjuhG8&#10;rN2PSPA/xJu/BNnNqGkx3VjrNwUjk8oRvGVRpC/zMxZQXWMlQACSxJwFFbmh/FzUTDeeRf6hp1xO&#10;pKqVA8sEhmZACAGBUDAwSAVPGK82m1KHS/Llu3mCSnBRYZGZcqOCAMrwe4znI4pYb6K6KmNpCuze&#10;oEbAheOcEZ7jIPPX0OMppS1R7CwGGqK7la3U980X9o+2t/E82txaXJIv2WOykeG6EK3RDsTJMhDH&#10;cAUAJJICtg4bA7C9/ak0CC7d7/Sr65tIzHJaiK0jM0cgzvJLSgY6AEYIBII5BPy/LdaVb2/yXv2q&#10;crkYX9114BPB7HPA9Bk1NpvxES2jmzp0MsbhVMSq7ggDBI5IK9yDkjHTAIPLzzUrrVHjTjThNKm+&#10;ZLfQ+mLj9rbwhdKol0LWpU3iTbJZwEbgQQRmY8ggEHgggHinN+154W++NI13OADi1gxxnH/Lb3Ne&#10;K2MUPiS1ElnpltI6xCOZkUQgbhuwcjCsADggEkg4z0rR0j4fadp8nm3Tm/l3ZWMgiMcgjjqx474B&#10;BwRxmtFjYNvS1j6nL8vo49NqLVj2zQv2ltG1y4f7JoevCBnw1xPbQrGhAAPPnZOMgkDJxyARVbxJ&#10;8XtQ1JXtNMQ2UDDaJCMzNnIx1wuQRwMkEcGvKfFHjfRvB8KxalciOdVxHYWyB5sDAA2AgIMEEFiM&#10;jOM4xXjnij4wax4gWS3sf+JLYsCpW3cmZwcZDyYBweQQoAI4IPWl7SrW+HRH0NLLcFhHdrmker+L&#10;viNpHhmV/wC0Ltr/AFFmJa0tmDzbjnIkY5CHIIIOWGc7SK8h8U/E/XPFXmW6Sf2XpzHBs7ViN454&#10;d/vNxjIJC55CiuNgjDMscMbSyn+Fev4nt/TNO1C+07QR/wATS58y4IBFlbYZj6bjnjg9yOmRmtad&#10;Bdrs6quIstXZElnbyXMgSCJpWyAWH3R0PJ6ev5HvUGpavpWgnF1L/ad8pJ+yW5+VD6Meg5HfJ56H&#10;NYlzrus+KF+zWcf9mafjAjgBBIOcgtxkHJyBgHuK6Dwl4Asre8gk1HzXt9wMojA347gZ4z7mu5U1&#10;HWTPLlXlU0pIzrGz8UfEm6Sys7eQQucJaWkZxjIAzgZI6deB1wK+kfhH+xa7LBf+KJPs6ZB+xR43&#10;nBHDNyB34GT711Hgb4weDPh/Yi20fwtcQDAzIZFLsfdjyf8ACuwtP2qtHVWB0O8DZJAEqEdT1/xq&#10;XKT0TsjyK1PGS+GB6t4P8CaR4R09LTSrCGyiXIPlr8zHpknqTx3rpre1Cr68n+Zrw2H9rDSFXB0K&#10;8B5ORKhHfFXYf2rvDgU79K1QHJztWIjnnrvHehRikeZLL8bJ3cD2+G3G0cdgaktYf3Kf7o/lXiMf&#10;7WXhtVAOk6p6HasZGf8AvupLX9rDw4IVD6VqoKgAbViI6f74xT0XUX9l4x7Uz2yxT/Q4OMfIOPwF&#10;WIY/3afQV4bD+1f4djjiRtK1TCqFZtseeBjIG/nn3H9KuW/7WXhRIwH0zWC4AB/dREe//LWnzRXU&#10;P7Jxn/Ps9uhty3bj1q2tssbIAP4R1+grw/8A4a78JqvGl6yfrFEP/atP/wCGv/CzYLaVrGQoBCxR&#10;dgAf+WtHNEP7Jxv/AD7PdFjH0psS/L/wJv8A0I14b/w1/wCFhwNK1g9gfLi/X95/nFNj/a88KqgB&#10;0vWA+SQPLiI5JOM+Z6H0queO1w/sjGf8+z3jbVe0/wCPi8H/AE1H/otK8R/4a+8K/wDQK1g+n7uI&#10;f+1Kjt/2uvC0cszNper/ALxw4Aji6bVGP9Z6g0ueO1xf2Tjf+fZ7xEcyTezgY/4CD/WpZI/lj/3T&#10;39zXz/D+194eW4lL6PqYjZtwYeWSBgDpuHcHv3qwf2wvDDKg/sfVgVGOFi6ZJz/rOvPT26+i54vq&#10;P+yMb/z7PdLi1SWKLeAflPI/3mrAk0MSQsVGfnbj/gRryqT9sDw35KbdG1XeoIwyxAdSeu8+vp2q&#10;ov7XmhJFg6HqJfcTgNHjBJI5z7+n51PNDuWspxy1UCn8QP2cfDfxCtbiVrYaXqbyTAXVsgAJEjff&#10;TgNzyTwTgc9q+SfiV+zj4q+Gt1Jf2kbyWascX1nlkwCfvrgkA4Bwwx2ya+rU/aw0xYnjfw7cnMkj&#10;hhOoOGZmAxj0IB565rMm/ai0xoiB4euH3FjtadcckkA8enf9KluPRnqYehmVGycG0fEcfiILcCPW&#10;bY20uf8Aj8t1OO3Lp+pIz6ACtbbm3E6PHd2xHFxbtuHTocdD1znpwOterfE+68GeNI5Z7LwzNomo&#10;Nk74JlMTE88pgAH3Ujk5Oeg8SuPD15o0zzaZcSW7Zyyj7rDkYI6Hv1FZuMZLQ+mo1q0Y/vInQ6Vq&#10;97os/n2F01uzcHacqw64ZTkEexBGR9K77RfiZaXWItUh+xS9PtEILQng9V5Ze3TcCT0AFeQ2/iC2&#10;kkMepwHTLjP/AB8QAmFjz95eSOvYnJOSQK15IXjRZSFlgcZWeE742HHOR/PvXLUo90d9OamvdZ9K&#10;+GfG+r+GI1l0u/EllKSRGrCWBzkZIAOM8AEgg8YJxxXT6r+0Rq9jGslp4Xj1AKoDf8THym3c5wvk&#10;tkcDoSckjBxmvk/Rdfv9BkMun3LR7iDJGQGRwM/eUgg9TyRkZJBFd7o/xIsNSVIr4DTLnIHmctAx&#10;J455ZfTnI6kkCsYyqUdndHHiMvw2K1qRsz0qT9sTUYZnD+Do1dThlbViDkHpj7P7n3qrZftfXGmw&#10;xxQ+CbaGNUWP93qgBKjOAT9mGcEk89Mn1rmtQ0Oz1uFDcxLJvUGO5iYZI9QwyCD2zkc1wHibwff6&#10;Opks7abVYepFsF8xRx1UsM9e2ehJAFdlPExqOz0Z5FTI6ENbXR69dftkzrfwA+Dhlo2V0GrDtgAg&#10;/Z89GPYdfwq9ofx1ub7EsngKyVxetqG6+10ITOQVTANvkkByFGCB1wDg189+DNH1HxN4o064g0C8&#10;vbOxl8y+hJiQiMNGCMtIq5OSANwJwTgAEj2W003+34rY6hEmnPdvLKbGO5jllmYbgoZlJ4IGcKWA&#10;U5BBPGWMr8ttLnx2ZRpYafJSjdol1T4tr40k13R7LwNb6Vf6uqi61CPV8oojdWYgCELtJTkqQWJy&#10;ckjOHH4vNnDc2GiRrb2D2TRTFlzNdZyzO7bNwBYABRgY2ZJ5Js3tuj+Hc6o8tkPKjAt9KtixuM5Y&#10;KpIIwOrnIG4oCSACKR8C3sd1LBJq8UlvcW4Sf7LCXa0wqkfKSgLhTkEsCDuIwQCfPf753WiPnK2I&#10;p1GuSPKcJ4g8RXk/hG1ll8tvMlaAR7lWXy2JbAH3iDnAYgkDAJAwA7TfFEXh3S7G2ttqXkFxJcyS&#10;ueZpDgRkgDChQBkZCkk5HGawNVudQ0W1sNI8qSV9N817UswQx5JJEjcEupUAHOeFAxgAt8J3+kQ3&#10;wbXLmXTbOBAqqto0sjlgNxBVSB8oABYkAkkDPFeoqMYxSicrXNojvdF8cX15cWkp0y3ujFFiIzxi&#10;MFVcMdu0rjkDKjI654JB57xl4yuYdcsNTvbexuLe4ieCLTW3CBCUKbwgPBUBMAE8hcngAUNU+IsG&#10;nWcRtI57g+U0MHmR7YApDKBySTxsJJAJ54GM1neG/Cf9v6tbRF5dQvLryzHLOxVI0wWcLwQAATyc&#10;AdQOxqMeT3pFxg4tNrQTwd8Q7yzt4rS4uxZacbtGMcICfKAoYjGGA2qOAQCc9+a0ItcnjmaOexh1&#10;RJMNGssjFFXcMcgElCFIwpGQRg8jOL8RLeO38dOVSygjZjapb24JXCgjJAABOQwyAOGBA5rpdD8L&#10;mz063gngvIomhLS3Nwfm3E5wMkjbgghgMg9egrWpKCSv1BuKs2Z/ijxppEmkzaVZeHDaTeaki3a3&#10;28wspAYBDHGGBAI+bJAIAOByeH/Ez2GqWNzFpFlf3trEy3H9oNJO3mSHKPsLhMqM4BBHzMcE4Ise&#10;NbWyWOxh0Syv7iRovMZEjLDnaF2sQCW5ORg5J4JJIGJ4PW2sJJ5dUs5bKe0UOxnBDTyYJIIHIAIx&#10;64IGa2U043XQ7VKMoc0FqdTZ3E/iTxlbefFa2kt9IY2jhiCogUMAqIuFU/IQBk4IU4PIPSa98Vrv&#10;w/4mttR0qzi1Xe0yh/MlEKsI1jCpMGLHCO4HzcYBB4BrL8FXfh21jF7GJjE8iqscs5lnyXbC7WbA&#10;JAcAHGcA8jkWfH2oCysbHTra3iGZFuGVcCNEUFQuAMk9R1BwRz6c3Neexw8zVRXR1M/xn1m+s7Y3&#10;ujWNzbWMam0nnad3X5VyS6yDDAoMnHJBPGMHD8VfECb4heIbZ9ZumsJWhZY41DCONeQQCzEBjgA4&#10;HJ2jANcZZeL9RgsfKQyxXJJEQhiCiGEdSEJPzEDGSeh6gdNvQ/Gxt7J3lCWiJAFa58vzS8hI3oFI&#10;I4UYbI6vjqMBe/zNvY0k5yd0tDd0nT41tYpY9RFnbyTiOUrCCZF5wwfJK4AIPy84B5IANTwbqsGp&#10;aTcW+kWFxKinyAGgclWYqCTwQu3ABbpgnGSWJWw8T2/iK60zS7crf3lxcBpXZTHH5YAIBBG1ixwC&#10;MHBBGCDg6msfFfTPDupzaV4esmuZIGLz3yRKtuGUnJDYBJw7DKjBIUjIAI55OesYrU5+SXM1YoeK&#10;vEd/4qu7nT7fTxHBCFM6yS/MJJExGu9SdwBJOQuOMHHGe88SzaqPI06C0tbOJ7Qrcyzy5eJSM7BG&#10;D1IK4JGcv/DgkeIahq2oaSLXUILe5a7aUyRrHglRIWA3N0BywGCBkE8YBr0G81rU9WNprEsq2D3E&#10;JjvVJLiS4YksQxAwBsDKACQMgnn5sakXGzZMo2SZrap4Z1CPRbkT3cJ+zxSLHI0shicIq7yMDcSG&#10;2DovIx83bn7XUPFHh+3iisraxlgmjWYGdkJGVAxlgxIwo9O4xxk72m2usrYaiyXtndz3oWNG1I7V&#10;hZgCHACk7QoTIHAZkJB2g1y0uqQW8cMOo2U1xdwp5chhuAoVlJDL0PRgf0HanCyWquZJ6E+h+Fzr&#10;Xg/UJ0KpKFYzLIoBRgAFABIAA2AknJJXjqazPD+rXl7oovpdPhikCSB0aMGJmAMYABzg4LkZxw3U&#10;jrJ8PfH6p4Tayu/9DvLfNqxUZErZz5jsctu5A+XkBQSDkVV1LxJdtBqsAEduGMix/aAxyJEwZDvB&#10;wSSTnGQQpHIFSufmlBo9hVJXcZLQveG9cttR0m1SwCebKAyRLCd25hnCADJPzbQfRQACeDjXmoPM&#10;qWU87eXLPhUZiWMQKySAjGeFJAwc5wO1TWdnazaNHHZCNYLcLB5jAhmKgDPHUnoSc9cdaqx6fdaX&#10;qFs5uWubwEtIwyeTgDnGMArnnptGTitYxpqXmdsHRmo00rSKq65HJ4es57u4lnZVMLDaSu4scocj&#10;AIG0nJzgDtjPUWctlqmnl7eKCS3eQTBWUqcgjAJyeQFxwMDJPrnD0SdNNjeCQSJEgk8pVIDA7QUJ&#10;yCQu+TBPUhWwQcVk3Ei2MbwvepaSyRjzNinKgKASuCM7gTkDtn1GOhxc9EzX2c5TtGWxuW9rewoj&#10;gW6XN0puHlVixBGXk5XIzkgcZAwcDJyLD237sGQrIyqGby5APLwCvKA7sDoSRjJFcnpN1ciKV7aT&#10;bILUxxiOQksSHJAJOcksMfU9M1raPNqUaSzyvHFPNITOqtky5IBB6kAAAKPYE5PAGpXvcypxbkpO&#10;Wph3msSNqklp9hmV4iQylSNrOQBkEgZAOMk8Yz2Jq/rurT2+mTxXISMhmZRu5UglgMAEHkjqfzHF&#10;auiaAVtzHI6hN6uGbcSDgYAA54JI5A6D2Bv6r4HudQaTzLdpoiSxkVxggnqcHuAO2etW6tPmSkz3&#10;aUKCT55rmZy9hrZvVSSNFk3boiFYh1ZeSckYKgHvj0z2rZs9WlF35Dw5ChmjLAHAA6jIGc5GM4zx&#10;nBBrStPhuIVZLO8NrOVwWWMvnfjf36YBJzj86vatq2hLNpkQuIbiKGcR+XHGPuAgEHBLAHA6HHTn&#10;IGMpVYS92KujGE1iq0aCd49+xXt7efxFdNHBp8U7uAZGWJVORwGLHhcHHORnOPr1+h/Du0twsmov&#10;9pbO4QxkqnTnJ4JPQ8YwR3FdIkFtpNqkbCKytxwny43EYBIUcsemSAT3JHJrnPEupeJ9WjNp4bu9&#10;L8OQOuG1HUGM11g4zsjVSkZHIySxOAQVPFcSqOb5Y6I++o5fhcBT0jzNnRa94i0nwXYRy6ncx2Fv&#10;tJhtUA81wcnCRjnBIPJwoPUivH/Fnxz1PUmeDQkOjWmTm4Lbrl/Q7uiZ4OF5HI3EVlzfs+3NxNLe&#10;al41l1S7mb55Fnk3KSeZGLDJwMngk5x2zWzb/s3+HFjBufE0lx3KyTuR+OMEda6IQw9PVyuyZVsV&#10;U92FPlXqeWS30cchMsmZHblnb5iTzyT3PJ9TzVySbS9LtRd6xqsEaHlbW1kEkrHnjg4GcYzwOeSK&#10;9Utf2dfA9vLve/tpDgE+Z5j5/MkZrQ0H4LeERGbi7ext7h2J8qSMMY1yQqg4IOAAOM44rf29DuyY&#10;0sVtZX9T51v/AB3c6kHtdISLR7AkgM0oErAdCW5xwB05GMZIpdJ8N2agXFxrGmAsxG6WVjzjPXHX&#10;v+VfWtn8P/DNqNg1e2jAIG1flGMegHsRxRH4N0BteYSX9v8AZoIAUkzw8jH5gMAHICqMEdzjitPr&#10;1OKtGJyPKcRUlzVaiPn7TTZW0YCa/oSY/wCmmPbHLCti3vY2ykXiHQmIDMQsueACScb+gAJPoBni&#10;vfV8O+F1wPt9vgAnPOPQdutV9U0fw48NvbQTQTJNcRrJIFIEaAhiTkZ5xjA9T6VzvGxk7KJ3Qy6p&#10;TWk0eHLqkbfd8S+Hh6hpwOc/7/SrEOoxoP3mv+HJcn+G9Vf0yT619ArZeGI1OLq14BGfLIIx+FPe&#10;TwxDDLIk1tIyqSEVCCTjIA44J4GelZPGLpE6Vg5xetRHhDXcNtM8E2t6DBPGxR45L5VZSDgggnII&#10;7jg8e1TC8sxjPiDw4Txlv7TXr7Dn/P0r2zQItAt9Jthc3dt9ocGSUsuTvOS2ePU1orJ4aVh/pNoe&#10;cZ8vA9s5HpUvF205TWOGlvznhUd1apD5ja54dCOxVZG1RQpIAJAPcjcCR2yKfJqNnDn/AInvhh+m&#10;GXWFP4YAP869ft18P3GvXlxK9rFEkUcETMAQ4ySzAY45OD9B6irRvvCkbH/SYCe5W2Yjt3CYqXif&#10;7p0Rpz/nVjxJdStJI5pBr+gtHAgklMd6WCKWC5JAwAWZRk8ZIHcVEuvadkAa/oT5Gd327H8xXsGq&#10;6l4buJLKCJ1MTzhp3Fo4AVQWAOVGRuC469K031TwkFJEtvwAD/orHjOCMbM0vrVl8IvZTvpNHiKa&#10;xYybUXX9AJbAAW+BJ7AYxnv/ADqRNU0rLA+JtAQqcENfY5HrxXs0mveFLWF5oBDPLGpdIltHBdgC&#10;QMlOMkYz2zVHR9R8H2Wk20MjxeZHEquDYSE5A5z8nqD/AJNCxOl+UfJO9udHkzalpm0f8VJ4ex6j&#10;UFz9cEfyFOe+s7co8uv6AqTKXiZtQVQy7iu4EjkZVhkdwR1Br2Fdc8FDO14s576dKO//AFz6fpVC&#10;31rwhJqV3PMkawbUji3WEhyACSQNmRguRg4yQT3FH1j+6DjLrNHlH9r6duwPEfh0c8Z1FemD7H06&#10;e9Wo7zTjaSXJ8RaD5EbrG8wvCUVmDFVJCkAkI5AJyQpx0r1pfEPgbGwGIEHB/wCJXLjn38rHaoNQ&#10;1zwlLLp8EHlyWyz+fLItlIApWN1UFdmTnzDggHGD0zQsTf7I+WVr86PKv7Q0bJH/AAlvh0DHIN0x&#10;Jx1x8tT2d5pF5dQ2sHiXRLm4mdY4oYJ3Z3YkAKoCEkkkAADJJA716tLr3gzBw8ZO4f8AMOl9Rn/l&#10;n6Z56VKfE3hS2ikntjHLcwqZIo1s3Qs4GQAxQAEkAZJAGaX1i/2WCjP+df18zxpvEnh9eni3Rc5x&#10;8rSkdvRP603/AISjw9sLHxdo2cgAhZeuD228jjHHTj8fXdK1jwhZ6dbW7yxh4olVl+wSnkAA87Oa&#10;nbxB4M5dZY8EnH/Evl9fTZnvSddfysdqjSbmv6+Z4v8A8JRoDY/4qzR13DI3RTrkE4BGRzz3oXXN&#10;HkYY8YaGF5JBEgx07ZHr7V6ppuqeFF1jVZ3dI0d0EZaykIZQgBIGzjkEY6nFay614UkbZ9pjB4PN&#10;pIOuScnZiq9vb7LIUKn86/r5njDajpjQvcf8JZoRto3WNpNkmAzBioJzgEhGIB5IU+lZd3c6VKp2&#10;eM/D/sfKk/P7xr23Ur7w9c3WlwpLC9uLgzySCMgJtjkUBgQCcmQkEAgYOeorV8zw9t+S/s/m4IXj&#10;uD6YH1Pf9WsRy/ZZMqM53XOv6+Z8v32k6ZqkscQ8WaHPPIwVY44JGYk4AA56kn9a5SOQ+H5Xl0nx&#10;RpzoeWgw3lv0yCpyPYEc+4Oa+w9QbQoYJXS8s7lkQsIlcAvxkLnoCenOMHr0qhpdvoFrpNvBJqFr&#10;G8cSrIhXPIABHAOefTNbxxumsdDgnl8uZONWzPl2z8XaRfSJFcTw6ZdnI8yMk27njIyeV78HgAda&#10;1LyOWz2eemxHAKyqwKMCAQQRxg19HXemeEr9HWe5sZQ2c+ZBn168e3+c159dfB7wD4g17Vbq/FrG&#10;haMQHe6DasarwFOMZB64PPNL29OWri0bqnXpxs5qT+44TQ/E2oeH2JsrjEDHc1u/zRv06qeASAOR&#10;g46GvQtF+IOnaxtiux/Zly2BlzmFjx0Y/dzzw3AA+8TxULfBXwLNIIYNfvbYtwqwXcoGSccZBHOR&#10;XReFfCfhj4bwW11ZG51V57sganqFwXZFUkFUGPlBKEbhknceowKwm6c02tzhxeOqYNRjy80nsky5&#10;caXd3GgXNvpcV9Fd3k0Sy3NsxiiELFSxdlI3AqgOGyoAyMAHKXGklobnVb+NozbX8aR6heqVbaoU&#10;gAKAAu9nO8KT8pznIxR8XeJNX1O8M+na5pNtGxZjC0UixlmKEE45AUB8AEAF2JzwBha14pu75hb6&#10;jqCyhI/KAWVWgkBJJzjAycDIYDoAM8gYKDlH3j4jFYHFYrEczjyc250niXVr2EvfWTx2UCggxtIu&#10;6RAYwQhIYqAGyTyQTzk5NcH4P1HxHqWqXP2acym6nb99cKzR7wAXY4YFRg5zkkbgRkkVl6t40l0m&#10;Q2Mdgmo3uVNoGBLRSSttIBBxhgo4wc49AQbUmnyrp93bWitBP5Zt7xomKsxYxs6oFAwCQqkYxtAB&#10;xgk9MYciSWx8jiaH1WrKne9jG8TLplvqFqdKubieSKR/trXUi5kkV9pCgEk5LZwSxxk5AUmthdE1&#10;n4gaq96dLWx05gGmvJ5FjEscbIhVEYEsFyqgkEfKeQc4x/CPw9v9d8TZSOSyaKQs8IBKhcDJbB5G&#10;SMjgdT2xXr3ifR9Q1uxtNK013M8csNqZJMyiUAbXPy8AgIrAAYJBxgnFVWrezsk7nI323PGU+Hsn&#10;9vyQJmTTg5xcLKV3KQxXAGCeADnjjPqQOr8HeGTpOlahqIksYXnkksbGK7Yb8KQZJ1UA4wAFDEgA&#10;tk4BBbs7ex+x+MtPnOmafcafpsbEI7MzzlYwrGQHAYgB1APAIYFhkqMDxf4tOoeN9R3yRO1jP/o1&#10;0+5jt+ZX3HjGQATtX7wJAx0bqTrJRQ+actL6FjRfB32LTHJuLcX02VjvbthuYBVcnIGSpG0kAgZB&#10;BwQQJIrA6LfGz1q6n1GRdPEsjNtECqAwAQEBjnDknAIIx1xXP6fr48bapbz3IlijMRgtUwAMgsMn&#10;gEqS5IHGe4IAq/4l1y28Ph/sUE17eILcqtrGXBdip2lskklckE5+8BjAOL9nK6i3sRyu9itrXiqy&#10;8I6YlpcSyyXUyiRI4ywAYjJDdAQCpx16A9ODxkem2evWt5q4AgitrbzVjxu86QgkNkkBQOCc5zgg&#10;A5xS6X8M59Q1uKXVI7tIJWa7Vy6zGY7ipJQcgEAsWOAAB7E6U/hXRn09J7y7j1PTmaa5UWkpZSFd&#10;lAkCngnY+AQCQQRlWBPR7sPhd7mztT0T1PNZLqW9uB5cDCJ3+aVI2CZUDOCB1AIzjJGRxzWtDr01&#10;/JsuLpp5SwEkjEsSTgA5Y5OMYGSOg5Aq98RPHyXk13ClpHbabcXXyi3ROq4AIIAyflGTjnI9q4+L&#10;UvMn2wQsp27MtHk5HQZ5weT9OfrXZGPNG7R1wgqlnM3vLvYtUF477ZYQMSRuFJwR0PQ9ScjIAGc9&#10;6211fXLyKCwS3T7IoyWuogYwDkAyMBnBJBPQkAH3rCk1SGzt43kTymXgNGOFI64DZBJHQAjHPQEi&#10;naX42S7e6EoupxEcwF7gFtu4fKC3ABySQBkZOBjOG4SexFSVvdSOjtNHl08XcrSwj7MR5ckYYQPg&#10;jcQSAAoJ4B5JB5NUbfxHbpZ3Hl2/2YuxeVTkBjgEZJ4A+YnAAGMYOK17Dxh4c8XWttpmt390moOp&#10;cXFnEBBbkEsQ7YBPy8dHAHQ5OK46PwfqOmapDLFHcW+l3ckojkkLNBIUBBco2CTnBAZRnngDgJ0r&#10;avQzvd3eh2tv4k0vw5bXH9pyQ3Go26BoYWlkZd5xhCuSCF4BySCM8g9LWsfECyuNL0bQpJ2i8ljc&#10;SzQ/wqcthmB2tkHII6DjPJFY83huLVobWK2RXljUiOVVVlCHBUkA/KMkksGOck98Vh+NPAL6akX2&#10;Odr/AMqJpbn7PKjrGFGScggg4J4IOOMEnIXBU4SaBxpyS1PUfCeqXVx4kivU1galbSlriSONsLaL&#10;vHlqGBK7s4GAe2SQSK5HWPjJ4JkvpPK0O8nAJDSXDbXZskkkhznOc5JzzjoBXjUWu6pYWtzbadLJ&#10;ZWd4wjmjUkKxByFJPPQ88jIPPpWPqVk/2yTy5pGTPHXj298V1wwsLu5MaCvufT1jdaXDb3gWaEnc&#10;VV2+Yb2JBKjoTljz25HOSTg+L47Wx1iy0+O7M4aRIFkztWWOObcZOeDuBIxkkjBHt6hdeB/Dy2pg&#10;srjU/L8oMNSuiGheVRtCqFQFSSgI5JUEE5JIHlOtWkl5qlmt8rE2fmyzyBSA8e0Y+itgjAxnJ5GB&#10;jyMPOnUk5ReqPZoqhL95CWpebUrZbUTxmR3WOSRImwSWLEowA6AjGCQDjtkVRt9Qls7e2uI0ZB9q&#10;USkMVALCYcAEfdVCc44IHfNdV4T8NJq+o3Gp6iFt9Jt1WJ4UkAd3fIRFByMgBiTg42n1zXU3nwtu&#10;NRYIgaO2S685I5MZO0H5gBjcQrnIAGNwBxkVlLFUoVHCW50+0oupKU5WaPLLXVJdS1TUbSBFSS3W&#10;NhNI2WkLFUCrxhTnceTjAJ68V2Vv4DsNe0O2eXVIdPN5b3BaSNTNKsSKWkkKA4CjD4AIyEbBGcVk&#10;asNNs9XtJPsLWNyitYy24csSfMOJGJBBwxYggchsjgAGOLxzF4fkeKPT5r43kjW66g0exRGgcyRo&#10;uCCXDAHphcjHzZE1PaSt7HRs86tUlGT9m9Tr/Anw78KR6Zp+t6jrM2oW8Fst3LbwnYGAjOYwVyfl&#10;JIwuCcdjk1z/AInkj0vxJhblI7K6zO0csyKYwWIKgr1AIIBzyMdDknXsviLP4k0lrdLOKzjEUlqz&#10;xEMzqy7QVOeAowBkEZyOR0zm08rCJcuY9vlhyOQFA4xnIH4DrgcVz0XVjUvWZjhZcuITrvQrW/iq&#10;0a3Dpc28DyHeVeXlcjIU8g4HTn05BrRXWLy7tY7t5t4ddqiPAGSBngcAHjsB0rKeZ42CGEI+AwDM&#10;RkHnJABIBAJB5J9sE1BoF5c6ldQanEjpbR43l4yOdmdoJIBAJIOMdBzzXqSpwkuY+rxCwrcZxhds&#10;2LjVBkPJPGNwCgBwM4BIAzjrnOB7fjoaFDZXakJKjPtHzMFGCeEwDnJDEEgcAA+1cXqniL7LHOba&#10;3int7ViZ5mB2gjABUAgnqQDnvnoBnS0u7nl0m381AHKhi56nIJbPPUkjnr8oHQYo9ldaaImnCdWX&#10;saK5UupY1rxlqul6tO0i2uoOSQZLjzC5AwNpIccDoMYAHAA6VH/wtG+K86NpbHscz/0lqvqemwX9&#10;uHMih2BIkSTHIyTnGRkkY6dz9R5LqHjgabrEmnz6ZMJ1kKKVvAQxBwMEIQQeucmlCgqmltT6bD5j&#10;GnHkqy1R7B/wtC7HznQ9KPGOtwB2/wCmtNb4m3nB/sbSx0B/1/P4+bXk/wDwmG7k6XdD3+0j8f4K&#10;T/hMQ2P+JZedcnFyOv12VX1XyPR+vQ3uetD4nXY66JphGcYJn/8AjtL/AMLQu+2h6ZgcHLT/AIdJ&#10;f8/z8m/4TJTx/Zl2vYYuQT/6BSf8Jkq/8w66Ht9pH0/uUfVbdA+uQ6M9bb4pXe4FdC0sDI5BnJ/9&#10;GUn/AAtK7GT/AGJpec9Mz/z83pXk/wDwmad9Muh7m4H/AMRQPGcW3nS7o9v+Pj/7Cl9VXYf12H8x&#10;6wvxQvFXjQtK3ZA+9P1/7+0f8LTux10PS+T2acDj283+deTjxlByTpl115xccf8AoP8A9fpQfGUO&#10;7I0y6HGM/aOf/Qar6quwfXIdWetf8LSu2xnQtLx0+Vpxzk/9NaUfFK4A50DT/TAefP6yfWvIz40g&#10;76ddDjHE/b/vmk/4TOAkf8S679R/pH5/wil9VXYX1yP8x68PipOzfNoGnnPGVkmHrz9/0P6fhQ3x&#10;Sk5A0Cxz2/eyn/2evIv+E0gbANheZ5z/AKR/9j/hQPGVup4sL32JuB/8TS+qrsNYyH8x68nxUdsj&#10;+wLIdsiaXH6t/n9aX/haRKgHQLLJ5G6aU/8As3tXj58Y2+f+PK+B5J/0gf8AxNN/4TC3wNtlfD63&#10;AIz7fLR9VXYPrkP5j2E/FBl5Hh+zwSRkTy+mf73+cU0/E87TjQLT0z58nTj3/X3rx/8A4TKDq1pe&#10;g5/57g8f98/yoPjC3H/LtfN6/vwOP++aPqq7B9dh/Mewt8TuB/xIrbOCQBcSdfz+vNC/EyPqdAgO&#10;T1W5k/WvHj4vt+v2W+P/AG3H/wATSDxhB3tL3PPHnjr/AN8UfVV2J+uQ/mPZP+Fm2/8A0L0Q6nIu&#10;2H9DTv8AhZVqOT4cBHf/AE1h/wCyfjz3rxhvGEB/5dL0NnOfPH/xNIfGUXazvQM/8/Ax/wCgVX1Z&#10;dhfXKd9z2dviRYEADw5sOOG+3nrx2KY//XVd/iNF20dgO5N3z2/2B+VePN4wiyP9DvDxyDcDP/oN&#10;IfFyd7O7Pf8A4+Rn/wBAo+qrsH1yHRnsP/CyItxxonTBA+1n/wCI/wA4pf8AhZEW3A0NQcA7jdHP&#10;b/YHvXj3/CZL1+w3mO3+kD/4imHxhH0Fld45OftI9O3yUfVV2F9dh/Meyf8ACyI8D/iSRsAOv2lu&#10;v5f5zSf8LMTnbocQxjrcP/LFeOf8JgvH+hXnXn/SR/8AEUp8YIeTZXfTobn/AOwp/VV2JeOh/Mew&#10;f8LKOP8AkBwAnAwZ3/nn6/pTf+FmOrf8gO1I9POkP9f0ryD/AITGP/nwuhxji6/+wo/4TBFUAWF3&#10;wMDN1n/2T+VH1XyD69BfaPW1+J0mCBodlzyD5snt/tU3/hZ1yeuiacfcNNnH/ff+c15GfGA/58Lr&#10;1H+lf/Yf5zTv+EwVeRp1z6Y+0/8A2FH1VdhfXoW+I9Zb4nXP/QE00njGWm/pIPypp+KN3gk6Hpme&#10;3M46f9tP8a8l/wCEwG7/AJB1yPX/AEj8v4KP+EuHUabcY9PtI/8AiKf1VIn69Da56z/wtK7IIOh6&#10;YDj+9P8A/Hf600/FS5H/ADA9NPcZac8/9/K8pHjAZ/5Bk5OOM3P9NlM/4TDcpA0yY8YyLjP/ALJV&#10;fVV2JeNprqeq/wDC07yNgw0PS/lOQ2bgH/0b60XHxe1KaJIn0jTnReUVmuCFB7Aeb3PpXlMni8f9&#10;Aycf9vH/ANhUL+K8/wDMNlB77pzn/wBBp/VV2OeeMpyab3R6TefFa7XaF0PTHJ7fvz7nP7z+da9r&#10;H4p16zgu08NaPb2cwJea4llRYlBA3ODLkAkgAEZJ9Bg15z4S+MVp4Dh1e5fSXn1G4hWK1VyGi+9l&#10;95yCBjBwAckAHGM1dX9oa/1a40yLLyqPMe4gUhELFiVCnk4AJHPcj60nhpr4Y6HzWPzaupOFI9j8&#10;K3Xh6zVLm8t7y0s7OQNHatIpMlyygEqCSMKY5CpyCMAkAkAtk+Kmm6bD9k0jRIfs8kwkuZ3nZ5Sr&#10;EsAWY7gCM8Z6hiDyAOI+HWsQfES3trJfJt9Ze6uJp1ijYrBC+4vK/IBwxG0Z4IHQEZt+NpbLQfA1&#10;ho9jZNPdW7m6n3xMoil2qSGJAJzgHHOcEcAADj9nefLLc+Jm3Obc3ds9+8L6pMui3OuXum22nT6n&#10;8tvCGkQ28YVEUnJTJJyxJyCGBAUZri7v4wSrCZv9EitIrp45Li1g2faFBYGYE4z5hfpgcAgkEgHy&#10;LXPih4k+Ikhtnml0+wa3jElpag7WkjG07QQSoLN91cDaqjkqCOUi027upAi3bXJjmR5IxLlQAcE8&#10;EEk/LjBGME98ioYSOrnuZ+zXU9KuvHGr+IvFF/LZMtpZlpCIyQZHibGVOMEAAYwD03cnIAyNU8eX&#10;+sXBt4GQvLGsccYRQqSAAOcgZHOSCecE4ABIFOC60y4W5t7d5Lcy3ADXcTESbQoUkEEdSSSCcEnk&#10;HArgytmurKGguJbISZl2MSdoOCRggHHUgkA9MgHjrp04u+mxrBJPVHTG6vL9ZI7O5uoAN0YWGB5j&#10;NIdxABUYAJ4OOPmPUZNev+C9Y8IeFvhbp02s3q/8TaYzyMqtJLK6yqDGUODgKCGOSoCkAnepPjd7&#10;qNr5Np/ZFy1qHTM8cjHapUcnDEk5I46nkgds4VxshhjkL+fJMCXRwBsyxAA9zjPQjkenNSpKoktk&#10;bOHtPI9J8XfFaDxBdJHoqR2T2twyq1zEGWSIKxOSuMf8s+ARggnOOK85m8RX95pqwSFJ3gDKrW8Z&#10;VUBJJOAAOcDk5yPXjGNY2ckk8XlII497kswAG7JHA+gAB9a34bNGupfOkSzgWNZCkhAJBAwAOTyD&#10;noRW6pwpq0ROnyNRSMyTUk8i3BjWOSCJi24El2BBHJ6Z5GBjoepqVtakmsHdIT5o+YkAgAgZIz0H&#10;0yOnGar6hGtrM0aDMW4sAoJXBx3Iz2HXpg9zSLdeU8H2SWSKAKHcNJ95iD0xgEH5TgjIwTW+jRbf&#10;Q14nh1m4jedpJysRYFlZ1YheCTjGCcDr1PtVJYhIsgTNuNxIjjABznIx69BmpIdUgjjHl5BjjLbo&#10;x3JzgA4znJ5OeB2pl3cfZ4/MAEg3AxiM5JHGCT2J6c9D7ioW9jSUlKSaRb8M6Lf/AG+MrGDG05jj&#10;YYU5YHgnOAQBnBwTyOeK7PUNabwvDPbXjTRXiK0SyRSggAgkEMD0BGCeTlcYzjPGQ+Ko49NnS6iM&#10;dxIdpQEY6AADvxg4GDkn8aq3viuK6JxIjqSu3fyY0VtwXGAMjJHAGR260mnJ2exzSpybtbQ7LxJ8&#10;Z0s/Dt7omjRMLx5Ahu4xtG0gFmzwdxJIIxjknPY4/wAP7i3Gnype3C75pgGs2iLNKc5HOcKAcHI6&#10;49ORzGm6TFqE0siXPlIznDuCd3OWGCOuCO/PuabdwjT9YQRPJJp/mIsoJDMgPJwcAZAB545pSjG3&#10;LHct00o6HrGi/B28utLu5dQzZFZPNtY/IMzTZIG4IcEAfMNxOcggDAJFC8/Zu8RahcPPpk9rfWrH&#10;iVmMXPcBdp4H1r2HR/FFt4wvmtrWSSyniRjD5nzRmQR7CykE/KpfI4JJOOOpl0nx9qfhPTYdOuLe&#10;VZI9w2hdyjDFTgjOQSpPXvXl+3qxk05HC6kkcvp/xEOix213KhMAkRWt1UuQWYYKkDt1yMnkgDnm&#10;S6+FOoXHiG51N4zq8Pk5trbzBGznapKoqnIIO8kHBJIOSSQeSj1C21Ca7gttgkWWJlmaPY64wS2Q&#10;MkknA78HI6kdH/Z8ul6laan/AG3LYy6pGZLMWrkMFDPEwcjBXJQgYzkHJIwcc8qKovmp6XPWlQ9m&#10;nKG5v/CGx8z+1RqNt9gt1UfaL3OWt1kBUxouCC7KSu44CkE85IPW67cF7iyjGrSLcRWZQ2sKgrDy&#10;Q8rgH5ycIADgguCMANnnPDPj7SrC8voILYyG9jjkdrdCrSkcHPPUEljgjJBJ61futDs4b7/iV6m1&#10;vqeHidsFk3KFYRNuyDtIQEHg8AgkEV4ddv2vM1Y4qnNGd3ocR4m+GWsw6xNeG0F3F9oL+ZCfMaYs&#10;cg7N5YEnqAD1I7Zq94f1LUdK1jRdHfR5bmIXqzzabNA0azqWUsjucAKwBGAwxtJJGBW74Z8Pa54d&#10;0ubU/EGszPbxSGWOMHzJvmYkk5IGWOATnOBx3B3tM8fxXl5ZlNEe104TyRmRULSTIqtsOM5DFthO&#10;MjIIBAGBtLEVEraSsT7X311sZngf4UW/hvSXvNTuLu3ubViJ2spItsMTHMYBKnJJPQZGAeMHJ1NQ&#10;8aQWGi3OlaFYTXxAAxaxEiQMFB3MoILAZPzYB29zgG9JrGg3WmW76vODHcgMYpHUmfABdto5IByF&#10;PXO0jpisWT4gaJ4f0v7TZW/2bT7aSNAsikDzCDgMSR8oCAZ56YAIrjvXqPmqJt/gJ1W3eSueT3sF&#10;3fa7qT3ej3EJku12/aIz5sa7XGCCAQDkHPoFzkkZlvGljsp4LuNohtASBQcpl8DcOuAVBPGB6mtX&#10;WPEUWtawl5Zp5VtGXaVFICPIWJwmDwuSSAcAZHGBiq09rBd+Y91Ek4Y7SZAX4HQenXJ6f1NfSRlJ&#10;pc6sfT4XB1MRBTqaIxLHw/8AYdUljUNNDdQZmLYIz3APBAzjH+77VrSW+mLeFIrOKQ5JcRxAlR0y&#10;ckHqRngk5/Gqt99n8NRCS2sYhPMQkbLCATznGeOuB6noams5tOuJZy9sFKg+fG0Z3EMSWXkc5ORj&#10;PJ49BW7qX0R70alOL+r0nZrc0E0sXLEJbqyLkgbRtXr6jA6nn3rnvFXw7s9cutOvYzEs9vMsnmRD&#10;KuAQSpI74yR3zx0INdnpkdlDAqxQ/Z4Iw7LEF4j7gkZAGSCewwPUki1ZyR3tvHFZRySAuzSRxqGj&#10;DYBByo5JAOSegA+tYe3nGa5FoOOKlXxEacYLlOBbwzbhseUAScfN7e9R/wDCM2wz+5Q554H0rtrn&#10;TJY2O6Bx7lSOBVSSylYcI3t8p612qbPsXh4Locr/AMIxbYI8levHf/PU0reFbT/nmuMen0rphavx&#10;hGPQYKn8qFtH4O1h6fKafOyfYQ7HL/8ACL23/PJeuQcf59P1pF8L22f9WvXqB/Suo+ySs3CN+X+f&#10;pQ1s/J8th/wE9Pyo52L6vDsct/wi1t1ESnoelN/4RW2bP7pcYJx/n8a6o2r85V+ueh6Un2WXOQjf&#10;gOPz/wA5o52V9Xp72OVbwrbKAfKU7up6fzpP+EVtm48tQeOo/wAOa6tbV1H+rb8jj+VMNpIh4jbP&#10;ckH/AAo52H1eHY5X/hFbYcmJQP8AI6Uv/CK23Xy1z24rqltn6BDgd8Ec/wCGf5Uv2V/+eb59gfxo&#10;52L6vBLY5L/hE7Zsfux+A4/Gg+FbZusYz6/j39K6z7G/J8tz6/L/AFpPszk8IxHb5T1/L/OaOdh9&#10;Xp9jkz4Tt2yfLHTJ4pg8I227IjXA/Out+yP0KN+VNFq2M7GHIOcHP8qOdoTw9Pscm3hG26+WPpj+&#10;f+e1B8J2xXiIH2H+fWusaF9wwpz24IJoNu6/8sySPQGnzsX1eHY5H/hE7YYBiGBgHik/4RO2yCIh&#10;XXNauq5KN19KT7M/HyMDjg4PJ4pc8g+rU77HJHwpb5B8sHBAJHrQfCtvwTGPXkD/AD+FdabWQceW&#10;30Apv2NhkFG9eRRzsPqtPsck/hW24xGOmMY70L4TtupiXpknFdabSTcB5bemCp/n/Sj7K/GEbHuD&#10;T52L6rDscr/widuvSEZ6YP8An6UDwnbbeYwBj1/z+ldV9nfdwjAd8qaVrZyP9W2cYxg+/wDjRzvo&#10;H1an2OV/4RW2OAYl75yKQeF7facRdhkYB/pXVfZX3cRknqQAePrxTWtZCvEbe+B19qOdh9Wp9jlf&#10;+EVtgw/dDB74/wA4obwtbdol9PU/5/wrqjbvx+7Y98YP8/z/AFpv2V8Z2Mfcg0e0Yvq1Pscv/wAI&#10;vbDjyh0yT7/lR/wi9tx+5UegA/8ArV1C2r/88j/3yc/njk/57U0WzZ+VG+mD6Ue0YfVqfY5f/hGb&#10;foIhn6elNbw1bf8APLP4f1rqfs77RlWB9h/WomtXCnCMMdsf5/yafMxfVodjk5vDlvnHlL1PaqM3&#10;h+3X+BevQda7KS1fgiNmOOPlJ/pXc6L4F0DUNMti1xIb0iNpUkYId7FRsRQPmADDJJHUA45IznX9&#10;na55WOqUsHFSlG9z5l1/wjLr+uaZpNkqvdzyqiRh1XcWOAoJOASc9egOTxXQyfAuHwv4d1q/1zUE&#10;stXtDGkVtC4dN5TcYyQDliSFGDgFWOSBmvTvEXirwx4L8SXOu2enMILCQw5hwHk3K8TyozdWIcED&#10;gYUZ6nPjPjT4taj44luInDQafNdJdLFkZDCNUYbsZ5AyexIHHAA6qNWrWtZWifnGJnOtWcmrIs/D&#10;vxreaFpuq6JpFlGmr63LFGmptIcxwrktGFAwQxxnOQR2B6+0+G7zQrjRdMvfGOqJeazqEk97d2cU&#10;ZDoYiEiiJA4B2ZJPXJ5yAW4Dwv4Ns/B3huDWdUjuLfUxdRrK2zK25JdDExAJV9uWZSQSGTAyBmzq&#10;0Fvo90+ocSS32wRJkqwVlXBOcYBwTk4GCPQ1hUUazbgcM0m9DqdQ8XaVoZsv7O0x9IicT3V0buTd&#10;KTJu8sKOSSVDDkEAOmSBzXB6Nrmk6ToGu3N2weeZVggygyZGLAgkZOFG0gnHKEZBYZkuryy1DVJn&#10;uLia5MxKp5jAkAYJJJGeTkAYyQck/LzgeJIrS3sTFb+dJuGXWTnGS3IHfAAOeMEkAdM1TpxXuvqR&#10;ypaEes+JZGsbWzQxCRcBmQgZOODg468ccgEZ6k1X8RXlutnbQWMsgkXHmSIeOVGenvkjrweSabpG&#10;hz2GuTpPbyD7JhohISrPlwFwy9zycggYBweAKq3OpR3EbXEyObiZ2Mi7jtwT8oHfAG0AZwNo44rp&#10;slaxsoJkcKmHG9/JeI5DMxBz9Ovcc+1TSK918kM7Tu7DduUqcDvnPP6/nxU+nJDceY80fmxRMFk2&#10;uAWzyAOeO1RxXssMiRQSKiqCcTEhSSScAHOCAfpjnnvom+h1Qp+7d7suWSH+zfQxM5WTaCc5JJwc&#10;gYyPqRUia1LcSAXab4kVQjrgOxGAc9gCcE8jr1rGs7hbbTvkImnkZi6q3IIYgE+pOBx1xz9dDR7O&#10;VpTLczw7VGTGrZK8ZwR1H5561Elq7kcslLmktCPUrwNITv8ANLgnbu34GRgZB/z6U2NUuYdq7Y48&#10;fckcFug68ZAPOSfUcdasXMdtbs00snnyvgBVORzwMAdevXt7Gq9xcizkJVCjgby6sq7h1IGeh/Dn&#10;HfNXF3VkghJSn8OjI7jWLjSxbukcUUbSgspILbAMEA55BBII9R+ereR20mnyXEciuSvKZwAAD+ZI&#10;A545YDtk81NA+rM09w/mZyMID8oPQADJ4J960ba8+xWotJCojZSDIcggAAAD1xgHpnrRLZWIqTt7&#10;sTTj8PXPiSM/Y4t7wrnyoULegyTgkHLAdeCQOvFd14f/AGebu50ldSu7y1iiEHmxqc7t3ykqxwAc&#10;Ak8HPy/XHNeEvF1toqz29kSReBVZpAVHBOQM4zkEAjnOO2Bnu/BPiTU/FGsKkl2JdOtmLtFjMIkI&#10;ChjgALlMqDnOCTkYzXDXqVIr3XZGE3UfvLYs6P8AAM6fqUWp+Jb+CXRkiMzW8G8jBBwxHylQBghR&#10;yScYA65el/Dfw9D4fiu/NnuJfPmMgfO2UADDEgEhRlMgZI3HkkAVszaX4z8WJ4hlvTHo2kTXMUUV&#10;vK53tkbh5YPAUKqEklScAAE5A3Ln4f29x4d0jUb/AFEadfSRgArCxRV8yNeFJAyN4JAxuLEjGCTy&#10;SqO2s9Tn5mtZSG6F4BudP1G01zSIBDc6cGha2uhIIp90e1fnBOMMQxUDGc4x0qbxdp+ra3qcb3Xi&#10;S3tZoII4Cs0DtISBklsRMAckjAPQDvmuj8Ra5cjSn0e0vYYlXy5hM5YOzlmYZAP3MqSSQeAcZwAa&#10;uh/adY02K/1K+jS8uMs8axrlcfKMkOAchc59COa5qcno27nPzN6mF4W8N6JrWs/btStLmOXDNdRx&#10;svkeSAMAqASWLEgkkYAAwSSV7vwj4P8AD9xqEeoi0MsUCLBHbyxHyrZpAJckE4cnYCAOAHIIJII5&#10;/wAJ6L/wgvgvUk1vOmRXEhaK5uADLKOQowSdhKknJ55PBwAbFn4in+wPb6RAbkXgebIEhCKCVDEq&#10;B8xUOSDxweuefNqTm5PllodlWrKUnyvQXUtP0DVF1FrOxt4LeyjaIvbwGHz1EbKWwP4iCGzg5IA6&#10;YA0/C+i25mtzYXEWnwC6EcenwwF3n+6zs5J3BSM5kIwQrAZxg8bY+G5dZvku7N7iDSLGKUT3Snd5&#10;21QCSBli2QoJwSQQcZya17O0Fnplva6I817OGZJZpJAFjzlSqDgckjqQMnHc4iUNFHmvcLxUVC+r&#10;On8fa7ptnNES6CCMrbtLbqXGQScEgYPJJGDkYJ6mpvLi1fQ5Ly8u47S2k04xq6qWlhEkf7twSAMl&#10;QCcYIZlPTpyA8GXmvLZW1laTajbQxxvcJdgi3EoZgCXBAGQARkjIJOCCRS6pfXmn6fBYG9Ntc2g8&#10;xvIlESqylhgEYLMCAByQMZ7nB7OMbKm9URZU3eLuzkPHPg+08O+JNMjgvU1mMOYhcW02Z4Qp7qfu&#10;ghmIIyvGATgisXULNLfSWS9ixetKUWQKT1ZiDjvwDkDGeM8dbupXj6lJBFLcCeaOMM7PncGwVVVJ&#10;OSAACBgY4GMgGsy5viL6K0umlikhaRpGWTI6qEBBOCQd3TByxIOQM+3SU7K+p6VDnqX0GvbWjXxi&#10;a0QleWZyHDEgHkjoQCOO2SDgjFaelWdgFeQ26xSA7DHHleMjIcnkjHpjoeOMCrdzxvfv5EEUERt4&#10;sMzBQQIwCTk8ElBnGSSSODgmaxa4jVZx5WzIBBIzkHOQccnnIz6j1NOXNZ32O72lanTak7RLPiHf&#10;B4buZUjZ2XEkLlt75YgFkBJznrng8Dnk1yeqa8tnNm3RgJHeLzFBYKAqjJAJAYbiQR0JPcV0V0b2&#10;KbJLSZIDJPKWOeg6EgYAHPGQAc1nLc29u3+kJHaR7mJIjABLEZJYH1JGB0P5U6MVBXauzjpS5pKK&#10;er6m7oeoSXdrHPdw+SnkiNYVOCAQQMgjgkHIwemBwQK0rCcyrJYBNkMpRhJATERtDZHBzySOc9FA&#10;xXP2Nzp/h6HztQiutbtMFhDAwTAznJ2lfXPUE4/PUt/HfhS3mSWLwzqMci5AIuCwHGD96Xnjjn+l&#10;XyReqPvsqweHaUptOSZoyaHGykG5vPX/AI+5D/7N/Kq76GjqP3951BGbuX+jU/8A4Wl4f6DRNT/8&#10;d6/9/Ka3xO8PHj+w9THHJAU/+1KfvH2cpUe5H/Yabs/aLvjnm7lPpj+Lp7Uv9hBf+Xi8GDgD7XJ/&#10;j3rH8S/GLQtOto1tNIvIrpm4+0EKpUdeQ7EHkYOCK5tPj5ppXH2Ig9CPOP8A8RzWyhUkrpHHLF4W&#10;nLllKzO7/sNV/wCXi85Gc/apP8aVtDTb/wAfF3yM8XUn/wAVXBf8L/0psf6N04/1h/8AiKd/wvzS&#10;mP8Ax7jHtMen/fFT7Kr2J+vYL+dHdDQU/wCfi8z0P+lyHj/vql/sYA/8fF56f8fUnXP+9XDD48aQ&#10;y5Nuvr/riP8A2T/OKB8dtK5HkKD0z5x5/wDHKfsqvYf17BfzncDRf+m93jGMm6kx1+tNbRVz/r7r&#10;GcZ+1Sf41xa/HbSjg+QnTPMzdf8Avj6Uf8Ly0v8A54JjH/PY9/bZS9nV7D+u4LfnO1/sVOALi6PH&#10;/P1J19etJ/YgXP7+664wbqTv+NcZ/wALy0rn90hB6DzyP/ZPSgfHDSzx5EfA4/fn/wCIo9lV7B9d&#10;wb+2jsTog2j9/d9O91Ie/pupp0QBcfaLzrwBdSdPzrkP+F3aX/zwj/7/AB/+JoX42aX/AM8o89v3&#10;xx/6D/nFHs6vYPr2D/nR17aKGx+/vAfa7k/x/wA/hTF0XuLi8HH/AD8v2/H2rkz8adL4/dx4HH+v&#10;/wDscUn/AAurStvCKO2DL/8AY0vZ1ew3jMH/ADnXf2Llsme69R/pEn+PtR/YoY48+64H/Py/br3r&#10;kT8atLUYMSk9OJv/AK1Nb42aXniFSDzxLz/6DR7Or2JeMwf851zaMMnM90T2/wBKk/o1N/sUbmzc&#10;3XJPJuX6enX1rkf+F3aXtx5A6f8APUn/ANlo/wCF2aVxiAE9d3mf/Y1Xs6nYPrmDv8Z1v9hqzf8A&#10;Hzdc9B9ofgY+vt+lDaGNv/Hzd/X7S/8AjXJf8Lq0odIAe3Mv/wBjSf8AC6tK6+UDjqPN/wDsaXs6&#10;vYPrmCvfnOrk0Xbz9qu8ehuX/wAaT+xwq8XN0eP+fh/8a5JvjVpecCJRyCP3p/8AiaG+NWl5wIlA&#10;9fNJ/wDZaXsqo/ruC/nOvXRxkf6RdAngE3D/AONJ/Y3PFzdY75uG69PWuO/4XVpoH+oGPaY//E0h&#10;+N2mDP8Ao/fjEvYe22n7Kp2E8bgtuc7QaPjGbm66f893H9aa2ipn/j4uz3P+kSf41xf/AAu/Tugt&#10;eOeTLzk89NtH/C8NL282hz04lJ/9lo9lV7C+vYL+c7L+xR2ubvPXIuZD/WlOiIVX/Sbs5OeLmTPo&#10;c81xP/C8dMxj7Ifxl/8Asams/jPZX0yQW2nzTXEh2pHGxZmJ6AALk5/Oj2VW2wvr2B/nOu/sNOD5&#10;91ngf8fMh/rSf2Gg4+0XQ5PP2iT/ABqaxPiu/iWWPwXqiRnBDSKyDn3KAf8A6qjvLrxHZZMnhG/6&#10;ZwpycfQDP/66nlqdg+vYL+ca+hqCP391nH/PzJ/jUcmjhSALi6x1ObmT/H/P41zurfFQ6HIseo6F&#10;d2LsflFzuTn2ynP4VZ8N/GPw/qDzJeafdyvwEWDDdjnJLLjt6/hjmvZ1UttBrF4Ob5VPUvyaLGvH&#10;2i66HB+0yf4//Wqr4it0u7ewSJ7mMwQeW+2VhvO5jkkHJJBAOcnjHQCtaT4keFmU50LUxkkH5VI4&#10;/wC2v1496o3PxC8MMTs0XVCMEDdEv0z/AK2p5ZXTfQmrHDzs272PI/H1g9pZW7NPK6PcBW8yQsMY&#10;J759K7j4VeMPC3hWzv8AUddghlMa2lra20VrHK7Ll2kYg4BAMaAkknLLj1FPXtY0DXo0iu9KvjAk&#10;nmgABTwCOofkcn8q4vxMuiNPaQ6bFNaXAkA2zFiNuD1+Y8g4wAB1PtXoRSqQ5Gfn+cYNym6ifunq&#10;Xjb416h428Lz6ULBrL7RqC3Ssjhj5ALERnAHzZKHIxnaD0OB6i/h7S/DepWlk5gWytYEIvpWBEkj&#10;IC7FmBKqFAwFOMsQSDxXD/CfVvB+g/DnUNW1h1l1CG68oiIsXdjgxMFyBheSQCOFyQSRmp8QPjlp&#10;V817pHh+whvbSSJg99KWi5bkqi4BKqTkAgHI6YBB4XTlKXs4RtFHxkovm5EtDn1uotQ1rVbyK2/0&#10;aSd5I2ZQBgAs2DyACRgYGcE9D15q+uIrix23ZlaWQgeYzEB0DMxwB0J+VQTkYJPGAavXWqwX+h+V&#10;FIy3pzCyQOcldpIzg457gAD2HSsKa6FuYok23E6bVSKY9AASSQfTrgjHA6gYPWo627GsIuTSNbxL&#10;qRuJbeSO4t7QRQRxhYRtWNQowCSSWyBncSCScgAYFYLzhWxdosiFQY2hOFYcEA8A46dP14rXvYY9&#10;alWASbnlwHG07htHGR24AGMD72elZ1xY2kcZtvMLyHAHGOT0XHPPH6/idopWR31Kfs/dtqaNqTcR&#10;S+aUgjJCtHwNu3A5HTt/OoXt5oJJZf3T227CxhsEA8ZJOT9Rk1QLlUCXBTzVCqDJGCWUYAHTnAAH&#10;PUCta3t4ZYsi3hVGUFX2gN+Ixgfgal+6/I9jDulWjyNe8itotv8AuXkRUcF2Rh35bjJPHAycj1rX&#10;0/yI7cyxn7Xn5pAp+6Seh6YwCDj6CqPh2S3YTgwhbiGQiT0Ykkg57YxjHfBPGa1fBemu+lzXlxzC&#10;jMzK4/1gBJHUcrjJ/XtWdR7s82opUfflrFi2NnHcrtLi3jkOQxOTzzgAYIxk9en6VHqmlxLC8kYC&#10;tHkmZRgggkgAEEEHng+nrS+INUkWG3jtIlFxMGZmjABVRjAz0HXr1496wpteubq3gTyowhQDYASc&#10;A8EjAHqOPXOc1MVLRmcal9X7o61tbvUJ3ECKJZMEbhhQQAM/Tgfj+VbM2jm3urGEWyu6Rh5Xb5m5&#10;yCAB0+63J4GTV/w4ts2mtcgJbtvKsh6qCM9e3Qn6Y6c5q3Hil9I0+VyivO4YFlGAD0XB5yQCSc9c&#10;fUBuTlK0TgqXlJpanceB7PwPpOm6lceJdMmvJbd1a3gkDhSFBJI2kA5IAwSRgYwASR0nh7x1ptro&#10;elwm2xvuITcERjZFDGPlGepAIXvyM5Jyc+Qz+Kru/t7Z4jGEeMFoyM8YBP1z2BzjGBk8nS8PakNR&#10;8qz8o3cjSAyRqhCqoBAYc8DJA4Pb2FclSjzK8mTKjOMbT2Z6n4u+K0+oXlvJBHDf2lyJhugiLhUJ&#10;URg4JIbKPnkHDYxgADhNW8d3N5fR/abiSdwogWKUYWMAkjIIOfmIIyO5PHFWLRdTXQXNvp1tp9vA&#10;DI0lrmUAg/MOODkEAnJxzznp5/468I6ut1/bLq00MgAk3DBUcBcjJwOg68YH4FGjTbHShS6ljUPi&#10;Vql9BEkV3JBKishljkw2CANpPXHHQnoayteur1dWuo7S7LWccrpCRM33AxxyOv1rC8n93+9gAkU/&#10;dQZ+hz79KtRNKqALEgA9Tj/P416Ps1HZHqRo0oqzPsTxF4a1jXLzTJb94Z9GZ2ZdjbjDEpZCQgUs&#10;zfIoBBOTwPUatjrWl+CZLvTjetDHNsnWKAtIYyV8soCAST8hORjDMSK82tvFV7/wlUEZ3SyxiTeF&#10;BwAA7EgDnocYGO5qq2ipr1uddjlks5ZL+W38xQ/lSOgU7cZBBAJJ5HUnJJyPlo4SUkufSKPJp4d1&#10;Gk3ZHZaxeagvhO68gSCOxV2PmEoJSssSNgAnJUzISOQSxOBt5yvCG/WpNPgt3+y+cyxeerbB+9Yf&#10;MxAJCrt3cYIxnGQAV8K+N7mbUPEl54ogku4JWmuktfKDwxXFy6MWAYngCNCFOeFGSCdxo6143tL6&#10;4nudLtEtIGDW8BiiEUSuxJGCABuGS3Axn9bdNU26cY/M2qQjSvCMd+p3HizWNP8ABOljTEvDcEPM&#10;sE0qyRHzIwqk7RjLZCkgHgfUGvFta8/VtLN3b2e67ur1pJGgMhbAVTtII2lQdxBHOSc4GANptRn8&#10;SaVpc2oXFxqDwmXIkuWUrGXClQAcgYGT1yDjgcnAvlTSrqCPR5Zp0SBkMV1LuJMnJbBPQjZzgDgZ&#10;6CtsHQjRTT+JmmHhS5HF/GzDknvU2pFuDqvmCRMltpwMqeCSeCCeenSp9Z/sy8vjOiSPKzNIqySE&#10;sFwu0g85YkOSPXnAzTFvpFiNzco8aCPyAucBgVJHfnDIpJPfH41YbGe6umFqJpbi4YM0ZJYgE5/A&#10;A4yeg6HjNerorHXCHLG97IPLj+1GWaWUxnKqgbIx25znPPB/xrpBYxT6GJF1P7NICfKySCpyDknP&#10;OQcdD1B5xUVtoJvtPkNzb3T6hwEaKASbSMAAgE5AxnJx16jgVylz/bepMm7zDZEmOPbHtyBnuAM8&#10;HJ9hz3zhdTe+xwzqSqJRTOr122OmzWge5N3HMoaZo22/PgAgEYOAR078Z71NaSafo6JPAXubs5RV&#10;YZVCOcktwDjAz2OD2rlZIYJbNFSRjIinIySMk8EkdBjb0PY9QRUWr+IobrWJ47Z447IFo0aIHbtG&#10;QCBkdiD6nHpwadNyVrm0qU4RtLqdJceIY9XygiBBIBjXgspdVxknIyWHOO5qvfRxW8n7qSMoDtIV&#10;w20jGQeTyOOvPP0rh7i/e2uEEYBL7GyoweAMAHqORn8B14NdV4K+zaprBtHgIC5kZZJGdZG2sCxU&#10;8ZzjnAwDj3NOmoxufQ5FiVRqezWrkTLIjD76euMg8f5FK0kbAgOvpyQPSuwk0GxBI+yQ494x/hWV&#10;4n0e1j8N6oyWsaOtrKQyqAQQpxz+VYpJvc/R6inGLdtkeH+NtYF5fS+W+5B+7jwcjA7j6nJ/GuVj&#10;B9fzqxPmZjnnBwDimrHtAP4fjXvwioRSPzCvUlWqucijdR+XL7Mc0i/e69vSrN9GGhHcjkHvVKNu&#10;o/Ct1qjzpe7KxOpOz1NOH0/So0/r3qQf1oKQ5cj/APVS7fx7ZxSf49qXOfzoLF2nNO9OOPpTRz7e&#10;4p/3fzx0oAQAccfoKdge3p0pM9PrSg0gDaP154pQvOP6c0me3/1qNw+7+FSNBt//AFYFO/z0pf4a&#10;QtxkDHegYe/9BRjHH58Cjv6Uu6gBPy98ijGccDr0o/8A18Ubvb3oATr2469KQ/54oJAx684oJz1/&#10;GgXQMcc+vXHFG3HT86XP/wCulLUD1G7dv5elN25X9c07nvz3pD7+lVqSIRk/z4q3pmpXWj3kd3ZX&#10;EtrcR5CyQMUYAgg4IwRkEg+oJqpn+WeaTJ65470bgfTfwR+DuleMvDx1STx1aQByDPZrEWeBjnAk&#10;LOpDcHkAg4yCRzV7x1+zp4dvN9xD8RrOL7PGVZWtlJwCSTkTZx15AI75Oa+Y9HuYbfUYJLhQ8SsC&#10;yt0I9D9ela3jjUtPvtaaTTLdLe2MahVjPGe/HY/z61jyO97kaJ2MrWrVNKvbnTrbUV1G0jkOJ4QR&#10;HIRxuAPpkjPI9CQQSmh3Bsb1LgHHIySe2etZ/VsdT0FW/uDGO3pWkldWZvSfLJNdD1qC4SaISKQQ&#10;QMjOeSM4+tMdhyAcH1JFWvhTp8epeFriSVFklS5KBmGflCLgfTk/nXTSaPb5x5EZxxygzn8q8OVo&#10;ya7H6Ph4zq0Y1LbnC3V5FawyyySKI0BJOR0Hp7nt715re6l593JckHz5c4VT90Y4/oPoK9L+KWmx&#10;xaDamKKOPdeIpCgAn5W6ke+PyFeTLNtkJ2kyZ47fhXo4aCtzdz47Oqs41FS6I1LS7+y/v5OQFAKK&#10;xUt2wDz25/DqDir2i6bK0B2RcyEMC+Rnp364wQSQPSsW1khkyJQd2c5zngDp9K39Mk87DpFGNvB3&#10;ckkdO/A6Ajviuiei0PmowT66l7T11BpZUhEcQaQEzRyHKBiVBAyCTjJ46ZBOKtr4dWBiwn8z94ZM&#10;yxhzkgA5JGT075+gOSbGnzWlyWWW2jnnaMHzJBIu09sYYA444II5HXpU2n6dZy/a/MtZrsRgSF7e&#10;cxlFyFJKkENy6EAMO/GDkcreumh6+Dw0aac5q9yNrOBZTPHGqPkf6vIGMYOBnv3HTnpjior63S64&#10;EQM7KCGYYGASfpwOME1dkt9OjmLW4uF3AfPcDbgj1wzDB+v/ANeK9jgjtjF5mSxBzEGAwcckkewI&#10;4xnPrU2dzGtRTrOWyMa+jTT47Yg75WkJ2gAIvqMD3P5E+tSR3ltcXRU20c+xQd6qCCDgAYxnIzz9&#10;KasaW6+VJ+/jwxDY4JOenuP89KdYW9tcYj8vEi5cuh6jIGD9Dk5yewrTS2pkpOdTlgrGt4f0WG81&#10;wG7i8qxnVmRSMDcGCgdOMb/T1716Zo9zHpLRxJZxTzzOUi2qNkYUBskH2GRgdQR05rh7PxPaaJFa&#10;Wy23n3G4h1LAnBJIAz05IP4dOcjL8XeLB4m+wRwW5iS3DDcVwd7YyBg4IAAP1J7YrllCVR+R52Kj&#10;Vc+WWyO41LR7bWF1KUfZXkfMskkaAlyuXKjGMDtnJ6fSuJksom1xI7OIxwDHyEZGec4J5PbrwTVG&#10;zvp7O1kZPMMTgBlWUg4ycEgYwRj/ACDV/wAJ25vbnzEeRBC2ZGjfkYHGzryM8HIxVKHIndluilG7&#10;ZZu9Nba6CR7fzGwyg5DdSRj6ZGe1ZOrAW9u8eGLR8AYOFGMc9Rk4+vIrv9N0m1lg055FCP8AOsPJ&#10;2kA5JJJxkbyckc4B4IwOJ8VXEEl5c20SCUrKMOMgcD6/UZ9CTgZpU5XaSRj7SLsorUybe3W40kzm&#10;VcqpJRlBBYDgD6gjntzXU+HfEiaD4Pkgkjj8y4uPnXHzCLCkjOMYIyMEH7x471zFvo86OR9nlNkj&#10;K5eM87TgEYyM5JA5549uL95JbzaLcNJkSmUYjYbWBHODj25549+1ayipadCq1RTUVE7qX4229jex&#10;wWMCjSFiVXEeEfA5J6gAdARg8DtmkufixBNosmo7oZru7DJHp7ZCxJkj5gMZJGSSSMkjjAwPLl0q&#10;ea1eW3jWRAu6Urg7c/oee3XB6U1bGSC0DmLHRS3QcZIAB5xzjPtUqjT0sc/s4vbcbHGjbpAfLcEk&#10;ADA+nr0zz/kT+dKGIJAxjGM+lJpmn3V9fC0gtmuJmUkRR53cAsSPfAJwOoH0rsNJ+EPiDxNatf22&#10;nTmJ3I/5aAZ68AdOtXOcY7s9OhCMv4j1R2M13Lo+oG3l3Ay3Ucgu8AyFQXViQCOMh8AgHG3sOanh&#10;/wASTWevXcc7mM/aHuFjdD5UjgOUQ8kgEsRkkY3Ek8ZEgX7Xq2kXA+0ExoAYSAV+WQEAtnIAJJJI&#10;HJAHUkbug6X+6TFqRc3sqm6jMrZEgJbcpBJwCEYgsBwTyABXG3GEPeOZyUHfYtalqllo+oLBPf3F&#10;zbSS+cD5isHbaxAdCNp3blOAcAY4JJFM1bUVu5GiskZ7SGJTEBGuFUorO2F6EFgSBkZBz0rA1bVr&#10;fS9ct7Npz9j8xYpJrPGWBUFsDoGOACSCAc/jdg1qJtUtbkW5sI5lZpy7CQCNEYSEDGMFRggdCFOc&#10;HAzjTUnzWNeWM6d2ilp+sTNHb2cYllkd2jVbWVV4GSQCQSuByOCOAenFaNx4Xu9PkgD28jxRBY1Z&#10;iOFXcUJAOcgALk9hnAPFcTHfWmnalNc2/wAiSxbYmbhQWOST6HAHABPOM9zpW/iDUdemCW1zdA26&#10;sxaOMuXIU4yozgZ4BPQHknrU1IS+xojn5ZKXuFyDQLg3Uc8l/HMWuQqR3DGRcsOMkgEgHAwRk4wK&#10;2n167iFsUEHkRXBjfcApkfIyDgZHGQQB3PJIBGTY3xj03zZp/PkDeZEsiB0JJ43HOcHoACSMkg9B&#10;UUXhm78RFJrG7CRwkSHccb2OSc8McgkDr0GSe9EpRa986HKM5KNZ2sdH4Z8R3dhfKJ7mO3iYsXE6&#10;lljCgnO0AFiSSecgYHXpWwk8/iDVoAdISeJVkhgn7BQpJBGeMLggnG0sQOSal0vR7bWry9lTT1eK&#10;2/cBnJG6QkswXnGCWAHB4ORxnOvZ+H7bSLVBGZJPOBZ5FJDOMgnIIJAIccEDgkgDIx5NStBS91an&#10;DiJUo35NzxbxF4dvNJt4lNvcW0DeYpuGX5WIHKowG1sZxwTgAZ64rEk0mxvtRuhZPsKHICk7Dg8g&#10;dSeO/rjmvQ/GHxC/4SvVJNPlt2ksFJMbA7lLDCgk9AMDOQM4J9a4yDQILrVYNOj1FoI57hLfeqll&#10;BbAJPBO0Z9sAdQa9ajUnKPvqzOujKdS0ZaGbpNlLfNIJYB55nMKyAADaO4zkjAxgdyeOvHTeAXtv&#10;+EweJJHeWKJlZmYMG4zgEencEjHTrmsm+TVJtQs1hDIgBRp1jIQMAc8njOQR+HbOK0/hr4avdN8X&#10;NO4L2nkPtkXnzGJXJJ+oPX098nWUk4vU9HJm1jqcd9T1OSAN1wM+lYniy0CeF9YI4P2Ob/0Bq6Py&#10;ZP7jDnOQKyPF0TN4X1jh+bSXjH+welcUL8yP2rERj7KT8j5UYLuP885pNo64470+SMKxzwcntUNw&#10;mISQcYBzX0i2Px6T3dijqUoVQB16DB7VnqoUn1q3NGZnycnHGM9qYYU54NbrRWPOknJtkcfIxUip&#10;jnOevSrGn6ZPqUxitojLIBu2qRnGQM/qK1U8F6y/SwkPOOo/xqW0t2JabmMq980f54rcbwXrMeCb&#10;J+eMgg+nv70v/CE6yf8AlybP+8v8s0uaPcvQw/Tn8KdtOOvv1rd/4QfWv+fBz34YH+tC+CdZbI+w&#10;Px6kD+tHMu4zD/Gg+lXNR0m70iVI7uFoHYbgpIPHTPBqbTfD9/q0ZktLcyoGK7twHOAcckeo/Ojm&#10;t6AZwHvR75z3rdXwVrbdLCTGMg5H+NC+C9b5P9nTehwB/jS5l3AxdvbJ5o7dT9e1bI8G6y3TTpjz&#10;j7tPHgfXf+gZNjPpS5l3Awdue5/Ojb7n8BXQf8ILr5GRp03XkHA/TNEngXXYYkkbTZdjHAwQeenY&#10;+1PmXcDn+ffPTtRtIxzmtr/hDdax/wAg64POCAv+elKPB2t9f7Om44PGKOZdyt0Ye05zn8qGBz1r&#10;b/4Q7Wtyj+z5sken/wBenf8ACF62cAWEhz6kD+tHMu5JhBd2Tn8eKPx/E10H/CD64Olgx9RvXPP4&#10;1Q1XQ77RVhN7B5Xm525YHOMZ6E9Mjr1oUl0YGdt9z6H0pNo9cD2NXbHSrrUi4tomlK4yFIz+X4Vb&#10;/wCET1hQCdPmORwQB/jT5ktGw2Mbb2z35zSdO9bDeFNXV9v9nzk4zjbmmnwvquOLCb/vn/PrT5l3&#10;AySBjr70EYPXitJvDupqufsU23rwv+TQvhvUz0spv++aOZdxaGQ7FOc9ORWrbzLNEGGOmD9fSqd9&#10;ps9m+y4iaJ8AhW4OM46fhTbZSrYHQ9c0OzVy4NpnvHwYUN4Zuv8Ar7bIx/spXbSW6Nz34yPf/GuJ&#10;+Can/hErk9vtrj8fLjrvmVmX1GcGvm61/aSP1zLUng6dzzf4vWqJoNk4GD9uj+n3XrxNVCvIMcqQ&#10;eT/KvdPjDlfDtnwT/p0eSv8AuvXgsMfzsHOCehJ717GEu6ep+f8AEUeXF6diYKrFiBg54x/WtNI0&#10;YQGDLzIQWXnG3OMen5eprJaU7c+g7CpoZJDyrsABwQeea62rnzCaitUdHpEjySAyRSRMQSXBIHfg&#10;YP0rZtoxDK7I8u5wUP71j8pGD354/I9O1YFm7+SimaRjj+E9vr/jUsk8kTSRxmdugA3dfcenJrkl&#10;HmZ7lGrCjR1WrOjW3tIbG4QXEj3DxkBWdmHHOOSQDxVWOOGPYw34JBZc9ehPODjoOnf14zmxwhYy&#10;RLIHOSQTkZxznGfzq1bxhXDgzOF42SMAp6jqOam1uoo+y5nKbvJhqlvHYq1xtYW7sAGY8qcDII4w&#10;TyR2IJweDinCkVzdKEYpGwX+IqTgYJJHckD8TirGpRy3gy8rC2OA6l9wxkAcYHQ4754qr9qitbVI&#10;njbbuJUgAHBIJ7d+3ua2WsbHlv3KqZauNPt7eNHidw3mL8wY5AJwcHsfxqqsTQ3E4BYokhwpPOAO&#10;cZ78cn2qa4jfypzvcZ+Y5bjgg5Ax6+9WbdUllnBLFFJBORyTz/8AXz04rPVKx14iDqNRgtWQTTDd&#10;lS+zHKZ4xgEZ7dCPyrQ8J+Jho195otHuYzJmSNSFDnB5LYJA9h6Z9qyL7EV2YULKhwHycgDA4BHb&#10;HapZA7XirZuY42JZ8gYVSeAB0yOcjse9JpWs+pxRoe0lySex0mseJ72SSK5M/kfZ2eVUi+VVLEE4&#10;BzkdAM5PB5rmYbqJtRjJMgjDBpFXnIByR+PA71JqNiskZTz2kkYY2swPbrgDtjNUbfTyEEp4UAkY&#10;PbseaUYxSOrE4VNqFONkjvNO8V6fJfXMMrp5AKBVlXG/ucD1yP5YHpy+rtJqzNMdltKFUPGoPUAj&#10;J/8A1duc4rGmmLSQMGbCHIY46ZJ4Hsc0xpTJdFHnJ8xgTJnknr1Iz/8AXq401HVHkwpKM2r3PRfD&#10;Njba5Iltbp+7XCxxyMFYsQRuIB5AOACeMimXHgue4/tH7XdtZpablZ1kAiaRQ2xRz1JBGOuSeuDX&#10;L2MdxpN5FdQXE0MyMHVsA84xnkc5H4U5ZJTJLI88kjOQSZCME9TngZ6//rrHld9GdlTByw657nqv&#10;gjxp4X8L+C9EV7KF9Ve4mGoXAg3XPlkEIQ5H3SNgCg4BViQCcn2HUPF6+C1tLCy1FLWN7dJzDBar&#10;Oqbs4G4OB90Lx6EHvXyQxDB94LYBAVueR3H6V6D8PviZbeFNDezvtC/teZpjKJ3nEZAKqNuNpz0J&#10;znvjtXFXwvNrF6nm1qMpWl3I9Lv5fD8lpseS5JkTe0nJA8xZNo/74xyM9eSMYqeIPGOp27J/Zd1N&#10;abUO8xkqxDSBiTg+qAYwBwOOTndtLGzubGF9+6ZSu9ZCAwJGRnuOD6AZB9OfQrfwLo2tXGl6BbQx&#10;faby2W+1HUPNEj7Qu4KVH3QRtAGQSATyW3GKmIhS1lG50Vq0IVHaOiPFfAvh9/iB4k07S7/U20uz&#10;uMs0yW7TtuAYgKgySSRjPQAZOcYPV6x8NdYuNSnsdOjuCkLLbiaZVV1jwGzgMQQxLYIJHBBwTgem&#10;33gu28P60/8AY2oJYS6avMscW9lyh+QOSMAglSBwQSMYJAxZPEd34f1a2nvz/aD3jLO6XcDS+cyF&#10;SYlQAAAkjJIIJHIGTXL9cnJ3prTsZPFyk7U1p2OH+J+i6BY6ZpUuj3DNJJa4aLzA5aRWClsjqQQy&#10;8Eg4JUYBxwN3pur6AYhc/IJiQpDLnA5PQnjB6EdTX11eWR+IVisz6Zs0SFJ5Yg8aqC5yqEAgbSSW&#10;AOB1xkkE1w+s/C9Lq6ilbTlkCxDzI7gszkEKQD0CkZAJBIIJzjAIijmCS5JmNPFOGj3Mfw74St3t&#10;LW/1MCW7MAlNnBGq22yQgggFckkbGBJxz0IOa7TS9BsvD+DELUWnkny1V8Sl2IOWzkbQpJ65yBnA&#10;Bzybw3+naxbvFFbW4tWZXhkBLMNpEa7AQAADkDqM4wAOed1KbVNS12ENeefLvMbMAEiUM2cEE4xk&#10;jkg8LyOhrnlCdWfxaM55RlUnvudh/wAJi9rJZacI106CSRAnmHdKxJBJIBAUZx1JOM5xkA8t4g8U&#10;67Jqeo20aKSokt5GY5KkkoQmDgAHgZzyck4wBgavHrmsX1xefZ2lgtG8tLgLgdQAT2PYHHAIqTR/&#10;Dd/qUMt9OWmFq38IKndwQenJwckjHUeuK6o0qdPV7nVGNKMdY3ZiyeH9T00W00g8uKUiMYKsGJPf&#10;BOCcYxgd+mKqahcT6C8FyBulEjyDaSNoIAHQ54JBAzzg5yM1250ae62XN3qkcVtDloty7i78kAA8&#10;HODx2wPwwrrwPqOswRXsQje3xgeYwDffIBCEg4OR0BIwT0HHXGsvtHX9YjUhZu1hNL8STaxqlvbJ&#10;bC5hZpHgt0U7woBO4jBAwueTjuc462PCMGqXWsXGnvcz21vErSBY5Chc5UcgHoMnr/jWppnhi30/&#10;SZjb38w1mSUwyyQ5SMRjB8vnGQVAOAeTgc8VpeC9Fj03XL9FEpKR5VnI6EgkEjqSc9cdPrUe0hry&#10;o9zJZUJYuEY73Ln/AAjt2uM6jff+BLdO/es/xFpN5p+hahdxaneB4YGdS07HkAkfyrtduec7ufwr&#10;E8aD/ikdYOf+XV88+2KyhL3kj9dxNGKoyafQ+YZ/3zmQ/eY5PGOar3Kj7PKfapuc7cH04xTbpTJb&#10;uoUk4wM/hX0S6H5HK1n3Ml4zjO09OtRN8pIOQfSuknsC0asACCMjH0rA1KPy7pQRjKg4P1rWMlJ2&#10;RzVaMqaudX8J/l8VIeP9U3X6ZrRm+PF7BM6DToSFYgfOe3FU/hJGW8VJ7Rt/LFec3rD7TKAcgMef&#10;xoUVKTTRwzk42PUl/aAvsY/syHHT/WH/AAqX/hoa8xk6VCfXErf4V5CELDIGe1G0+n14rT2UDLnk&#10;ewL+0Pdg86REfQCUj+lSL+0Xc8A6PHjP/Pc/4V46I32l9jYBwWxwPTNIudwo9lAfNI9d+M032jWr&#10;NyMObcMQPc5FaXwx1s+HfBut6gIxL9nZpPLJxnCrxnt9cVj/ABez/b1mCeBaoAKb4YkA+G/ioYOA&#10;mc49QB+mBXNo4pM6Ol0a3/DSUy8jQ16nObo//EUf8NJT8f8AEkT3xcn/AOJrxTHNGOlb+xgYc8u5&#10;7Z/w0pL30Nc/9fR/L7lH/DSk+SToi57f6Uf/AIivE+aOvtx0p+xgHPLue/eHfj9Jrmu2GnnSFgF1&#10;MsXmeeW2gtjONoz19a9JnkZWgccH7Q56ez96+Wvh6p/4TjQuP+XyL/0IV9QzsFWAE9blwOfaT8e1&#10;cdaMYySRpBvW55fdftGSW1xLCdCU+W20MLrrg4z9z2qE/tJSjpoY7ZzdH/4ivHtXXbqd2B/z1b+Z&#10;qntPpxXWqULbGXPI9q/4aQm3HGiIOvW5P/xFB/aSuen9jR/hcHH/AKDXi2PzpPwx/On7Kn2Dnke0&#10;/wDDR1yf+YNGD0/15/wpfjRfnVIvD12Rt8+1Mu3Ocbtp/TOPwrxheo/nivWfihltI8JnHXT16f7q&#10;1m4xg1Y0hLm3E+FGoHR5NbvwBKLeyaUoTjdtBOM++Perx/aLlGR/Yy+n/Hz6f8A/SsTwFn+yfFI6&#10;k6dIMY5+62PyrzXYfQ/UU4wjJttBOTi9D2T/AIaMk5/4ki/hcn/4ikT9oYnO7RhjBPy3Rznsfufm&#10;P5da8bCue2fal8t14II9eKv2UF0M+d9z15v2gJGXH9jKOMf8fP8A9hUtl8dnvLmKD+yVTzHCBjOT&#10;jJAz93t+H1rxzcVwR1qxpY/4mFuDz+9Xj8RSdOKVwUmegfFyRW8XS7APliUHAxzjPT8a46E/vPQY&#10;Ndj8X2Eni58DpEg4+nNcdbqdwwCcDpipj8KOqO57b8NZdU1fwwfIuzbW9tL5MccaqMYUEk5B5JbJ&#10;9TXTtY6z21OYHpyqdPyrD+BabvC96SMH7W2Mn/YWvQTGP6+tfP1pctRo/Wsuo+0wkJNnmnxDuta0&#10;fw/u/tGZ45plgdGjjIZWBBHAyM+teHrbHbnHHXg+9e/fGOP/AIpSE46Xkf8AJh/WvA44ZZFOz7mc&#10;5HAB+p6fjXq4N80Lnw3EEHDFJXvoRKw5znpjnpinRCSOVgPu4BVh0qaS3iZslyXAyVUcZ7gH/wCt&#10;UsdwIF/dIE5zuzkkdePT6j3rvPlHukX7FpVAUuQeyqBu/HIOPxrRmkeGJC/R8AbR9717ZHUen4Zx&#10;WORd2scd0pVQ4zkckZHGc+oNWrH7RdExmU5QZVCPfkc9K55W3Nr86tJ2RpWs8cbRh8xo2A+xQeM8&#10;kDOD69RnHvVh2RfNdJHKHpxntjjA9fU1SNvcbrdN43yn5V25Ge38xyK2dP06fzJ4pHjMmBgAHGcH&#10;vz1BGPSsJaK5tUVGK5k9SDMkm8JJJHbkYdc9uoJAznB5+vaotWhS3sY2cEvuGSw5ye/t0JP1rpf7&#10;Mnij+0q4ito8NIznGQeOn4j1POMcipp7AT3QR1j+xtFukLfxEEYOfqRyPQetZ8+xwVKiklyI4+C4&#10;Lae7Svg/NhMDpjHOOeuD+f4LCHaSVVmeMEgMNoOTtGTyPc9KZqFn/Zt9MIyptnLBXU5GMcYPfGQD&#10;7/nUHmSeY8sZVBuGQwJ6Ae/StlrE9XCz5pxb3GNHO0jhyTKwJLLg8HAwO3f9KmhWW1tEJuPK5yBs&#10;Dc84HPJyMU9GuGZXEkZyMH92R/X/ADmlkhZ/v/NgggEemeOfzpX6Mv2caU5cmsmQLbFk895mJztI&#10;z6+/X0pm6aDyy8plQ8FWwAQOox/X3q1ErhmQ+WEJBXauDn35qF1ma5MilFYe3GMYGRn6cj0p31OW&#10;UJKXJd3ZHqIiRC6J5YGcJydoGeB7k/zqCfTjJKAcB1GCo6+n59avzaXd3lqmAjyTMIoolGGZicAA&#10;ZPfj6mr2uaDf6Ta28kjgXk4Hm24jYtGAi43McAEndkDOMHnjh8yilrqzONOnCryyZRjtZwoBndNo&#10;xgoOg7cirtrZyXEw33exVG45QEsR0HTknNYkd1cRyZ3qCevyn/Gr9tc3DSBwY/ukbdp64PPXt6f5&#10;EtPoz15yhKm11RfZ4oY91xPI8hGFVVABBIxx3xVtT5i5iXyk7LuHH6isS8aeSeNyVQYCgqDjjqRk&#10;nqearSM7MSPmz1JIp8rZ8zPnb1Z6HcRhLuAwSQAMrSGfJBICknJOMZBAAB6njk4ruPgXfaZagfbL&#10;tY7y6kYBpifJRlBMbMB1AYA4PHyAAE8HHs9K0r+1EguJhIYgEEMTgMMDoRkkgd+eBnocYzfFCaVb&#10;3Oyzg8uW3G2eKAEKcjK+xOCM+pJyOcDyako14qm9LinJV3y9z2i88caHqmrWGkWdvbPHgQGSTYQR&#10;uQsQRgMx2YJBIwTyc5FzVNS0rULPUbm3c/aLdpP3cTfeC4zx2U7iSecbSRk5FeF+Dbi2s71L/W42&#10;kkhZ5FjbICkg4yMAAjJwCeSfQGtDVvivd6bq2mPpltJbWltIk8uVUNPhlbbuIOFBUgAdQSTwcV58&#10;sFaahBnJ9X99QT0PXdV+KQht9M0tLa78u4VY5Sr/ACRx7todSAeFJweQSTjPAJxPGvjS9dtRbSrt&#10;wG1AEb2y5WMDLE5BHKA46YZcbgMnxu4+JE88kUD2wazCtAFjBLrG0qyHBzgEBAM+559Ib7xrdzTL&#10;FZwLBZNjBk+ZwSeW+uMDHPHPU8dMMFGm/huenHC8qtGN/M7S+8QXn9pR3cdu8dyHPn3Ez7jIxB+V&#10;AOMgjAyTwQSMYx1NpoEd5pllfzTMXeJ5GVWwMBup6Y6jr2yBnnHk2reKbhruEfu3t0UFFiOGcmNV&#10;fOOowhGc8EnHIIHS+G573WJX0+yi87MTM0CN8iJs5djnAxke+QAOTV1qbjDTQwqU/d00R2L+J7Pw&#10;7DaQ2UsN/b3M4Nxasx+UHDZPcAkg4BweSOhqO6+IE1/PDp8NsItMlG7aQpMrBwzbVAJ+YkEKDyQe&#10;Mk1m33wj1p9Qc2dkEjjiE21mCEjOCrAnOAQSD3BwSe1HXPh3qmnwSXd5cQxeW5mZHfcoGAMggHcW&#10;2jHTt1rlUaD+1dnGlTWl7l/T7W21/wCzW9tfxxQiQTGNMM+MFRkH1yME5BJwO1ejLod19mj024vW&#10;urCeA3TwzrGVViQD0QEAADGSQMj0NeOax4ajt7G3OlzyWl7LOiQMseRICCQAeASSAOp5OOpFc/4g&#10;8R+KY76SDU7u4jvUjWJ/NkKgRhQQBjjDLk+4bJJJJLdD2+kJaEKm6mzsfQniXWtMs7fw9FJbw7Gw&#10;PsdrEd4Vo2JIGSSSQpJAGAQc55rkdNSCHxNctaQyQ2l5AZEW5lLTYRgOQScLuLhSTk4OeCK8wt/i&#10;ReNfx385d3+zfZUkcFhFGBhVBOcZOTkY6DGAMV0XwtuZ9S17UL2UqXaEggHOSXBGAecADHOe3NEc&#10;LKkrtn0uQ0WswpPzPSPx7ngVz/xAby/BerkEgeTjn3IGP5V0OeOM+4PrXN/EZtvgfVR/0zUc+7KK&#10;un8SP3DFaYeb8j5qjtw2cfWmXcW23kPfA6fWrbMizMUJKZIH0zx2/wAKj1HAs5GA9OB9RX0UWz8j&#10;cVytm4tukUISNAEXgKOR/nmuT8TKF1KLj70YPX3Nb/8AwkUwUD+zxn/eP+Fc/r94Ly4id7fyJguM&#10;hiRjJ4xj15zSpxalqaYypCVFKO51XwdA/wCEqjz1KMP0NeX3GWuHAG75jivQvhzrtt4d1xLu54jA&#10;wTgk4IIOMDryOK7pvEHw6LE/2VAXOeRb9z+FdHNyybsfPTi5PQ8F/wBX8o7DNJ717nJr3w87aRCc&#10;dT5HP8qi/tz4fbs/2RH1BJMJx9MYp+1fZmfs2eJjOMA4GOgpV3bsjIGeor2r+3Ph530iPHXHk4pv&#10;9sfD7Of7KXtyYz/jxS9q+zH7NmT8Zsr4mgB7W64/HNQeGc/8K38UgnA2gAn3xn9MVU+I3iS28Ua4&#10;l3abvJWJUwwwcjPGKteCfEmlaTpN7ZanE08N0w3oAcYGMA9Opz0Pb3rOzUVobWurHmccPzH5h096&#10;lWMevH0r19tU+Hq4I0hjzzhT0/P3po1b4eqB/wAShu+Mg/h/FWntH2MfZyPJfLHuetOVR6frXrTa&#10;v8Pm66QxPTgH/wCKo/tbwAq/8gduepBP/wAXS9o+wezZwvgRB/wmWiYGT9rjPP8AvCvpKZflt8nG&#10;LlxxyP4+1eW2PiLwJp91DcW+lSRyxMHRwMkEcg8sR1rppvihoDWMEguS84maQw7CGAJboSMZAI7n&#10;vXPUTm00i4pxVmeA3K7tWuxt/wCWrc4/2jUkkKdUGeOD/nvXp51jwFuLf2VISxJLZPJP/A/c01tX&#10;8BtjOlyZA/vH/wCL/wA4rfnfYj2bPLWhGAcY65AFItvuXcVAA7nIr1L+2vAY/wCYU/TByT/8XxSt&#10;rXgI8HSmIAz3HH/fX+c0Kb7B7OR5W0SbuV79K9J+KBP9j+EuMEWC9PTC9atx654EXP8AxKSSeuQT&#10;+mcf57VjfETxNYeIv7MTTwyRWcZiCMCNoGMY9sDHXt+JL8zV0XCLi9SPwCf+Jf4lB6/2dLj1+6a8&#10;/wCa7rwLrlhost+NRRpILiLyWVByVOd3cfTrnn8txr7wAG40qTGMHLMRn/vv/PpVczi3oKcXJ6Hl&#10;AyOcH6VNIwmjyww2Of5Zr059S8AjJGlS9cZ3Hp7fPimJfeA1GDpc7biSSzHp1xw/bp/9en7TyM/Z&#10;s8tCDBIBz3BqzZt5d1ET2YEk/WvR3vvAmABpUg7n5mx/6HTWvPAoxjTpo3BB3K5zwenLdD9P8aOe&#10;62Hyso/FvH/CVHHP7lMn3x/+quRs8+YMH/ODW94+1628Ra0Lu23BDGFIYAHI4ycZrBsV/wBIT1Oe&#10;D9DSjpFXOiO6R738ER/xTF76fbDzzj7i16EcnqM9/X8K4D4KsF8OX65z/pROB7qv+H6V3x+uMjk/&#10;05r5vEfxGfsmV6YOmjh/i/Gf+ERGeSt1Ecfjjj86+dyxXOCDjngcZ7flX0d8WNo8GTnGP30Xv/GB&#10;/Wvm1WO3HAPuK9bA/wAM+E4k/wB7XoOVjuXJHB54rR0i2jl1NElOUPQEZye3+faqEauG5TcMfw/0&#10;Naun+RFtldGYgYA75HPP54r0JXtofHzRqSLcSXjJLAsVhuyEU4AGCF79M4P4e3DNU1gi3e0gJklV&#10;iDOx7Yxj+nPb3qrqGrXkhkjVBEkqBdjDk8YyOO44FZdtDJcXMcAwjvIFy2RjJAyTWCj1ZMI9ZG3p&#10;K3sl9ZCUs4ZgsbMTt46AE8dcDitH/hILzS9RkYQxl47khyqkbsHBGSeOAePftitC+0uW40OMWswc&#10;WSs6yRgksyg55B9BwcZHrya0Ncurfwx4X0iCKaK5u5YlkaFmGYnPzSMTzzklRkAjDcnkVjKSk1pq&#10;R7SMuhR17xld6tB5cKx21o20iPG4sQSQDz6kHH+yPx09BjtZIZ31CdWuGQrJGylDCN2AOeueDkcD&#10;IBwa47Sbt7nxDaXcgitvMuoyNw+RfmGWPI4HU8jJz+HSeJtWgsNZ1EW0kWpm6VWMwOFiyTlQADnj&#10;AyCPTsamcNonTGnD4ErXM/xBqH9qag8SCM6epZImjBUlQSATn1x6D+lc+0ku9xlU55GD1xg16BpP&#10;hdIvJv0uoyWnBiRiMbSNxJPODjt2JHPNcf4ouXvNeuXjAwCF5GOQADjrxkHBJzjHTpWsJJ+6XTlC&#10;NRRgRWc0sbZYgIRwqg/Tr+P8quLI7SYXaeCCWOe2Af8AJ7VirczLwwXsAM4/lWno6PMshkXkD5QD&#10;19fx/wDr0SjpcvWMnOo7D5zKzSBSmzoODn0yef0qEPcrnasIz7E/zNbsNpDHgybH3qWIXnnjI6dv&#10;wrBb7RHktEq8ZBDEjv7Vmtdjto1KNSTa3RpaC2oTeILWe3jW7uLUi4ECpuBEfznIPUAKc+wPtXp2&#10;ta9Z2Phu30a08OTW8kqwvJqd6mZgwKsDuADE54PoMgDmuC8BeJLjwlq1xeJbx3E81vNbq245TepG&#10;8DjlRyO1epa0ttNZ+DoorlpJ9ShMlyyTlV+YBVBwSMq24EYzkY44FcVdtTV1oeDmCcaqbRhaz4Y8&#10;R/Ey4sJINEB1VICJz8sYbA+UKSQGzhwMZzgjJwTVjRPhOLVdOudXjM8V0uVjh3KIVKg73JAxjI6H&#10;Hynkjiu3h8eafo+q3UenXzSJpMiR+XdMXaVgcOUbAAIEkgBBycZOQRXW+IbVNY0VNQ0/VP3SRNHH&#10;A2AORyhOchiHIKgdT3zXE69SNo2sjzZV6m2yPknVdD1Ea1LZWkElwiylIQiklgMEEAcnI5yPX2qj&#10;qmn6ro92bS7sJ7e4jUBonRkZeOMg+2PzFfXGl/C3SvDupLbWWsXSajLaF5LjEblXLqUKAj7uFGV5&#10;JBwCCTnkfF3gRbjXri71mayubu6CzCRHdBtwB03DuG7fpgV3RxqTs1odMcTG3vHlPh1ZdR1+2umm&#10;ImaTZ67gCMkk55PH5Y6V6L4u1aDwfpkunadpsLm8kEk8sr/NIwI5YkEsSX9RgDj0oorlrfxYocv4&#10;iRzWqeH7g+C49YZYC819JE0fmHbiOOM/3e3mjGc5wc461xRvpGjL3MaOWOEUHIxxweB+lFFdkNmd&#10;0Yx1djKaST7cqpGg3MMZc8ZOPSvUfhv4J0vxhPdx3txdQwrsji+zqm5pH6Fyc4XscDng9sEoqcVJ&#10;xp3iz0a9SUKPus5+88Lw6bc39mpDi3maMyMOWCsR+tXvAHizUPC2vEWiQPc3TrAHlBIRch8jGOeB&#10;jIIyTxnBBRWfx0/e1PB5nOL5mdLN8XPEKyXds7rKk5GbhnKyqOMAAADr19eSck8d28PnTWWrWxH+&#10;k2gPk3OXCOIk3EYIyNzMR0ODzRRXJUpQgrxR0+ygqV7Fvxloesa34dtZ7Ce1s5LSN7tnYncQqbiA&#10;dpwTuXkYzgg8VzPiH4F3WqaLf+IJtWjklWPz1RozlmweuMAAbRjAPX2GSivNp1JxcbM4YtxWh5Bb&#10;Mktra2bxLI7SLA0jDrl+D+AP/wBau/8Ahro62N7Ncq+Q1lCSmOMuqSH8BkAfj0oor3av8Nn1uQv/&#10;AGun6noGflrmviS2fA2qf7qZ/wC/iiiiuCl8aP1/F/wJ+jPm6Nueef8A9f8A9ekvJP8ARpF+n8xR&#10;RX0nVH5N0OkCj/61cp4r/wCQlBjjMIP6miippfEdONX7kr6XYvfSFI2VTj+LOOoHatiPwndSNt8y&#10;HJ7kn/D2ooroe54MdhsnhS7j/wCWsJ4J6nt+HtVVvDtyqljJFgHHBPrj0oopoXUjXQ52bAeP8c+m&#10;fSnHQJ+SXj4ODyf8KKKRPUpXlm1nIFdgSRnK898d6hX52A6d6KKfQB+09c+1ASiimAmCeKXy6KKA&#10;EVe4NIO9FFAB/wDqpFH+NFFAB6GgqemaKKAA8bs5x7Uh4z7cUUU0A6GPz9wBxjHWpxpsjKW3LwOe&#10;T7+1FFLqJkDWpU/eHBpBC3HI9P0oooEILdmy+4fT9KZ5Lf7NFFMXUjkUrx/nv/hVjT/+PmP6n+tF&#10;FN7Fx3R738GTt8P3+P8An5zz/uiu9bj3oor5at/FkfsmWf7nA474qKH8F3Y/6aRf+jFr5s4Vecnj&#10;PWiivXwH8M+F4l/3qPoPXHTBzj1/+tShgRxkDOaKK9M+RR1Xh2OGHS2urjdNHvBjXupXnjnj8D2F&#10;aOpzQXWqfZorGEyrPE7yPhS2BnGQCcHPPuc44FFFcMvjZyP42ex+E/BNnourNFGN7SIszbvuKzHP&#10;yoMYAAPGecgcAV578UNOtbe6tIpYjPe3dklwtyGKhACxbIOSSQD3xk8YAAoorio/xkctB/vUc5YX&#10;cej+EZb02EFyuobrYCQgmJhuwRlT9cgjntxmrPgGRrixuRuCstxEygoGDc4IbPbkYx3GaKK7Kmx6&#10;TejNbUNUex0O4bZ5j299cWSzbtrY/wBYWwB1+bHX+VZer6KdD0ea7aQSSPsQ46fMrMevfjr+lFFL&#10;qjN/HFnGTXobB2HP1rr9FiK6fbMdvPI+XPXJ7/SiitanwnRjG+VFbUvEoi1OSI25Ijyn3+p9TxWN&#10;/bAkXGxgEAIGewIGKKKlK0UVhNNUfQfiD4IaRoOieG2S8ujqGqZMkzbWSIpGGbaoA4JJABPYcjkV&#10;1154Zt9H8Gt4ejjjnv7GBrq6unG1cBBOTH1JbBCjIA4oor56dSTUbvqeDiq1Sc1zO55ZqOiW/he2&#10;RZDJPtuxDcyo2HlY5JIzkDpjOOlemeAfiBZR6c2l38VxcXds7bZlRNshZZGVzyCDwwI5xxgnsUV0&#10;T9+CciJ7Hmmj/EC8KWM8LOlxcSTIzMxO9ndsZOcgKoUADj5RxyawvF/xV1i91CAPcSBoIBD2OcMx&#10;6nr1oorqowjzPQVkf//ZUEsDBAoAAAAAAAAAIQCYVA4aSJEBAEiRAQAVAAAAZHJzL21lZGlhL2lt&#10;YWdlNS5qcGVn/9j/4AAQSkZJRgABAQEA3ADcAAD/2wBDAAIBAQIBAQICAgICAgICAwUDAwMDAwYE&#10;BAMFBwYHBwcGBwcICQsJCAgKCAcHCg0KCgsMDAwMBwkODw0MDgsMDAz/2wBDAQICAgMDAwYDAwYM&#10;CAcIDAwMDAwMDAwMDAwMDAwMDAwMDAwMDAwMDAwMDAwMDAwMDAwMDAwMDAwMDAwMDAwMDAz/wAAR&#10;CAImAjs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7ek8PRToFP3T09a4vxfpn2C/8tVyVPSvRb5zaSKqDd6msDV9Dk1t2kVWWRT371+t0KrTu&#10;9j87rU7qy3PP77T/AC3TcPmNBKWvfrxxXQeJPDn2PJkDZZfXkVzN1asXUEnbXp05KaPPqRcWWjpT&#10;6m0McKlmc/dr0TwpYw+H7Hyoo1aTPLeprhdDDR6nDGWZW4INekWUH2eD7uWXncRya48XJ2UTrwse&#10;o+JnuMll/TrVK/t8llb8q1FCx7ZD8zZ9asXsEN4ibY8E/wAXvXCpWZ28t1Y8o8Un7JcNltu04IFc&#10;9ealmPbuyD3Pau88Y6WsWoLuUEc5OK5fV7CzVPL8nY2Mj0r2KFROKPJrQabOZE3ny/KzYz1roNG1&#10;X+zvvdGH5Vhmx8vcyhuDx7UJJJN8p247ZrrlFSVjljNxN7U9cjkjVV6setLZXfkR53ZbrWZaafsg&#10;VpRuYHAPWtG2tWkQcd+B61jKMUrG0ZSbuXYtflRDy3XoD1q9Ya1JsDMwPsT0qrDp3y8DDN+lR3Nh&#10;JCu8N8vfFYe5LRGy5ka03iLZb+9VYtWW4l7Z+lYF7dy7QpbinaZeRwN87bT2461fsUkT7a7szqEu&#10;lUfLyzelZevM2zhdp/nU8Nwot93AwOvrTTG9/CGC5zx0rOKs7mkndWMVZd2GIAxUkd18/wAuT9a1&#10;tP8ABTzRs8jsq89Bn6VU1LQfsB4+QevrW3tIN2MXGSVyF9RkRlXOPrUb6tuQ8/r0qpd2zH5hnHas&#10;u4naFyG+laxppmUqjRvHWPOU7uFHcVl3OrMo/wBY2PrWXFqHlq33j+NU7++yON3tmtI0dTCVfTU0&#10;p9cyNqv+AqtFqRmmwzVkTyEKG/rUc18GjSFWxJcHZlXKsq/xEEcggdD6kV0ezSWhz+2bZ0GkXcNy&#10;8l0dv73CxkZ5jHQ+nJJOR2I9KtPfKDj5sVm2Uq+UFUKoAwBUh9Kz5bM2VTQtpcKzdzUqNhTnj3NV&#10;on2D7o+tLbv5r8tn60iuYuwSrs4Hzd65bW72417xBHBaSNG0bNb2zqRuSXGJrgBkKkQoxVT8yGSQ&#10;owBANa3iHVJtOsljtdv2y6byLfcm9VcgkuRuXKooZyNwJCkA5IqL4bW0a2n2yPzPLkQR2iyM5YQD&#10;JDsGP+skJLsxAY5QNkpWE7vRG8ZaXZu6fpEWkWcNrbxrDDboscaDoqgYA/KtSwsNrK461T2O0gb7&#10;3Pat3Q7P7QVLNsTv71lUlZXLp6sfNK2k6Ybpo/OmYiK3txII2uZWOEQE5C5JGWIwoyx4BNM8M+GE&#10;vdQWCRo7u30qf7Te3AQBdQ1E4bOOTshG0qDuAPlKGBtyKh1G9n1LUUuNPZfMEr2OkKyb0MuCs94y&#10;+YoZI1DKAdjELIFYidK6fQ9Oj8PaZDYw+aY4RyzsXeRics7MeWZmJZmPJJJPJrxqlZ1JaHrQpqmt&#10;TQhVWk960YYvkFN0/SluYg/zA+9aKacI48nPy1y1KyN4U2ylsBPzDisDxjqEl9dR6Dp88kF5fJvu&#10;bmI4fT7bOGkB/hkflI8/xbnAYROtaHjLxFH4a0ma7kSSRY8JHFHt8y4kYhUjTcQpd2KqoJAJYZI6&#10;1xdtpF5qt/Jos0m7UNUAvfEFzBIwW3hOVS1ifKuAwVkUqFIRJZDsldS65rofLZmx4MtLTxNNb6hb&#10;x20Xh/S4vs+hQwDbEybdjXK7W2FCv7uLCjEe9gzLPtXSlh+3XzW3BhUjzsjIb0THfPU+2Bzu40rr&#10;/RYY4YFUSP8ALGuOFHc4yOB+HYdSKdbaelvCqqCdvJJ6sSckn3J5/Grpy5SZR5h0s2IS3THH1rOn&#10;1JSG7471ZvUYoQM7aoJZo0TA556GuqnKNtTnnzXsjN1HWRv689q4/wAca/fT3UWi6W7xalqClnuV&#10;TcNNg6NOSysm/tGjA7n52siSFdXx9df8Ilpz3bRyXk0jiG1tYComvZm+5Em4hcnGcsQqqGZiqKzD&#10;kNTubj4daURutdT8ZeJHzjJWN3Uc+rJawKfrj+9NKPM7LxtaJy63vIZrKxwLb+ENDaa1tbeNTqNy&#10;k7mS2gOfkEu/zTcTHd8+S6jfIzK5j371ilvp1jDa2kNva2trGsUMMSBI4kUYVVUYAUAAADgCuX0n&#10;Tl8LWTQrNJdXE0hnurmUKJbyY43SPtAGTgAAAKqhVUKqqovW18zSgs2M13U8NZcz3OGpibuyNv7b&#10;tY/K31qe1uBJIOlZcUwc/wCNWrW4ji605RCMjfjlV0GMfjUV9MWiZSd1V4JVCgg0TSFxWPJqbc+h&#10;nyWSM+7d82cdetQy6dkN8vNX1iUSbjWd4w8XWXgrRWurjzJXdxDb28QDTXczcJFGpIyzH1IAGSSq&#10;gka89tTPl5nYwfHPiA+E9OjSC1a/1O+k8ixs0babiQgn5mwdiKAWdyDtUE4Y4VqXgnwW3hO2nuL6&#10;aPUNd1JhLqF+kPlCZhnakaFmMcMYJWOMsxUElmeRpJH2fA/g26iu59c1xrebX75PLYQyNJb6fDnI&#10;t4CwUlcgF5CqtKwDFVVY448PXrWb4reIbrR7PfH4b0+RodXvY5dpv5lOGsYsc7VIImkBG0/ul3P5&#10;3kRGprzS36L+v6S/GnT+zHbqzBEJ+N+qKjNE3gu1kywZCf7flU8ck4+xqeeh+0MByIVIue8i0eaT&#10;cyqGVe4PWrkekQxjZGuyNAAFUYCgdqsWhNixEadexreMmtev9f1/wTGSvp0IrGwlCbtpXnpjrW3p&#10;1ksrL94Eeo61RtNZcSbXVVj9qmGseUzcf/XrOXMzSFkdFprNDcKFywB5ArprfVF8rYc7lGT7Vx2l&#10;6z5kX7tNrdCfWtV7z7PayNvG7bjjtXDVp3ep2U6lloP1PXts7BvlVTgc1Uk1pJU5b9a53Ub7dc8O&#10;xboRmq8l20Dfe6dq3jQVjCWIdzqBfq7cVetbkKPm/OuJi1wk8Bl993Wug8P3w+9JIXxzgcg/jSqU&#10;bK46da7NG9XzE/UcVmyWMZIOPyq1quom5X5ZArAemABWdFd8fe3E9+1TTi7DlJXsXoEVD3qSSYB+&#10;KZZSKqnd+JNLJeW6OR81LW476Ho09oJXDNt/D/GrGk6U0118uzb796qWHiKOF/LkVTjjmtrTmhmT&#10;fGecZxXizulY9iFm7mR440G38o/KrFuOBXA6/wCFFERkjTy9o6HvXaeJ71wrMGXarflXC+Lb+eKy&#10;dmLNHtyK7cHz6K5x4px1djMsEa3uNsg+ZcY9RW5o+tXBkkS4ndox901wCa48GW3NnrzUkPjFoV4b&#10;k969SWGcjzo4hI9YOtebGBGoKr3q5p/ioG3Vdo2A4HHSvLbTx49rGvzfe4PNF341uB824xxZ49TX&#10;H9Rb0OlY1b3Or+IviHeDtVcD5S4rzq/8QKs4U8sO9a2teNY20XyWUSOw6muClv0lvcfxda9DC4fl&#10;jZo4cViLy0Ohk1cSJtxj0qrEjTzdz3NVIL7ftUdqu2jLGm5vvZ/Oujl5VoYxlfU3NMtC8O7ca1rS&#10;26ei1kWOqbIgpXbj3rRtL4SLtDcN0rz63MdtNxLMjt/epRHuRs/Nj1NFpZ/aHwTVkaUyt14rn54x&#10;dmb8raucnqpxcN8u7afSp/Dnh+TWbpfMUrHGMk/0rbv9BjD565pljcSWMu1Rwp9K61WvH3Tn9laX&#10;vEl9oczOFX7vUe1amm6LNHCqsVVQOorLutbnMufXt0rVtdTZolVl+9z1rnqc9rG0XG5owTmyttu4&#10;MTxXN6zDJez/AC/jnmtWW8VSeRVQ3Kshkz34xWVPmjqXUkpaGK2mGOUhjhsdqx9Y0tdzY6L1OOa6&#10;yHSmmmaTDBTyTis7VbRbWOXcu7AwK7KdV3OaVP3TiryyW2TcuKyL6N5Oi10N7F9rO3H0rOuLZgOV&#10;59a9Km3bU8uojAuFk/iNV9KiMt/NcEsUGYoueAAfmPTjLDHuFU1e115Eh8uLIkmOxCMZU9zzwcAE&#10;474x3pLWwMMSqi7VjAUAdgOK6L6HK73LNrIwP1rRiIBX396itLLhd2c1oRWkaEYb7vX2rGTR0U0x&#10;Ej/HPapIrZnbbjG3k8U2LUo42YbfzrK8VeIvJsFtd1xGLpXaaSBZDJHAuN+zZ83mHcqKFO/c4IB2&#10;kVlJtK5tFpuxTm8nxzrLRM0clrNCU25jdRZFuTgjOLl1287laKElSrZz01vM0U21R9PeszSLGTTN&#10;O3XHyXN03myorlkgOABGvYKqhV4ABwWxljV/RG+1Xnl5+YeoqIxtHmZpKpdqKOv02xjnsfOOVZcc&#10;E9ay9f1W4nu4dPtZpLOa83bp422m0hXHmSBsYDgFVUnozq2CqtWndXkOkaNNNcyLDb28ZllkIJ2q&#10;oyTgc8AZ4rk4PDbarqrx31p+81ARz6sskKsEthu8iyLbSsgOXMibmA3SjAWdDXmzluj0IR2Z6F8L&#10;rL+0oV1FoxbxNCttp1vsMa2douNoCH7rPgMwwpAESMMx5PWroshfKycZ6EVm6LKDFH5f3e/vW/bX&#10;CqfWvHq3i/dPTp+8tS3YoYUUelWZpQY/8aroeOtc/wCLdRbW9QXw/Z3DQvPH52oTwz+XNZWpJHBR&#10;1kjklKsiOuCNsrq26MA+fUfU74djD1XWf7WvxrSQi+trWZrPQbNW2f2jdsGV5t43fJt3qrbPkjW4&#10;lPmIyFd3wv4aXwfo8n2iYXF1O5ub658vb9omYAMwXJIAAVVXJKoiLk7RTPBVhHr1zHrjQ+RZRw/Z&#10;9GtjEI/s9tx+92lQytLtUhWJ2RrGNqMZQdSf/iZXv/TGBsAH+Nx7Y6L9evYbQTMJMc4oLS3d900i&#10;lZZONuf9WvZeuM9yR1J64AxYitiBzUkC1YQYFU5sXIjPu4MD7tZ96sGnWM1xcyR28FuhlklkYIka&#10;gElmY8AAAkk8AV0E9vuGa4fUoj8S/E8ligY+H9FnAu3H3dSu0ORbqwbmOJgDJxhpAI937ueM6QrN&#10;KxnKmcvLdpCs3jPWory3t4YzHpdm0LmSGJyFD+TsEhuZ2KqEILqDHGqq7Sh8238O3S21xrWqQqus&#10;aooUwq+9NPhBJS3TBK5Gcu45dyTnYsaJ0AQfE7V4dckCyaDp7E6MoCst45BU3u4E7kIJWLGAVLSZ&#10;cSR+XevLZXtSG654HrXrYOW0n/XmeZilvFHmmp2cg+bHU1WitiSPWus1yyjdSxZd3TArDltDFubq&#10;M+lfRU614ng1KdpEVsW3bW+mauQDy+p6moEBVskYzViIgrzTkOJp6dIrJzj2qw8gPAqlYwq5zu6U&#10;urX8OlWEt1PNHb29sjSSyyMESNVGSzMeAAMkk9AK5pWudEZaFfxL4is/C+jz6hqE629rapukdgTg&#10;dMADkkkgBQCSSAASQK57wboFz4j1tfE2uRS2t1sMem6bJIrDSoW6s+0lWuZB99gWVFxGhIEkk2Xp&#10;EM/xM1e317UoJ7fR7V/N0iwuYDHK57XcyMNysR/q4iA0YO5x5jBIJvFvi681XVG8PaDMsWpSKr3l&#10;6Nr/ANkwt0cKwIaZsHYrAqMFmBVQjxy3XM9unn/XT735VzWfKt+vl/XX7jW8QaldeONak8OaLdSW&#10;tvalRrOpRZDWoZQwtoXyMTurBiwyYkYN8rPET2+g+ErDw9otvp9haw2djZxLFDBCgSOJFGAqqOAA&#10;BgAVzHg7SLTwVodtptjG0drBuPzyvLJIzMXeR5HJeSR3Znd3JZ2ZmYliSeusr5XRVPes3Tkvee5p&#10;GpF+6thk1gqDCoo461n/AGUCc5bkdMDitvVGUxDt2rN8tT3/AEqqbuiZxVyjJaFSzAe/1pX2iGPK&#10;bmzitGPT2YfN/OobiLqFVgvtWil0IcbEtgn2hGaNTuXoPSopr0xRNvZt+egqG3l2TjbleetWoLdZ&#10;nLOqs3oKW2rGtVoUWCXEmcNnpx2qveWzJu67MdT2rcn0WSL/AFOBu5zUEltNEQGVfzzVRknsS4My&#10;tK0r7Y3zfKq85rWR47WLCkhRwaiSNlx/IdBUjW6SxkK3B7ClJ3eoRVtist4bmRuOPU0WMoe42N8v&#10;qfSnPB5Hyqvy1T1bXLPw1pct5eSmOOMfwo0jux4CIigs7scBUUFmJAAJIFN2SuCTubd/e2+i6fLc&#10;XE8Vta20bSzTSuEjjRQSWZjwAACST0xXE3PjXxBfXDy6f4Wkms2Y+VJd3otZpB03GJlLJnqA2Gxj&#10;IU5UUPFXiptDjtdR8RW1xNPPMn9i+GbRkmuLq5Uh034by5JlYB87/Ig2eYXxGJ14vV9c8SXuqXEl&#10;78UY9Aut5WXTdJ0y1u7SxYcGJZpoGkkK4wztt3MGISIERrxyqNPS/wCH6/8ADnUoXX/D/p/wx9KS&#10;TyX2p7V3/Kwxj0rr7TWf7O0x1+9Iozkc4qo/gmSUILe4hCf3t3T3pttplr4SjkaS4aZnB3Fu9cVS&#10;UZqyOyMZQ1Zk/wDCSjUriVSpC9/asbxTeb7ZYhjbvPPtUet6lBb3DvasVDetY03ihS7GRN3Peu6l&#10;R1ukcdSt0bOe1uzkQNIoyuecVjzXAwGXtwR3rZ8VX73Fm5jXKkZ5PSuNS/ZGH3mXNexRi3E8WvUS&#10;lZG59rPkLhz16d6dqGvrLb7f4lHeqQnWMr33dqqahbLffvF4cdVJq1TTepn7R20LM+p/aIAEbceA&#10;c9xVZNLMk4kWT5s9BVBd8E42j5c9avx3BJDR52j9TWjjy7GfPfcs2LtBdMsn3geRWrHdJ5gXofSs&#10;WxmDFjIvzZyOf1rQsDsmVmX5c5JzWFSJ0Up6WNabc53Ix+XqM1qaQpQKfm/wrJiKyupjY88EV0Gj&#10;psQL1x3rhraRO6jrI2LedLeIf89D2q4LvcnYZrJCbTuXt6UsN7+8CsG69fSuD2V9Tu9o1oXLi52f&#10;e+UL1qCGdZpPlw3rUl4jTwGNFyvQk1m2yPaTleNvb2qoxTRMpal5bXdOpb7verXmKo/dn7tV5Zdk&#10;KnIpba7jQdy1O7sHUW7RnHymrGkWasu2QgH+GmpKs42jaDUlvaM65b+dOT0sEdzWkgAtW2fw9a5P&#10;xOrXEnkxfebrXTW98kaqjfP24pz+H4ZWaXcsbY6ZrKnJQd2aVI86sjzqfSWsZMOrKMZ+tLdaUi2u&#10;5V6jOD1rr9R0xDLlvmX1/vVzfjC4W3tf3YVZXOyNSCwDdjx2HU+wNd9Os5HDUpqKZwwtHvtWkk8v&#10;93DmJPl7/wARz6ZAHsVb1q89r9m5wrD+VWFsUhCrGSqoMZ7sfU+5qWULPFjn0z613cxwcpSQtI2V&#10;x8vSpohuQ+tW4dJVIuvHr6Uy308RT7twZc4FHOhxi0ZVzcxadbyzXEkcMMKGR3chVRRyST0AA5ya&#10;53w/preIfEE13cR7VhZJZlZU3BgN0EBxz+7VvNYEHEkoKthSBv8Ajkhpre0t42kkV0kcESKsshJ8&#10;qPcoztyrPJtyVjiO5Sr86Wk6HHpllFbpI8vl5Z3frIxJZmPYFmJJA4yeMDisudSZfLyIinja7+6S&#10;3pWto+jNazK207jySafYXlvYD/UDPqaZ4g8YSWiKLJYvtV04t7dJAfLMhBILY52KAztjnajYycAx&#10;UqStZLQunGN7t6lDxr4rkTUAscX2i30qWNjErqv2q8O1oIQ24lduVkYsuFzE24hXA3vB032TS/Ku&#10;HEt1cOZ7mdU2+fK2MtjrgABVBJKqqrkgCuc8LWCX15HPJNJNY2BeOzkc5+0ysT51ycNtJdiwUhRg&#10;GQqSsoA67TtJ2ncrKRnPvXFyxteW528zvaOx0ukTt9n2rn2461sWSSgq7n8KwdKvfsxC/eXp9K1o&#10;dRDnb/F0A9a4K0G3sd1GSsWPEni1fDWkNcMkk8jMIoLeMqJLmVjhI13EDLEgZJCgZJIUEjmdL0mb&#10;XbubQ7qRbyOSUXfiO42kw3crKu2zVGDDyygTchYkQrGrB/PLjLk8Ty61fQ6ta+TcyXDNa+HoHYtD&#10;KSDvvXwwBj25ww58oHYxNxsrsvD2nQ+ENCjt42kuJCxZ3fb5t1KxLM7YwNzMSTgBRk4CqMDzZ07n&#10;bGpY6C8vGlIt4m2yMMuwPMa+v1PIH4nnBFSRxrEiqihUUbVAHAAqjZo0KHc26SQ7nIzjPsOwHQfT&#10;15qykhFY+zNvbFlDtqSOT5qovcbR16c1j+LvG6+FtKEyQyXt5cSC2s7WM4e6nbJVAcHAwrMzYIRE&#10;dz8qkh+ydri9sSeNvEVxf38Xh7SbhoNRvIxLc3MW0vpdqSQZgGVk8xiGSIOCCwZtrrFItYd9pFr4&#10;mYeDdLgWHw3pMaw6s6PkSDaCtiMg7t6kNKzHIRlXDGYvFHK194Wso9Ls7gXfijxFI1zdXpic29tw&#10;qyT7Cx2xxrsSOLcSx2Asf3ko6XwvpFr4S0C30+z8zyLcNhpZGlklZmLPI7sSzu7szM7ElmZmJJJN&#10;TGi2W6qLN+Fkh2ldoXpXOa5bZTdHu/CtvVJWZCQfwrCvb1sMvfFethYvdHmYiS6nJ6unmE7hiQHj&#10;FUBH83zCtbUkM8zFs1AlkpXvnvXtx2PIkrszZ4g4PFQCPy2rWltAo4Wqk9llfxrWMjGUWJDOE28/&#10;NXFvdyfGbVI5f3TeDrFw8RBJ/tyZTlX9PsqEZB585sMMRIpnNbMvxI1mbS7V3j8P2ErQ6ndI4H26&#10;VTh7OPHO1TkTPwAQYhufzfJv+M/Gq+Go7TTdOjhvNc1IMlhZNJ5YYJjfM5AJSCPcm98HBdEAaSSN&#10;HxlaWr2X4/1+P57RutFv+X9fh+Vb4geJLuOaPRdF8uXXr6PdG0sbSW+nRZINzPgrlQQQsYZWlYbQ&#10;VUSSxWvA/ge38G6QttA9xcSM5muLm4KtPeStjfLIVVQXbA6KqgAKqqqqod4N8I2/hKwl3zSX+o3z&#10;+de3kgw91LgDOMnaoAAVASFUAc9TuxybcjaRW0U95b/kZSa2j/w4qnGMmtKzm2KvJx61nxAPJnt6&#10;5p0115Ue1W4olG+g1KxuxajGuAz8Us2oxltq7en41z1pNufklvxqyZlaXuPWs3SszRVXY27HM8h3&#10;NUk1ukYb5vwFUrcLKB5auTWhbQBB+8IHovrWUtHc2i7ooT24Kq2CvviqjMYZNq545xmt7VbLzIvl&#10;4wKxnsiuT/FVwldEyjZk1pfSXEqqzNjpVvbGgZjLuGOmeap2kLMOPlx1ptzFtFDjdgpNISe/hwVU&#10;Bh3p9vqEdkGOwSccDPSqapz0zWV4h8SfYJ/sOnwC/wBWmQOlvv2JCjMVEkrYOxMq3OCzbGCqxUgO&#10;VktTOMpN6EviTxlFoSRmSO4ury6cpbWsADTTtjOFBIAAHJZiFUcsQOa43V/Ec3hrVLSW+ht9e8da&#10;hFI+naPbzlbXT484ZzIVJSFNyrJdOm5iSEj3SJbnP8S+Mv8AhCtXurGxurXV/F1xGsuoajdoUsdF&#10;gYgI0oDfuoskCG2V/NmYk7j+/uVn+GnwjW9sp7rUlvprXVcS3h1Ff9O11ucSXi4ASLBYJagKiI5V&#10;kXcYo+eUnJ8sf+G/4P4LzN4pRXNL/h/+B+fkT+AfBNx4mu5NUk1SbULjUESO98QJGbdr6H7xt9OT&#10;JNvaFtpEgZndQWDyMUuR6Npui2uhafDZ2dnHbWtsgjiijUKkajoABwBWT4++Jdv4ItbdWhudS1bU&#10;WZbDTbUBrq/kGMhQxCqoLLukcqiBgWZRzXMSfDn4geIX+23fxDutBuLj5m07SNNsZ7Oz9ESS5t2m&#10;kwMZd9u9tzCOJSI0I2p6RTb/AK7v/gjd56ydl/XZf8A9Di+Ni6FbSQxyM0inAJOQcVyPiL4i3niG&#10;YyPcOS3AQHha8xmuZpJFO73rS0vVBFG3nMTg8EGvdjl1OD5ktT5+WZVKnuyeh2tlrl5DEFDN83Us&#10;anm1ma7k2yCNvL544rjYdaYhWVi+P4TTW1xxH5xdssSOKf1XW4RxWm5reIPFskiPHHtUrkE1j6br&#10;ck0qq5+vtVG5vftTN/tcmoY49u7DMpArqjRio2OSdZuVzppb/wAoBs59zUMt4swzxnpWLHrDQxlf&#10;mb1BqH+0d/zfc9zzU+xH9YWx0VtcKSd3r6VafUo43xtXy2XA9q5Y60wlyw+pHerlvqcV26CRm2jr&#10;iplRKjiE9EdHpL2096qHcA38J710Wl6EZ4iqkbgTjntUXh/wPHPp8d6u7oCBjOBW3awSRoF2c+o7&#10;CvJrVk/gZ7OHoyS99FW105LO8G/9a2IbhYIfl+uaqbopZNrDc3Y1n69qElsF2qcZwcVy8rqNJnTz&#10;Kmro3bTUN8uM4X1z1qxC4lkXoD3BrjbvWpoHXH3VGRgVo6V4k+0H94x+vStJYdpXRMcQm7M7GOZo&#10;lwcY71nXbqZNy4+tJp+sR3itjt6iqN/fxxzsqt1/SuWNN81jolUXLcr6nrLRS7Fb2xTLbXd0Z6Bu&#10;nXFY9/c/v2H8SmqH9oMsm3b+NelHDrlPOliGmd3pGqRhfMYqBWrDqkN0AsUm0HrmvN7LWmiYqzcd&#10;qvRa0yTD5sZ6cnmsZ4XU2p4tW1O0ubtrP7pwWq1p+qedCvmN8oOcdzXJx300tqNzZHY56Vf0xmlV&#10;drfWsZUbI3jWuzd1e4+0hduBXJ6pC2p37NtDR2vyrnP3yOT6cDABHqwrS1PUf7OtZGVlZvuqCcbm&#10;JwBntk45qhDc+VaRw+YzsOXY9WJ5J/E5NVTjy7E1ZJ7mdc2zFix4GPyqrBGzN1wtal2GSIN/D/Ks&#10;u7lcfdUN9K66epxTViaZmWL5W3c9KrapetoemSXki79uAkaFQ8rkhVQbiBuZiFGSBkjkVWa/nRwz&#10;RER9DgVzmv8AiC81vWIraOSSGGNmjjkjLKysFAlkU7f+WaOEUgkeZLyv7unKLS0IjJX1NLw5G88M&#10;t/MY5JBIypIijEspwJZQck7flESZ5VIuGIeteC7bGS3zH0rJS+SCyWCPZHHCoSONRgKoGAAOwAqS&#10;3vI/LHzNuPtVxo8sbESr80rm9Jt8pedzN0+tcbJPJ4j1NZoZGj+3RNHbSRvta2s8gvMpAVkeYgBD&#10;vOFVHAykik8Za8tyjacSzW4h8/UBGPMkEBJAjCLly0pDIoUZIWTaQwWnaPazWqyXF4FF5fENNtO4&#10;RAfcjDY+6g44wCxdsAuaz9nzPl/r+v66F+1UVzP+v6/rc6mz1oW0MdtHGqQwqFjRRhUUDAAHoBxi&#10;raeJjbbSrE5rnTEIFX5uO2KiyzycN3rX2EWZ/WJI72w8SGQZK9u9ZfirxPHqzz6bcXEdvpsMButY&#10;ndvLjhtcH92XPAMgVtxBysauSULRseb1DxdJ4escrGLm6mYQ20OSvnyMCQuQrFVABZm2naqsxBCm&#10;neDNup3y2vmtLbWNwLq9uwAh1K+GCBkNnbFhTjkArEgbETpXn4ijbRI9DD4i+rZ6B4Paa4u21i+V&#10;oLi6XZbW0mQbG36hCNxUSNgM5UDnYhLCJWrp7LVluZluG+70iHt/ex6n9B6ZIrhtQ1Jb258hWVo0&#10;/wBdnnPcJj3HJz2wOQTiY6xIybQ545rneDUkdH1uzPRLfWo5f49vsanl1mG3T/Wc15VJ4quLQsu4&#10;n8adY+J5JwTJu9RzUPK+pSzHod1rHjOz07Tby7urqK1tbONppppXCRxIoyzMx4CgAkk8ACuFHjJd&#10;PZvFGrW9015cL9k0jTVRBcRI5BEahiv7+YqrPuZUQKgJURvK2JfeJofE13c3l1Otj4f8OSNNNNLI&#10;YUuLiEkszMcKIoCpJJJzIpzs8k74vD5m8R6yviC+WeEFCmmWcqmM2sTdZXRlDCaQYyH5jTCAIxl3&#10;qOFTdl/XmU8S0rv+vI9C8BQNpRuLu+kjuNa1Mq95Og4AGdkKEgHyo8kKOMku5G93J6hb4Y69a4bT&#10;Lxg688/zrXXVNg4alPCJaRKp4pvVnQtcGSKs6+TeTxzUVpqRlwKsF8ndUxp8rKlU5jKksMvyOtVZ&#10;LZ0k/pW1KiuarzxbBnvXTGbMZU0Z62rOP8a4vxrfXXizVZ/D+kXE1qYdv9q6hEv/AB4owDeTG3/P&#10;w6kEYz5aMJGwWiEmp408YXEurx+G9Dki/ty5iE88pXeulWxYr9okGMbmKusSN/rGRzgpFKVjvf7H&#10;+EXg2GGOOXyzJ5VvAHMt1qNxISxAZ2zJNIxZmd25Jd3YAMwOe/p1/wAv6/4Y5La9ehi+Ir2x+Gvh&#10;qx0/TrHcx22Wl6daqF81gp2ovZVVVLMx4VVYnpUXg7wJJoct1fX0632tantN5dCPYuF3bIoxyVhT&#10;c21ck5Z2JLu7Np+EfA0tvq02va15M2v3cXkhYpGkh0yDIb7NCWA4JCtJJtVpnVSQqJDHFuSrtX7u&#10;K6Kd938l/XU56kUtPvKttaKuF96tNZps+Ue1NhYF6uWcW4+vNaSkzOKTKB00/eOfpmmS2Ku3Pbt7&#10;1qSMqy8mqs7eb2oUmU4qxVitFFTQRgSYxxSiBlOas6fDmT3aiTJUdS9p8flJ8vy1YaHYd3OKmtrY&#10;KpZv4fWor5muo8L0XpXLe7Ovlsi3FOt0m3mqrQhZOlNspGjTHTPWpGkKIaXLZlc10QC2MTj5fc1X&#10;vI94q3JJuj6HrXI6nqt54yu3tdJlaz02GTZc6iBlpiOsVuDwcdHlOVXlVDPuMNqViHEo+I/Et1da&#10;m+k6CsUl1Hxd3soLW+nZAKggEb5TkMIwRhfmYqGQPwfiDxx/YjT6B4XmuLjUGufJ1bW5FW4lE+zm&#10;KNcBbi9ZVUCMAQ28YLybI4o4JbGseIpvFyx+GfBcctvo6vsmv4Jik1/lmMgglwSiFt/nXzbjuLpC&#10;JLhi8PZfDv4O2fw9s4ZNsM17FAYBKkXlx28Zfe0cMeT5aFgCRks5VS7OygjNSdR2j9/6L/P/AIA+&#10;VQV393+f+X5mT8O/hJaeFreGW6h3SwzNcwQtIZvKmYYe4lduZrl8tulblQdqYG9pLnjv4oS6LqMe&#10;h6HYrrPia6QSJamTy4LOI5Hn3MgB8uPKkAAM7kEIrbXKVfFPjTUfFGs3OgeExDJeWrCPUdWlXfaa&#10;OWGdgGf31yVwwiBwisrylQ0STbnw7+Hdj4C0+SG3M1xcXUzXN5d3DCS5v52wGllfAy2AqgABURER&#10;FVERV0ilblp6Lv8A5f1ZbeRlzO/NP7v6/plH4e/D7/hEbq41G+vG1nxFqKKt9qcsXlmQAkiKGPLC&#10;G3Us2yIFsZJZpJGeR+u8xz0/lUdwhjfoPXrUf2hj/C35VtGCStEzlUbep4D5joNqsSc8Uwzyx8E/&#10;e6ZqCSd2b39qlj1ZVKqy596+q5WfG86vqakcbIsZH3nHaop5/KQ7mIB7e9NivuF4A9Mdqc+XXP3s&#10;+tZ8uuprzXWhGrgpn24PrUsd55A3e34VT2Yf5tyjPApL3UYYYtp57VXLcjntqPubzaPMwPm64FQG&#10;+2D0HpVBrtWbGTtznGaZPPsx82fStFTMXV6l0akwm/vLjiul8C6PJr+oodu2Ho3HX/Oa420j+33E&#10;cYUszHAxXv8A8OI7Pw9oFvG5j/vH2JrhzKt7Gn7q1Z6OVUfbVLyeiO78H6Fb6HoMUOcxgcZqv4iu&#10;IbZTt2/Sq1z4ljuI/wBy2eOOaxNevJri0eRd2VGNvrXxtOjKVTmmfazrRjDliczrmr3NtqLtHj5m&#10;+X0Wm3HiK4ECl8Hjk571YMO1TI/3sZAPFcprmp5uGzlVHHB4Ne/Rgp+7Y8CtUcNW9zXl10zx7SRl&#10;hjPpWho0jKPmOa4eXW1Wb92PqDWlD4xkSD5ThlXGM9a65Yd2sjkjiouWrO0tfEEdk/MoXrkd81lX&#10;vici83Bty5yBmuKbW5JJzIzH5qauvl5lP3eetEcHZ3JlmF1Y7SXVftUofqx5zR9qWY8/SsC11ncv&#10;ynNAunJ3ZwB0FHsQ+sXOiWFXjDKOlM+1OrfN0Wq9pqKJZbjJ8+MYPeq41SOR+v5mp9mzT2iOii1d&#10;TGo3Fdw5J6GrFjrnlyGPcPwNYMl9HewRQpGzSZwCKlt9G8hZppplghhXczE8gD2rGVONtTaNWV9D&#10;wH9qD9rzx54A8Q+Ko7Lw7b6b4X8OPb2UWvahevawXM9wINz+Z5EqRxxCZlLSFB828Fgm1rf7PH/B&#10;QC3+I+qx6R4i0PUNN1KO28/7QJbdklVW2SfKHBkZDuLeQr/KAxVAwUfRWmeFYJtKSOZXla4VjKDj&#10;BLdVI7jBxz2FeT/Gv9g2w8RaRd3Wm6bbvasv2iO3tyLO50u5RkdLm3liheVlHlorW5DDYi+UqsoS&#10;T5rFwrUZ+2pVG1/K1pv/AEv60+iwsqVaCpVKdn3T9D6G8D6Gvi6GOSOaGSzYBg8bBsg89vrXcJ4K&#10;03ToFUW8berEcmvgj4a+MPEH7Lw0+ddN8WTeEdW8+yt9a0/VBeyaV5TzSyBrSW4eBxHGskRZo1OY&#10;UdGkeQxn6x+CP7Vek/FrSnEtrrFveWoP2qX+xb2K1X97JDv8x49iqXikXG9ijRyK+1kIrzKmZyqS&#10;tL3fI9GOAjTWmvmdb47h0+x0aRj9lguJ8xxSTAeXEcEmV9zKNkahnb5hkIQDkivL7f4QSaMj3ka5&#10;+2ABI5f9dFECSgc93JZnbJJ3yMMkAV6BZC3+KepW99byrd6PLAs9tPC+6Ge2JDIyOFAYTMoc4dlM&#10;UUWQBKc77eH5I1ztZuejV2YXGOD5rnNisGpq1jxVfhtdXTmTb5bKe5603X/Bs3hiwa6bzJlXAESg&#10;CSRyQqooYgFmYhQCRkkcivY9SgW0gJK7eefeuO1rVpNd1iOOzZRJC7wWQK5/fAbZrkqeqQqSgGcN&#10;IzI2DsavU/tSo1dHl/2XSTszznRvBF5qF3i48uQWsxuLmQZaOa7wBgBhjZCoVQQTlhkgPGSbUoXz&#10;GibO5e/Y16TNpkOj6NHaW8bLHGNo3MWY+7E8sSckk8kkk5JNcT4h07Lk8KqH+EV3YOs5L3jhxlJL&#10;4TEkY7sH+dR3MoiO4ttVRnNM1GUxydK8z+I3xv8ADGjxXlvqWsaeNP01ympIHEzTSAAiz2DO52yu&#10;6M8kMibT5ox3VKkKUeabS9dDz6dOdSXLBN+iudLNq9xrd5Ddwlo7y/VodN3oP9EtgVMlyQyZ3N8h&#10;CNkf6lSEzKa6fTrmLw/ptvZWZ27Rtj3kuR/ediTljzkknLE8nJzXLeG2VrabUrji+vgrTDZl4FGd&#10;kH3Qx2bjwRks7kAbto1tOgY7pJDiSTkjP3AOij+vqSe2AKp0U1zd/wCv6/4Ap1mpcq/r+v8Ag9Tq&#10;NM1Daqx7mdV6k8k57/Unmrr3RgdX3HFc1De/Z+FzVmHVgOG+YZolR7DjX01OjiQ3bFh+JrB8Vzz6&#10;lqK6FYTSQTSoJb26jYBrKAkgbeQRLIQyoei7XfOUVHmvvGX9i6eqQRrcX124htIS5RZHIJ+ZgrbU&#10;UAszYJAU4DNhTi3rz2if2Bp908t9df6Xq2oDAkjD/KXwDkSPs2R9kWP0jVG4ql+blR3U2rcxvaJp&#10;EPiWaGxtIY7bw14fZYUhiQxrdTxHCxjGAIYSoyBndINvyiJlk6G4T94eDke3Ssrwzrdr4asLezhh&#10;it7O3RYooo1CpEgGAoA6AAYx2rcfXre5tjt2LuPHPWoVOUHqjT20Zrcjtbkw9TWhDLtXfu+Yjism&#10;Blll3SMvXgA5rTtVV34bP17UVIlU5GxpmoYT5Yxn61Pc6qZF27dp+tZaTG3faOx5I71I0/mRhtuT&#10;XM6avc6lUdrF2O/MTf0rE8d+OpdKa10/ToY7vXdU3C1hZsJGq43zyc5ESblyRySyKPmdaz/Gnjpf&#10;CmnxyJbyXl9dSC3s7SM4a5lIJC5wdqgBmZiMKqsecVR0BLTwLoeoa1ruoWbahNH9q1XVJFEESpGG&#10;IRdxPl28SltiFjgF2YtI8jvMo62Xzfb+v686jU7mpYxad8JvCl1eX11PMzyfaL68kQy3F9cPtQHZ&#10;GuWdsJGkca9BHGi4CLUPhPw7d65qv/CSa5FJDfyIyWGnuUb+yIG6qShZWnfAMjKzKMBELKpklq+E&#10;dNn8catb+INXtZIY7cltJ0+bcrWikEGeVDjE7qSMMMxISowXl3do+Ikz/EfQ9KiMb69On+f9fntb&#10;lZef9f1/WudegQx7h1zn3qk96shweataoh8w/wCNZ01gx+YZGeMCuyCVtTjnJ3sizHOp+63NHntE&#10;flPWq8Fv5HH8Xc1Jv3vtGePWq5UTzMmzt+bOaco3GooTu+Vh3qcYWpY0O8lifX6VesbXy0DHqPaq&#10;cF7t4XlqlilmlTPb0rOV9jWLVzVL+btXB/CpI4VWoNPDyAK351px2DHp81c8tNDpjrqUvseR1qC6&#10;uIdNt5JriWOCGFDJJJIwVI1AyWJPAAAySe1Xta1G18O6bJd3kpjhj2jKqXZmZgqoqqCzOzMqqqgs&#10;zMAASQK43xQ8Mdg3iDxdcR6Xo+lv50OnvIrIrbgsck7LkSS7iNkaEoHYEeZIInTN1LGigV9SvZfG&#10;tnNc3rnSfCcMJkl84+TNqKjJJkLY8m3CjJBw8mSG2IpWbgdV8Qap+0NeS6TosP8AZ/g6GIJNK8TJ&#10;/aIONquAVZbcoQwhUiScH52gh2C8sW2nav8AtQ6jb316tzo/ge1cS21k4CvqhyGSWVcfNwAVQ/u4&#10;wxJWSco1j6dNPo/w28ITSTS2ul6TpcMlxPPPKEjhRcvJLJIx/wB52djkksxOcms4p1N/h/P/ACRU&#10;moev5f8ABKPhjw5YeDLAw2iuzyENNNLt82dgAoLFQF4UBQqhURQFVVUKo4248R6p8b7uSz8N3U2m&#10;+FVLLea9E2Jr8g48mxP90/NuuugACxB2cy29iTRNS+Oc3+n2l5o/gzeCLCeJoL3XAB/y8o2Ggtie&#10;TAQJJNoWXYhkgk9Js7GHT7SOFEjjjjUIioMBQOAAPQV0fErLRfn/AMD8/wA8Nnd6v8v6/D8sDw34&#10;Y07who1vpum2sNnY2q7IoYx8q9yfUkkkknkkkkkkmr3lsi9qum1xMTtqC5tJHfp9K6ItbIwd9yrL&#10;Nux/Woy3NOuImA6Hd71T2Se9aRijFydzweayGfl+97VBLYmNBwx/DpWjLaMz/KahdZI4iME819VG&#10;R8eyvZxcc8D0NXPO2rw1QI5cbfu9hmmSW8hP+FDjfcUZdiad2aNvp+dZF8+8YZf0q6qSEkfN+NQ3&#10;Vksrj5xux0qo2RlUuzLa3CHK9f51DLG5Ofmb2q9dw+V91s+4qOGUBvm+b+tdCZz2V7Mm0LVfsDM2&#10;3DD7pI6V0lj48uJIvLSRunUjOa5+N0I4jHFTxAN9xec9hXPVpQlq0dFGtOCtFnqHh3xxmyjUqVbH&#10;XtWneeL/AC7dt/3cZYjtXltnqz2HAy23oPSpD4qmubhsjcGG015MstTldHswzZqFmzstU8fQ3D7Y&#10;23cd65TW9XM0rbRw1ZVy++clR159KjlmYN8pzXZRwkYbHDXx1Spoywr+Y2WYcdabdaiIwNrZZaot&#10;FJJnIYNVdFknl2noK6vZo4vaNGlFqBkH3T149qsWk3zNv/IiqtnbNM33enoavQxsWKtkZHB96mVu&#10;hpFy3LVvMy/N0+lamhabfeI7r7PZqZJM89OKw1di20dVr0j9n7TbqTX5lijwqrmSRuw9B9eK4cZU&#10;9lSdRdD0sDT9tWjTd9ex0Xhf4J3U5hE0se/byFT5ffNdJf8A7ONrdsZAWjbAGAfvfhXoek2PkMv0&#10;xnFdHDEGj6Z4r4GvnVfmvFn6BRyago2kjxe++Hv/AAiGnN9ntlnwMlAoHPqfU1y2raI2tXsMax+S&#10;0rbmCY+6vJyD68Kf96vfNa0cXkLjb978xXIWnhiNbyeQIw2nylLdDj7xH48H/crbD5o2ry3Ma+Wq&#10;9o7GF4W8JtEFjkUHjJINdLcWkemWgL/w98VMIl06Lcq9+TmqfiB21fRbmGO4ktZJI2VJowrPESOG&#10;UMCpI6gMCM9QRxXLVrTqSuzop0o042R8sfGj9oD4Oaz4l1yTw74ynj8XaPfGHULfR5b8W7X8Q8tD&#10;cLbFVklUxJGWXe2xQkg2BCnhF14z0ez1yx8TeGfGy6LHeSLHrHhO/l+x21nYyx7GtTNcmKK5lZvL&#10;Ty1MdvGWc+fEkJnrtv2CP2EtP8I/AbR/El1qmn65b3CXF0y6tBM7xILuSbcXWTymJI3F/s/mAnhs&#10;qhX0nVP2bJtf1g6xL4F8JadqVrNK63um+Td3dzK2FaOYXFvEkkSIPKKu7kOZmV0YKw8SWGrVkpSt&#10;rrZX/NP/AIDPV9tTpNxXTS7t+X9WHfAH49yW5t4dO8YeE4j4gurm5jmttMa8sLy9UBpbZPJkRwxC&#10;nZHLGJ8xyRpuRYi/0P4W+MWqC8Gn+KtBh0K+a3W4hMd35sN0pJDBXKhFZG2hlZ+DLEAWLivzj8Y/&#10;AzQfiR450e18cfBrxt4f8X6fM4a/hkGoW+vJGoSJneG6WPy8CKSaCFg4Tz2XYFLHd1n4bafouua1&#10;fWviDxp4Em8Lxh5PDE+rTeH7UboiWmtLomLzoxHuYwySRuxdkMsSrl8ZSq03qvxf4pr9fvNY8k9n&#10;+X5p/wBeR+g3i3xeRZSW02malor3CuxvLg27JawoAZZ/kaXGxSMblK7mQNhSSMLw3caJ4Y0ubUr6&#10;aXRbSGJUjXUIJbSKwtl4RS0oCBj95iOSWCksEU1+e+qftZeINQ+JfhO1+HHxF16SxvIIrvUvD72g&#10;1O8tIIZ53Ns084kbehj+fOIwJkKu8X3fXvGPxP8AjP4Q8FX3iC4m8PfY1Ywxaj4wijm1KzR2EKOb&#10;aKa3t7aQzI6ssm1UwS7KgZU6cPmEndQTf3Nfg/8AI58Rg0vit+X5n0df/tA+CNW0qS80nXNP1iJG&#10;k3PbXMRjCxZ8197MqbEKkM27CkYJBryfXvjvrPjFbiPQPDceqeTKxb+y7kTebB83lzxzXAt4WRyp&#10;HyNJtJGQSHC/P3hv43+KvCFtI+p/D+8+Imm29v5lxrly6aQySlpPMKWbM+2UHIxBGkg2vgEAAcl8&#10;SfGKfFDW7HUviXpUfg+z0+KGfSdakneLS4VkcZK2/lwGSSUKrM8rlNtuu2NcsG9WnmMlFWbv6OK/&#10;8Caa9Hqul0eVUwKbd1p6pv8A8BTT+Wj9djrNY+KHiDxta30OsXXiaG8vneKz0vSUtrq185lMnltd&#10;KG84ImAyIiuAyfLvINczo/7B2pfFKOS+13VJrGF50F27xfbrrWvLdi4klkcsUDNIEdsNlnIihXCn&#10;1L4VfEDwlpNtCx1W1tby/SK1m1C5v5GlsbZmwIpHaUmCaaUN90qpdiys7IAfoNbNP7MjgtbeNVUL&#10;DCirhEwOBgY+UAdBjgcV7GFwNDEe/Xlzpbq/fv8A0keViMZWw/u0FyN9bfl/TZ86/Ab4B3Hgb4w6&#10;/qf/AAk2p6hoK29vZ6Zpf2hvsti8ZlMoKZ2tjzYwu7JUq4XAAA91t7BpR8uF7gmuj8H/AAvj0XS7&#10;W3+d44Ry0z7pJT1LMe7MSST3JJrZvvDNp5LLFAynjndxXtUalHDx9lSWl7/e/wCvkeRUo1q8vaVX&#10;rp+H9anAyBoBtYfN71S1PVIdFspLq4kaOCFS7sFZj+CqCzHsAASTwATXS6ho/wBo1QqNscajBYmp&#10;9C0vS9Vs212+gEmg6WQbREi87+0p87VmVFDPJhiEhVeXdtwVz5LDfEY2NKF+rMKGClVna+iPNk1u&#10;90hxqE1v52vaqpg0+wkl2i0jOGKsQWVQMB5nQHJVVHmbYlPX+CLJdFsWhkka4uLiQzXVw4G+5lIA&#10;Ltj2AAA4VVVRgKAOj8OfCCHWLq41S+H2XVrof6hJd8dnD1WFBnbnu7jl277FjVMzUNIGl3jQrIrN&#10;GcdKzo1KdX1/rX5mlalUpb7f1p6INUswhypO3rkCoLSVoZF2/d9K0NJeSVfJkRmVuAQOhouNAmtp&#10;mYLjHr3roUkvdkZcrfvRLulPmQM2eec1sNO0a5j71gWRlJEf3dp5rd065AG1l3AH8q5akdbnXRlp&#10;Y0dPmMqhWX5qi8XeJbXwlpJuLjexZlihhjwZbqVuEjjBIyzHgcgDqSACRDqniS18NadNe3Unk28K&#10;7mbaWPoAFGSzEkAKASSQACSBWJ4btLrX9e/4SDWUmguFQx6dpzlWXTY26sxXIa4cfeYMVRcRpx5k&#10;k3FO7dondTaSvIbpPhiTTJ7jXtfmtf7UkhbzGWYta6Zb8MYYmYL8o2hnkKqZGUFgqpHHHn6HZP8A&#10;EvUrfWLuO4h0O1lWfTbGaHy2uXU5S7mU/MMEBoozjZxI4MmxYJPtMfxrMdw3lv4RiYS27CTI1xhy&#10;r4HBtQcFTk+cQGGIgpn6mBvm+UsF6cjrSpxuvL8/MKkuV+f5GvYD5V29O9XHja6YKv41l20hLgVr&#10;WhWMD+tEtNSqcrlW804j/gNVfsRde/XNb21ZBzk59abMI4xtU9qiNRmrpI525tgAW5FV0UP0+Wti&#10;7gWZ+vtUItVQ8r8vTjvW6noYSgVLdARmnhdxqRosNtXpmpIbTDjv7+lF+olEqxWzGbNalmjFQPTt&#10;6VJFalD/APWq5aWLFOu38KylO5vCmFlEyHP40av4xt/DFqnmRzXd5cbltrO3Aae7YDO1ASFHbLMV&#10;Rc5ZlGSKOta9Jp9ythYQHUNUkVXEIfZHAjFgJJnwdiEqwHBZirBVba2OT8Y+OdN+BltDPqMk/iPx&#10;p4gLw2FjaRj7Zqki/MYbeLJ8q3jBBJYlY1w0ju7F34q1RJNs7KcHexqeMPEFh8NtE/4SjxnqFut2&#10;rLHa2tuzPDbysrAQ2ysFaWQrvBlZVYqHbEUe5V4nw38Mta+O2t2/iPxxaS2WkQtJJpXh2b/lgjAo&#10;slwvTznjLbgclUlMQ2q1wJ+5+GPwMvNW8Rf8Jh45NrqHiRyP7PtEO+z8Ow4B8mDP3pGYB5JiMuyp&#10;jasaAdL8RvGtr4DS2tY4ZtU1rUtw0/SrTDXN6V2hiMkBI03pvlcqib1yQWUHljJPWe3b/P8AyOhx&#10;a0jv3/y/zMrxl4m034e6Gb7VLj7PBvWKNUjaWW4kb7sccaAvJIx4VEBZj0BrjND8E6p8R9Wtdc8X&#10;WxsYIGS407w8ZElWxdWDxy3TISkt0pCnCFooXHyNKVWduu8LfC+8k8QDxF4mmt9Q8QNvW3jhJaz0&#10;aJhjybfcASdo+edgHlYscRx+XBF1MumLnOF47V1Rlzay27f5/wBf8DmlFRVo79/8jMtLTbH9PSmy&#10;Rkk4z7VoTxpCOv5VTMkYY4BNbp31MnFIhLeUMt+OahmuBIp28+wqS7CyvjtUkMKiPtj9Ksyd27GT&#10;NG8g3Y+X1qMWu4ZxWlfXUaRYUKx9qzzdMT/FW0bsxlZM8H85d3FRsVJ3HmqsbNnJP4VG8rI/3iP6&#10;V9Z7M+KdR9Sx5QzuA570MwjG4mo0u/0HJ9aqX9633VP51SiyXUSWhPcXatns2OorKvZ/nOW6+h6U&#10;srtjmoZYvl9c1tGNjlqVGyGWfywFyzE96ry3Jjb5l+lTOv2fnr6VBKfPjO5e/X0raKRxzkx66q2f&#10;u+1WI9QYYO5gpOcZxmqkNltGd3y1YFttGN1EoxKjUmzRN95i8ZDN1JPWrFs+R83asqPIHWrKCUAb&#10;cEfWsZROiNRs1nVGVflXPrQBGPlCdaopMVXa24be/pQJ2Xnrj3rLlNvaGlBABubpxxUK2SxfNkFs&#10;9O9NtXa4j+XI74zU0ls1kiyP/Fx16VOxpzJq9ieHy0Tj5T3zTwMyKcr0qnAzXUUvy4ZDg1JFvRfm&#10;FTylqpobOh2Mdxdhmx16dq9a+BImGtTfMq26jbgnrXj2jwzFVKbhuPHua9r+D/g64s1+1STEbgPl&#10;xjHevBzppUWpPfQ+hyO7rJxWx7Jp7KF3GtKCdcfLXPW1z5UYGecVaj1DyhuU/hX55Oldn6FGqkaW&#10;oyMtu7Ku5lBwucbj2Gfc8fjWavh/7FaKvmMzAcn+8e5/E5NVrrxGrX0MLbcKfNcE56fd/XkH/Yqz&#10;Prm6Pdw3tTp05oUqkGYPiKxuLO2JXB3HgDvWBaTtJfMshK8hMHitvUPFii4+Zgy45HpXJ/EbxAmm&#10;6PdahCrzeREz+XG22SVsfKinszHAHuRXs4eErWmjyK9SN7xZ4r+yLrt7efs4fC7SbKJfIm0K3vJ7&#10;rzFPkTlIpYxswd21XaY7sDckCnIl4+iI7O1ttKht4F8tIECKo9B6+p9z1rwz9mnw3a+E/hX4VmG2&#10;5uLfRreztp0jkgU2+xCXWJjiPzWUPtCqVXyoyMRLj2fTrsyWyyEjkdCaqnh3GnFvyFUxCnUkl3ZT&#10;8Q/DPRviJ4ZvNK1zT7fUtMv1CT28q/K2GDKQRgqysFZWUhlZQwIIBHxb/wAFCvEU37JGhz68dF1D&#10;x9o94sekSNc6zclru/M5urK1uIkc7miL3EyyInzGVAUDKXl+0PFHi6XSbRYbdVe8unENurZ2tIQS&#10;M4wdoALNg52qcZOAfnH9ufUbXQ/hJ4Kvrq1bXbe78YWEFlYzRCX+0nAnuEWVCACt3PEiurHYEdDh&#10;MODw5nRbpSleztvudOX1kqiitV2Pl/xNqvg/4GfCXw747n0Lw3rl1cLDNrp1HSLZtUvI2lEgnMLw&#10;nzIi6yGKUMuInmQphFNdD+xZ4CufjV4X16/i8P6NpKvfzWV5fx3EiR3aOIZhKqQlGm3IYnCuVRwy&#10;MJCoKS+h/EHQrb4cf8E+Li18UXDS2+q+F5r/AE2ONd6Qztb+cm9R80kqbkEcjfLCEhVdrIHftv8A&#10;gn98PpvDs/jrw7cRx20ml3tm8aRP5kJj+xxW4CEopKxm2MQ4AxGBgV5OX4OEcVS9p8PLtbZtP87H&#10;oY3FSlh6ns97797Nflcq+Ef2HdA+GWqQ6npfiTxyt3CjCN5NbkkWAsVLFFYHaTtC5OWKAKSRxWBq&#10;vwsk0XxNqV1oeuX9vDcXCNd240+yaHVr3czqu1IkyQzlpGPykncWBSWvrPxB4eBtYdLs8LqGohlS&#10;XZxAi43zHgg7Ny4UjDMyA4BLDz+w+FK3N8l5Gr2+nwxlNMjfLMYz1nbcA2+Q85Yk7cH5WeQH7bDf&#10;VV+6iuX00/I+RxMcS/3knf7n+Z8u+Kv+Cd0nxNt9J0HVfFsNx4Hj1a01fUfDg0uZreZ7dXURW7vd&#10;MbWJozHEyxrxHBGq7ACG+sNGmi0uYttQLGPLj+UYHqfzGMdse9ZVxbS2TtCpKzSHaCMZX1bn0HPP&#10;fA71Pa2TKY1TgLhQPSvQp4GhTbdNWva+re22/TyPPnjq9RJVHe3ovXY6mx1j7fdLHnCt1ro08NRP&#10;GP3h2tjgCub0Pw7c28qsyMY1GWP96tPW/GU+lSQ6fYLD/bGoBktVuEMkcQXG+aRAylo49ykgMpYs&#10;iblLgjhxT5f4Z6WF97+IZmoeDY/FviZtHtWf7PHtbVJo1dHjQ4KwJIBxI4IJ2tvRCD8hkietDR9C&#10;t/Fs8Opqnl6PZZXSowuBKcFTdEg4KlSVjAAAQlyW8xRHVt7S11Zm8O2rNNplo2dYuJdkh1KVvmaB&#10;hjDb87pflC7WEagh2EfYXUjXNt8u7r1xxXBzTnK8zu5YQVooxdStlsG3ISu7gsD96uV13Rft90GR&#10;1Zm5Azyfauo1ts2rxs2G6isWy0O4v2GxTuY8HpivVw75VzNnl4iPM+Wxl2X/ABKgyyeXvLd+1OnS&#10;S8udyt7YHSrPi3QWW5jbYyMq4c9iazIoZEj4YjHvXZC0lzrc45Xi+R7FgQsr8Nx0xRc6nHpNnNc3&#10;U0NtbWyNLLNK4RIkUZZmY8AAAkk8ACnWgIj+asPSkX4pSw35GfDdtIJrQrJldWdTlZsDrApAKHOJ&#10;CA4GwIzxUnbTqaU4316BoOnS+PdUt9a1GF4tNtz5mlWU8TRy55H2qZWwVdh9yNlDRqcviRikUepS&#10;j4sXs2nIrf8ACM27tDfMyfLqzg4a3GesIORJxhzmPJXzFJruo3Hj/VZ9J02SSDSbdzHql9BMY5JG&#10;HW1gZcMrdpJQQYx8ifvGLwdPp2n2+laZDb28MVvDboscUUShEjRRhVVRwAAAABwMVjGnzenXz/4B&#10;vz29enl/wf8Ahy24Lt6/1q1Zw8jd0xWY98YD6Y9KfHrLOPlatXTbWhkppPU3LR445ex56+lW2v1j&#10;Gdtcp9vkV928ippdWkdFBY4rOVC7NY4hJHQy6+DEwXjtVQ6k07ffZT/OsFJpJm4Y4zV61+RgS3NP&#10;2Kihe2cjUEnmDjcxp0Vq0px+hp9jGNm5i2c5+tXbdMPn+8e9YSlY6I66EdtZbG6D8qswWO5/TtVk&#10;AIMlV49KbliSdyqtYuTZ0KCRNbaesrHn7tY+r+Irq/1GTSdCRHnhU/a9QcBrfTzwAmM5kmOSQg4V&#10;V3OV3RLLnp4huvGj+TpcrWuj7v32oo2Hu1x9y3P90kjM3QKCI8s3mRZWt+Lbrz/+EV8F29qtzY4j&#10;vL2RN9looKhwGUEGa4YMriIEYDh5GQPGJeebb9Pz9DaNl/X5lfxt8RB8PLpfDfhexfxJ401j/S/J&#10;kl2JGDiP7bfThT5UI2BRhSzCIxwxsIyqWfg58Eo/AOs3viTWL5vE3jbWIlhv9anh8rEQbctrbRbm&#10;FtaqxJWIMxJ+eR5ZC0h0vh/4Asfh7pUkNqbi6u7txPf6hdsJLvUpsAGaZwACxAACqFRFCoioiqi0&#10;dS8bal431e50HwmyrJayiHU9aZQ9vpnPzxRA8TXWOAvKRE75clVgml00venv0X9dfPp5alRqX92O&#10;3V/108v+Abnif4s3Fnrq+HfD9qur+KLiPzWiZitrpURyBcXcgHyKWG1IxmSVg2xdkc0kXSfDj4WR&#10;+Clur67vJNY8Qaosf9o6nMoWS58vd5caryI4YzJJsiBwpkdiWeSSR874e+B7H4f6Y1rYwt++la4u&#10;J3cvNdzNjfLK7Es7nAGSTwABgAAdPcari225/CsZU23d/wDDGsaiSsSXQhjyN3zelZNzP5YP51Dd&#10;XePmZuc+tVZrrj1zXTTptGEqlyO4ujKP8apT3Pkt82Pyp8jNnhSKqT20shzhm9K64xRyyk2OF3zu&#10;/SleZpofRc9uabbaewkG/wCX2rSgs8IKcmkRGLZjNbyMPlVm+gpBZTEfdNb0dr83y9PpTTbsD3pe&#10;06D9j3Plq4la39CvtVT7aso6ba1J7QRjPXnGPSqV/pInX5Rt2+lfaRaPgaikthEuFPK4qrJHufcS&#10;M9acIdijg5XvVO6kc7ttaRjcwnUsrskuCI+rCoy6vG3r2NURuMnzVI05CdOnpW3szlde+o6SPeec&#10;dO9MFr5rDP5UwTyODt7e1JBPLHNnbxjpVcr6GXMm7skmAi7EEU+C4UgAevNSSfvU3bPfmqscDbiw&#10;VtueT2FSttRuTT0NGK3EnOeGpZy0Y2r+A70xEUR980pBdN392s7am6loPZzHEshXqMH2p8Lfu88i&#10;o/MeRNpXcD1FSW7qsbFhjt9TUtFxkXtPLOqnt2rVksnu4F+Xd3GazdHdVgVjwK17TUla5UnlRXPU&#10;unodtGzVmST2Kx269Bjrx1NZ627Xl2qrjrW/qkSXNntUYVjnNZVpbPFPgL93qaxjLQ6KkfeS6Hfe&#10;FbeG2ht2uvLYQgAKD1NeqeGJ5bm1VlCxwqOBXkXhGxkv5oyzFtuO3UCvW9JSQwRpGxRQMZxXyebL&#10;p1PsMoel7aGw19sfb1NSJf8AG3cP8Kyb64FkDy25uOKqtdTeUVjaRZJCETC5Kk8Zx7dfoK8NUbq5&#10;7XtmnYuT6luMk2VZZGIUgc7V4HPcE5I/3quWOopNaHdlSRis+40W8hEcMcO6PGAB/CKk07RLm3mZ&#10;ZjgdiO9auMOXchSlzbGFrtlJbah5yMWRxhq57xtYL4p8SaP4ZWFJodQV7q+Z8tHFEhUBHA5BkBkK&#10;MOjwduM+iXOkW9xgSM30HeuM8EaBba544m8USNOfJjlsrASIoVIZDEzsh+8Q3kxcH7riUfxGtZVm&#10;4JLcyjRSld7Grq3g3bgxr9MVSWyv7a5VTHIsfbI6+1dbcaxbxS+WJo/MUBiucsAcgHHXnB/I15/8&#10;VvifpR059PS8sp/OUedE1wi/aAxKrAMhv9YwIY7TtjWQnbkNV08U9p/iZ1MOr3iYd55njjXtskaN&#10;Y3EO1g0eV+yMfuHcvJnK5ZcnESKCEZgT5P8A8FAptNl0fwXY6osM0Y1iXUII/OEM1zcW1jdTxQQv&#10;95ZpZERIynzB2Xb82K9GsvE0PhnR5pJm1K6kmcyzPZ6ZNI9xIRyVwh3DAAUckKqrk4FfOP8AwUW8&#10;Ur4g8H+E9Ws9NvJX0lrvXrK5a7j2Rm0jjl89Qsh8wLkqUG13LqqEOUZVmsowwsmtdtteq9SctvPE&#10;xW2/5fI67XvDs+tfsK+JLDXmkgurzwPKdPkikKtqyJbObRHnTO1I2K4t1wMMXcHzZEHUf8E/fENz&#10;pnibxpda09xHG+k6TfQrJI11c+XcLNdqp2s7SSbrzYuAXceXkFyRWD4E1S9+Mn7MMelXGjv/AGpp&#10;+gfZ2FxHE1vpyqjRRSW0DTbpPMRWXz2JCkOqggvEPLf2Ovjzo+o/tK2q3WpWMOpXPhmPTrK5uCI7&#10;W6uYJVjWdoiqgLHCVjyJgsrQnbscoq/OuUYVaLvZNJJvro9H6X/pnvRjKVOorbN3XbbX8P6R9zWu&#10;inxJrd5BeQ28n2kJ/bIwki7AC0Wnk4+ZArlnDcESH5ds+F6fxAY/shkPIXnBrPso00bQ0t0Z5NoL&#10;NOxyZmbLM7e7MWY9ue3SsjUriW7Vbfcf32clSRhP4iCPrgHsSK+mw+Hu+Y8GviLKxjS6S11qLXyf&#10;ck+SPHPy+v4/XBAWrOmaUv8AaHmMN3ORkcVrWkUcRVf+WY4x6VYMkNqd24BV5LdhXpuo0rHmqkr3&#10;JL/xLb+F9Je4uI2ZVwqouPMldiFSNASAWZiFAyMkiuRutMnGotGksP8AwlWsxrJdTR7ZF0m1UsEw&#10;WTDBCziMSL+8kaRtoQShKOreM5ry6j1nyWmXeYdCsyXRriRlb98wwdhZd2CVJjiDscb3RdbwrHPo&#10;ts0l1J9qvrt/Nu7gKVWRyAPlUk7EUAKq5OABksxZjxRoyk7o6nXjFcrNvTNLi8M2ENrbqQsakJuY&#10;u75JJZmbJZmYlmYkliSSSSTS2viGT5owT8zY24qSbU18rduBwOAe1ZP9oiGThRu68CuinSutUY1K&#10;1ndM6GxtFnG4xGRnPIat/TvDEMa+Zt2/3faud0PxUolQY2r1wa1LPxt9su3jXhBkZrjrU6vQ7KNS&#10;luxninQluYF6DJ5zXMXnhq3iACufqa6mfVobi0Zf4hzzXCavqb+N9ak0exkaLTbU7NVvoZmjlBIy&#10;LaF1wVkIILyAho1IC4dw8WtGpOEbGdSnCcro5/UtFPxKvLrT/LZvDdnI0GoF4hs1RwcNbDP3oVOR&#10;LxhiDGSQJVpuv65N4q1ybw9pM0kJgAOqX6LkWSsARCjdDcOpBwM+WhDsBviEmx4h1HyZ4fC3h1Y7&#10;NoYUE80CIsej2/RQqkFfMYAiNCpUYLMCqhHuaR4Ws/Cejx2lmrRwx7j87tJI7MSzOzMSzuzEszMS&#10;zMSSSSTXTTk5b/N/ov6/E56iUdvl/m/6/AZo2g2miabDaWkUVtbW6hIo0XCoB7Ul2mX7n8Kd9qG4&#10;7R+dRS3GTz+ldkYtHJzJ7jHt1VSzNVN2VG+Wr2wSR9M/Wmf2coIZQtaLTchrsU5UbO7k+nNPUybf&#10;m/8ArVbewbbu/lTBYtKwouhcrCCVe4Oav2SbPmb6j2ptlpRz90H3NXYNJkJxg8msZzWxtCMia0vg&#10;p56Z6CtK21FVHC1VtdCMa8rj3qTWNSt/Dmmia4ZlVmEUSKpaSdznCIo5Zjg8DsCegJrlqOO520oz&#10;E1LX4rK3knnmhtreFS8ssrhEjA6lmPAA9TWJFZ3XxKtw99bzWfh+ZAVsp4zHPqCnp56NhkjYYzCw&#10;DMDtkC/PEbcumwWsE3iDxNJDY2umk3MUE0qiCwRQMSStna0vU5yVTIVMlTJJwx07Uv2tuWN5o/wx&#10;bBSNS0N74tQjq5GGgsWHRRiS4BBJjiyk/HUrL4Uvl/n2X9b6HVTpP4m/n/l5/wBeZqW/jbUfjpqM&#10;1n4SuvsvhqGXy7/xKhDm7cE74LAEFZCMYe5OY0J2IJZBIbfvtB8J6f4I0GGwsYRb2kO9sbmdnZ3Z&#10;5Hd2JZ3d2Z3diWdnZmJYkkv7zS/ht4VaaZrLR9H0mAAkhYYLaJQFVQBgKBwAAPQDsK5aLwtffGyV&#10;ptetbnT/AAtuVrfRp0KS6ooB/eXqHlY2JG22ODtXMwJcwRTzNO71f9fcjSya00RVg1y8+PY8vQ7i&#10;407wXICJNZtpTHca0vTFk6/MkDc/6UpBdcNAcMlwPRfDWhWHhHRLbTtNsbTTrCyjWG2traJYYYI1&#10;GFREUAKoAwAAABVy301lTheKnXS5CfusT29KNN3uGr0S0IsMed1MljkC8c1dh0aTnd8voKdJp8m7&#10;j86OZBys5+fTpA2404WTkdf/AK9b0eks/wB5WqeTRWC/dqvbE+yZzg04v1pWssptxj6VuPpzRL0H&#10;506DS+enzUe2D2ZgR2GBjHJqzBp7A9zWvJpIU54rK8S+I7HwnZrNezeWsjiGKNEaSW4kOcJGigs7&#10;kAnaoJwCcYBpSraFez6Fu305RyeTnpXJ6p8cPDelahJbrH4i1Dyjgz6Z4d1HUbVj3CzwQPExU5Vg&#10;rEqwZThlIFy38Lan8RoQ+uwtpmkvgjSI5VaScfNkXUiEqwIKAwxkp8rhnmV9qdfb6bFaQRxR7Y44&#10;lCKijCoBwAB2AHFYSnJ7aG0YJbo+RpoA7fN+VNurVlUKg/WrRsPtRZm/dt796kl0opErK5bj8q++&#10;5kj845W0c/c2Xlt938M1VmsQz/L3rWvoAZcDJ7E5qqYfKk3c4rqjLS5ySjfRmPcaQY5GyO3rUJ0v&#10;Mo3BvyrbkPmDO336UktlIdrL0YVoqj6nPKhHoZcelKGzStarEVZQD6itREAj+ZdzGql0vYLS5m2T&#10;Kmoq6CCxF0VX7mRycdBXQaf4Whl0ZZPLmYA5yv5ZP4D9apafYNeNGFUhCADjrmvS7PwxJY+ACqye&#10;XIRuzgc15+MxPs7K+7PWwOE9pzNrZHmOq+G47ScCNtxYbjTrXw/FLbsZpPL2jPPINXHgZdSdZSWb&#10;dgkVJfWDNjb6AkVvzOyVzn9nG7aRkGwRRiPlexpZNKEuMdKuCxaJvu7fTFTQ6cyszN91R0quaxKp&#10;3MuOLBZdu3bVnRJWmv1UDJzyMdaciefOY9vNaujaYLO5WTaetTUlZBTi3JW2Ll9bTJC4WPpgYHar&#10;emeF5dQ8tYYZmYjnCk1t6ROs1ztK5Zjg16n4Yit0s12wqhwASPWvn8Xj5Uloj6bB5fCtK/Noc5oH&#10;hFtOlhiVBhR94Hv3rp7eUWwEbsR2x6mr9jLFPdFfLEe043U3XNAWa7jmHVewNfN1q7qS/eH01Gio&#10;R/dkFtbLLceYdzentVm2iX+0V/d7VhXfnsWOQPxAz/30KsWtr5MfTaMck0unx/uvM27WmPmH+mfc&#10;KAPwrz6lR3sdtONkaqb5YRtWiLTfLT5t233p2mXG3rkVauLoTP8AL8wFY8zvY1srXOR+JFrGvhxo&#10;Y1WS4vm+yxRmf7OZC2cqr/wsVBCn+8VHevj3/gpd4Z8cX/jL4U+A/Ddl4om8K30l9qGuTaFf2Nrf&#10;atLDbO0dtGLhxgM7NJKzKRhlKBmUgfWl7rbaz8UlQGNrPQ4curQkfvH5+8eGU4BBHKvAfWvOfjq7&#10;a1+1X8J4lXIFrrdwPqsNvH/7W/WrrUZTgoyeja/NE06kYyulqk/yZ8P+Afh34k8N3l0tr4bs/CEY&#10;Z0a1vbS5t7WSMCTEbX15o0olLMzFvPleIiVcBdjMOg8Hav4x8dX8baX4q+H+ofaZdt7f6damW4GD&#10;s8ySe0ewbH+rjU7nCp1Ko9fZMlg3jXXBHA+61Vcgo3SI5VpQwbOZCGjQgDCLMyt8yit/WvhvoPiS&#10;w+y6po+l6jERjZdWscy49NrAiumGVQg04S07LT8mck8ynNWnH79fzR4BceFPi/pNnJqEPijwtqem&#10;WtulzIRpjRvAm04MZ3vn5ecu0pbgDrkfEH/BQ238UarqGmy3HiJtS+2RyzxNa3X2WxmgM8MM0uUt&#10;4w8skwtFjeQuN0UBDACv0+0/9mjwjokSrpelTaHHksqaPf3Omxqx5JCW8iLk9TxzX5v/ALev7Imt&#10;aL+2sklv4u1bWrNdEGsW+iGERfZrKKQIYmmY7ZYxMkckmcNj5sggMOLPKc1hna+6+03999/Q6sml&#10;D26btp/dS/LY4b4r/t2alYx3Gm+JvC8lvq2m2s1tLLdeGJYLKKJ2RDJObeRJW5iCsk8bBW3FRyDX&#10;f/sR/tN+Gfhvrnw51+30rUtW1TU7SbRIxp8F1Pd3UOYordQvlLI8MLxzbmSNiA0aYKxqa9/174Xe&#10;KviF4VtdQ8M+JNJmuol+0eEzFosser6o6AxymWRrh1tbGNhEoZoyUaMAxeckKv8ANv7EPh7xt4q+&#10;KWg2+pSaFcv5Uul2Pnag2m3Ulrturn7QxWGdI5hvCYRco0cDdWWV/G9nXjXpy5272s2k76rz3/pa&#10;M9XnoyoTjypWvdXa6PyWn9bn3b4Y+NPw7k1S2h034maH4dv7hjBLp0dxBpsNsvlzPkWVyPldpNm5&#10;yu89AVziu+tvFsxgW+STT9et7gjZc6Od48vkgtEWYYGSSVkLEkDbwBXCn4O6kPD0uk618M/CPjG2&#10;mdYWF5qy3bLZJFEioBcWwUH5CNi7Izt3KEBCJ4z4o/ZO8V+BfGF/qng7w34g0rS5F2W+mQWmmSyW&#10;/wApy63UmpGUgN92IeUOB+8RflH1HtsRTd4xuvJNW++6/U+edKjUVnK3q0/ys/0PqHSfiNpWv7Vt&#10;7grcEKTbTxPb3EW4gKHhkVZIy25cB1UnIwDkVieJdTj8UzXNvcf8gGwyb92Xcl6w5NuACWZBx5g2&#10;7WJEfzfvUHx/8UfDXj+0eTSF0D4jeL2u1gXVBIIJlu43yjTC3mt7s2oRQwQmSfcykCM/PInZfsE6&#10;P481/wAe+JrjUrrxQfhTo80UPhey8U2kg1W7uDHHLJcNJKqvJDEzskTFQshO/AeIGuzD5jOdVUJU&#10;3d9enzvbTTWzfRdUcmIy+MKbrKa06fdtbrrpe3fofTnh3Spr2+bWdRh8m+ljMUEL4LWUJIOw4JG9&#10;iFZypwSqrlhGrHooJcQ7Blu+aksrNpsZX8qmlsvJOF/H3r2NFoeVruVXiaRRVcRhdxPX3rQ8hiuO&#10;OagNkzGqjIhx6lE7hLkZqzbXLRN1xzzUy2JbtWL4o1C5S6XR9HMEmt3KB90ql4tPiJI8+UDGRkME&#10;TIMrKQCqrJJGTqRtqOnTlfQPEPim+1a+fRtHeS3uMA3moKiOunIRkBQ4KtOw5VSrKgw7ggpHLBd6&#10;2uhJZ+F/D6w/2p5Pm4lDzR2ELMwNzOc7mZ2D7VZg87iT5sJNJGsltF4EtbPRdJha61a+LyAy/MWO&#10;R5tzO3GQCwJxgsSqrjIxteGfCkXhewkjWSa6urqQz3V1NjzbqUgAu2AB0VVAAAVVVQAqgDlsm9N/&#10;y8l/X6HXdpeX5+f9f5kegaHa+EdNaG3DvJLIZp55MGW5lb70jkAZY4A4AAACgBQALE8v2kVI2nPP&#10;J/EFokszERtWuiKitjnlKUtynJagrhd3NRPYrjDVbfd5mMfWpILfzHGVzn1rXmaRna5QWy54P/1q&#10;u2ul7lXc2BWkumqUHy1ag08BVX9BWUqxtCiU4tHwOxHpUkGiZk+7+daFrprCTPNaUNuIwB+dc8qr&#10;R0xorqZtpofz9O1Xo9L8sj1rTtLTavNZOt69LLfyaZpKQz6kqgySygtb2AbGGkwQWbadwjUhm4yU&#10;Vt45ZVmdcKSItc1SPRDDbxRtealeErbWiNhnwMs7H+CNeNzngFlUbndEbH1Y6b8MdOk8SeJr2GXU&#10;GRbZZCQqxBmGIIFYgKGbBZiQW2BpGCRL5Z4s8W6X8G7KTYtxrGvak6jYzb7m8lYN5SuUU43bWCoi&#10;dFkKR7UkKnw7+C95q+ux+KvGkgv9cjffZWfH2bShjAZUBZfOOSchmEQYIjOwluLjkqVm3Zb/AJf8&#10;E6oU1a72/M5jSfhFqH7QGsWfiDxtBJb+H7Xc+k+GZAyxPkjbc3qMAXkKgbInA8tWbeod3jj9J8Y+&#10;IbD4faPFcXRkaS7nW1tLeBPMuL6dgzLFEnVnKo7HsqRu7FURmWfxv44XwvLDpum2n9seJtQiZ7HT&#10;Fl8veAQplmfDeTbqxG+QqxHRFkkKRvL4K+E/9j6xJrmsXP8AbXiO4Qw/bWh8uO0hJUmC2jy3kxEq&#10;pYbmZyql3fYm3JT5dI79X/X5GnJfV7dF/X5nK+FvhPf+L9dtPEXi5UN5agvpmkJJvtdHJOfMbtNd&#10;EYBlIIjG5ItoeV5/RINFjg/hBPvWpFZqi+nvSmLeDtzVKpYOTuVFthGmadu3navU1eXTXkTkfrUl&#10;r4dkkbdU+0XUpQl0KLRbpvwqxbaarjcy1rWXh/y1Py7q0IdBZQOKwlWS0No0W9zDXS1kGQtOOnqq&#10;4Pp+ddB/ZOxfSo5NJyvPpWfttTT2Ryd3p6I3yjk02DTct6Ct3XpbDwvpc19qE8Nra24BeSVtqrk4&#10;A+pJAAHJJAGSQK5aXTtX+IM5Ei3nh7w/ztQFoNT1AbuCx4a1jKgnaP35Ei5Nu0bK9/WOiI9j1Zl+&#10;IPEsl7fTaX4eto9U1OFhHcTO22z00lS375x1cAA+SmX+eMt5aOJBBo3wytvDt9PrWoXB1DV2icTX&#10;9wAvkREqzRRL92GH93HlV5bykaRpHBc9Jfalo/wysLHSbGx3TNGVsNI02FPOlRepRMqqICQDI5SN&#10;SyhmUsM1Ifhle+MJ47rxU0E0cZWSLR7dy9jAw2EGQsqm5cOCwLqqL8hEYdPMZKs79xex0OZttV1L&#10;4kIF8OSf2fo75B1uSMMbhfmGbONgRIOAwncGIho2RZ0Y7bsn7L/gPUn8/UvCnh7Wr2T/AFt7qunx&#10;X93Oeg3zTK0jYGAAWIVQFGFAA9FTS1U/dzTzbqp+7TlPm3CMbbHx5rmgM1ruQc9sVzsWnXIVlLMV&#10;PXFenatZRx2pYrz0/CuZu5LdRlVx7Yr9Aw+IbjY/P8ThVzXucXqGn+U21Sc98mqb6c8afNk5PFdd&#10;LptrdLubcrE5GKrTpboNqozH6V3RraWPNnhzEj0ksE3ccZxViS3jAVcYPTNaTaYrRbwu0dhSNY/I&#10;GNHtLk+xsYFzaJHIdrc/zqrFpvmtub19K3L7SGZ/mXbkcYq5aeHM2Z+8zAZrT20Ursx+ruTtYzdO&#10;n+zPG0aYXPHvXolr4ohHhpllwrNGeM8j3Arj5rLNtwm1lGRVOISKjbt2CfWuOvRjWs30O7D4iVC6&#10;XULc75pXPzbiTmrlvYtcjdjjtTbK0a4+VRtBrei0pkjRcMSOfpTqVEgo03Ix4NJEkrBvuryMetV7&#10;22Hm7R930rqLbR2eU4X72ap3PhuaK83GPlsn6VnGsrms8O7aIo6VoMI+dV+b1xVjUbdbWMBV75Na&#10;MMLWqKu3/wCtTl00X7ruB3McH2rJ1XzXZoqK5eVblDRL/wCySHgtznNd54Z8S+XbtG+7dIwOKx9P&#10;8K2sSnucg5NblposK3EZj9cnnBrz8XOnPoeng6dSFtTr9O23kCsDytWZ7vy291rPjulsYAsajcRy&#10;akgl89OcbvQ187Km279D6CNSysty9LeLd26wnb/pB2EEZBXq35gEfUir6HJrD06bz9Qkf+GEeUBj&#10;GCcFjnuPuj2INaYuVT5t3FctSjqbwraali4nMMbMo+b+VZd54hk0ixmmSKSZo1LCJCA8zdkXPG5j&#10;gD3Iq1/af2p/L24zxWb4psYdb1Gx0Ei1mW7YTXcUgLYiGcAgcjdhyrdnjX1pS/dr3kOP7yWjM/wz&#10;a3B8NRvM873GoMbuQse74IIB+5uGGKjozN61wXxZtY/+Gh/h/JJ9sUQ6LrcUjW7+W/72TTVCLIHU&#10;pK5GxCGXGXfcPKOfoE6fDcEbkHy9sV534X0HT/iX43k8W2V5DeWdjFJZWJtpiYJQ2352A+SQqoLR&#10;yDot5OpqfbRlBU/63LVOUZuovP8AIh8EeFm8LeD9Pt5LGx024a2jaazs23W1qwjVRDEcD93Gqqi8&#10;D5UHfJq0ukXFzJhVbGfyrsE0NbRd7duxolZYRheK76eI5Y8sNTjqULvmkYZ05LG22yE5zX55/t7e&#10;NbzXP2n9W0TSbdY7vX/ACPZ6iZik+m2lveXN9cAoVDL9rSzSFSpwobJGdy195/EHUU1syWPk/abe&#10;NljuI1+b7ZKwylrgZwCPmkLDAjxkFWYr8Uftl+E9Mu/ix46vNUt5tW1TQ9G0aG2MOYw+oXd1IySJ&#10;1/1Vvb3K7eSYZGUnJLHzs1vKhbz1+5s7MvtGtt/V1Y98n8LWP7N8MbeFbQax/atuq3uk26Kbm4ji&#10;Qqs6hQI44487RwkaqywrhPISH5N/Zo8JLoUvwO8baXfSXFt4k8U62LhNqxxWivdCzix8quqyR2jc&#10;ycjysBVO7P158LNFv9XtBofiRZtKuLyFJrpxI63fiRxGAWlkIV41G1v3ShSYwuPLCzW0fyT4N0C1&#10;+F/xXsLjRY0sdNT4qW3hvVbNoGjtop7fVLua2aOXiNZPs1wkARMlhHhhhEK4Yq0XCVvd6Ls7xf6a&#10;/eu71w15KUb+91fdWa/XT7n5fora6X9ni81/vynJH90dh+H8yazPF2px6Fp0ckcTXF1PKILa3DFf&#10;PkIJCkhWKqACzNtO1VZsHGK39fmXT9MkuLhzDbwJvdsFioHsuST7AEk8DJrhJra/u9SWRFEfiDUI&#10;itvFKNw0W0LDc74LL5hIBKjh3VEyyRGVfoVU8zxXAx10B9ZnuNJW5aZRIJtau0P35GVSLdAc7AU2&#10;5GdyxbBks4kXp7bw5kqqIqqOBgYAra0TwimkabHa24k8uPJJZi7uxJZmZjyzMxLFjySSTya2LXSl&#10;gUbv4a1VblWhi6PM9TEt9C2RnjNRS6Sx64rbuX+c7RVOezklbuq041G9ypU10MaeIw/KvzUlrZ+a&#10;ctWxFpfPr9ao+I9Vi8ORQxxx/atRvH8qztQxXz3xnkgHaijlmwdqg8E4U3KskjNUW2Y/i+/k0iO3&#10;tbGBbrVtQ3LaRMdqgLjfLIeoij3LuI7sij5nUHJaOH4cWNvYQNJrHiHWJHlRJpRHJfyDaJJ5CAfL&#10;iQGMMwUhF8tFVmMcba32WH4eQtd3R/tbxLrbrCXih2SXjqGKRRqS3lwxguQCxCAu7FmZ3a14S8EP&#10;ptxcahqEkd1rGobftE6ptVVXOyGMdRGm5sAnqzMcszE4qo5O/wDS/wCD/Xrs6aSt/T/4H9emb4T8&#10;EpoZuLq4kW61bUCrXt3sK+aVyFRFJOyJMkImTjcxJZ3d23PsO1uPxNa32KNOWoa3V0+VQBWiqJKy&#10;J9nfVmPPtRtqiq0seFJ6mtmbSd53dT1qv/ZZYH+EVpGaMpU2YZjw+QverMEPIP8AStFNKUSdGIzU&#10;g0vcfvH6YqnUREabKyqzJj+VXLe0JG7J+lXLDSN+PatFNJA/+tWFSqjqp03uULa1zVuKFYvmx0qx&#10;dRQ6ZZyXE8kdvbwKXkllcIkagZJLHgAdcngCsB7GfxnA098sml+G44zI6T5hnvlGTmQHBih2jJU4&#10;d84bYqsknNOojphTEk1e+8W3TQaTILWzhkMdxqO0Nlh1SAMCrEHhnYFFIKgOwcR8v4m8eWvgtLfw&#10;z4Yt5bzVbjz4oEibzpneJ1Wdt0hO91kkAlmlJSOSQeazSOkUulr3i288S6lDoXh21l8ySOORERmg&#10;aOA7v387rzbW/wAoWMD99O2/ywkcTzV2Hwr+DFn8P7Nm+W51S6jjjurzyVj3rHu8uGNV4igj3sI4&#10;l+VQzHl3d245Vbuy+/8AyOqNK2r+7/Mx/hd8GV8P6nLrmrNDfeI7wHdMMvHYq2N0UBb5vm2rvkOH&#10;l8uMNiOKCKHV8S+Jr7UNYm0DwtDbXWsQOqXt3cKXstG3IJB5wUqZJSjIwgRlYrJGzNEjq5SXVdS+&#10;LF9JpvheZtP8Pxho73xEoDNM4baYLFWBV2ADb7hsxodqoJXMv2fufCvgex8F6PHYabbrb2sRZ9u5&#10;nZ3Zi7u7sSzyOzMzOxLOzMzEkknndS+kNjpVPrI5z4d/Cqz+HNjIsc11qWp3xEmoapelXvNSlGfn&#10;kZVVRjJ2xoqRxg7Y0RAFHViDKdPwq7HCoHenpbbj3x71PMVy3M46W0/0qa30rYv6mtFLYoPanhV2&#10;dKn2jKVNFeG0B2/LWnb2fyAcfgKitoN9XreHaMVjKRtGJNZaaBz7+lWzbqy4UYoh/dx/54qtqOrw&#10;6VZzXFxNHbW1uhklmlcJHGoGSzMeAAOSTwK5m29ToSsMmh2k5rA17xnHaaodK022bWNb2JIbSN9i&#10;WyMSFkuJMEQocMRkF3EcnlpIUYCtNrGrfEXC6T52jaI4O/UpIsXd0NqkfZ43GEUkkebKMny2Cxsr&#10;pMJ5tU0T4RaVHZWdrI11eNLLb2Ntme91GX7ztlzudmYjfNK2AWDSOAS1HO7aByq5FpXw5Y6nb6tr&#10;1wuraxCd0GI9lrp5KbD5EWTtYguDIxaQiV13BCI1yJPF918SYVXwr5K6XOoY69IN8EiMoYNaL/y3&#10;yrAiX/UjcCDLteOtOXwVeePZ2k8USQtp6uTDosB3WrKGO1rhiAZ2KgNsIESlsbZGjSU9I6qgxinC&#10;5MrHOeFfAWn+D0uGt/NmvL1/NvLy4fzLi8fc7Au/opdwqDCRqdiKiAKNCdSDwKvSW/mDPOfao723&#10;8qPjrXRF9DF3M2WTyjzQH3Dt+dTJYbvmfdTvsyDt+taaGR8u+MNJuG3LGzBe/tiuRfTZHfDhuvSv&#10;WtY0aS/RtqMWfg5HSufn8ITIvMOMHrivtsPiko2Z8VisG5Sujj4NFaZTtU4HQ1D/AMIu2TJsI2jN&#10;dvBpfkvtK4z7Vq2ujxyr8oHvxWjxjiZxwKluecroMxCgqV8zkHFWofCrjiQcdM46V6PL4djbZ8qj&#10;b7VFeaLGU2sPpxWf165t/Z9tTy/XdAWFVVAzN3IFPstO8m1VVVmLjkV6C/hxQF/d8dzRa+F/Nl+S&#10;PLfSr+ue7ZmP1D3ro831PTyifdP+NVLfQ7i4ZVWNtufSvVZvCPmTDzY1b8KuReGY4EH7tfyo/tBJ&#10;WQf2Y5PU4XTPBgRFbpgdhWouj4Xb0yOtdNLAI4cbAPwrPvOckL+IrB4iUjo+rxgrIzbbTvLceWu5&#10;jwWNXLnRjOuFXDHj8Kmsoiu07W59q0lh3KrfxYrOVR3NI000YcPhqOIfd3MBgkinN4bS3C7U59a6&#10;CxtG83dtz7dq1f7H86L7i+wrGWIaerNY4ZNaHFPpfl846VZtY1tpFZm+UdR610dzoTGNspz2NZx0&#10;Tc3I56n3qfaqS1F7FxehFHN9rb5dyrVi4vY7NGkZWYxqThOpxVyDRXEW0Lt98VR1HSGnlhh+8N3m&#10;Nk4+7gj8d20/gax91uxt76Rb0jc9uoP3+S3ux5P6kmp5reZgVVTjHajTrF4U+bK5rY0mElTv7HjN&#10;Y1Go6o2ppy0ZW0LTzbqGZd0h4x1NVvh7HJrmq3+tM07QznybQSKu0RjGWQj5trYTKtyro+OtanjS&#10;2Nr4XdIljkuNQYWsSPMYfML8FQ45ViMhT/eK1uaH4ZTw5plvar8ywp8zYx5jdWY+7MST7mvLrVFJ&#10;6npUabijH8bas+k6C6wrdefdN5Ef2V1W4yQSxiLceYEDMoPVlA7074beGLjwp8PdG0+7WxjvLWzj&#10;S4jskMdrHLtBdYVJJWIMWCr2XA7VXvIofEnj9Y28qa30dA7oYiW8wkMvswLKhVhyr28g714KP+Cp&#10;nhTxnHff8ITofiLxBBa6pNoy6lLpt3Hpk9xHI0S+VNBBO0yvKoRfJR2JdflycVxzrU6bXM7HVTpT&#10;npFH006qw+boOtcj4518aHtjha3+3XW7yBLykaqAXlcblJjQEE4IySq5BZa8btP27I/ElvfSRyaZ&#10;4fhtxIkVxe6brF0ksyn5VaNbSFow65IyxlyjAwjHPGaZ+194N17xNDY+KPidoNjqV0A2qroWr6Wl&#10;pZAHdHbFLnbetgHdJ5cbhmbaGZcqmtPHUY/aM6mFqyWx774N0mSRI72SObyVVls0ucK6qx3PM+Ru&#10;82VvmIbG0YACEyZ/PX9ufXbL4Yftn+KvEmrakt5FcQWltJoFtMq3cBhgtm+3KjuGlUWs1/GAu3y2&#10;JwSZSD9YeIPjR8C/Eej3W74knULaNFdre+1a8v43lPmA+bp87MpRgR8piXjlSrAMPgn4mftB+B/H&#10;nxh1fR30HQfCfhqbxTb6mbzUfD80NprmlacBFGIrKWJZDHGJby7kiBBeMhd4YLHNxZtjac6KjFq9&#10;9Nb9GdWX4Wcark09u3mj9EvEGqab8dfBGlXy3d5baDrES3eixaJIs+uaspVGSSJ1J+zoBJG+5WDJ&#10;mJ3kg2stfFfi/UtQ+Fvwb8ZaXr0kGi33h3xTqnia3u5WgEFzq0d/p8cVuoTaPNWJ7tVQqA8Yj2kk&#10;SJH9OeC/H/g/w3Y6LZ/Cyz8E+NtO1S1jMzX4XTrN1VJWjjgjVJpYdhyywiCO2xJmPYWO75J+OFnH&#10;8edP+L0dhrVnDJpWpNqGqW+nS7dPggtNPvrswRRZIMky/aoTuZhGYk3LmaBhhjsU5x546ys1vo9L&#10;/Pbpt1NMHh+V8v2bp+a1/rfc/Si58RR+IILPUlT+0tNWRY9HhQqyaxdclZgygjYuCUYgKArzYZUj&#10;cdR4U8Df2XDJNcSLcaleN5l3OAQrN2VASdsajhVzwMklmZmbg/gHpt14f+HnhfVJb+bXrzUNFtRZ&#10;abqJMupWts6hvmljUhi21d7tGELKgabCCQ+h6D8RbC7W3WaG60O7uJHhFnqarGwlSRojEkqs0Mjh&#10;kb5Y5H49BzXuwxCfqeXLDtGn/Yn2dS1U5tPEvcjn04ra+a4PO4MOqnqKT+y9xJ5raNVrczlT7HOS&#10;aUtu397vmmCwEwbIrpRoAuO34mqPiKax8J6PJd3k3kwx4BOxpHdmIVVRVBZ2ZiFVVBZmIABJArT6&#10;wjH2DOV8R6lb+HLJZHWaaWZxDb20IUzXUpBIjQMQNxAJyxCqoZmZVVmGHDpv/CHGTWtY86+1zVGW&#10;1gtLZhJszlltLYNsB+6zPI+3dtZ3MccarFpPYjQ5m8Sa4qrfSAW9lagB2s0cjECYJ3TSMF3FeCQq&#10;glUDHQ8I+Bri81ptc1pIm1aSMwwRqd6adASCYkP95iql3AG8qo+6iAN1L6h7NLQzfCXgOSHUptY1&#10;Z/O1m8Ty8JKXgsIc5EEOQOMgF5CoaVgCQqrFHH0DabGDwuTW4mjKrdfwpDpeH9hTjVS2B03uzEj0&#10;jeflU+tSNoq4+br7dq2/sZ6D+VPj0p3PKkr24qXWGqJzc+k9hu+tM/sUEfNyfQCus/sFrkZxtX3F&#10;Sw+HVwex9aPrKQ/qzZxq6Nt57+hpy6Z83Tn6V1kvh4Fvl+961E3h9oBuPzD2FV9YTD6u0ZFlo+zn&#10;19qNa1C08OWPn3T7dzbI0VC8kz4JCIoyXYgHCgE8H0q9q16umvDb26fatSuMeRaqdpIzgu5wdka9&#10;WYjthQzsqNRj09NC1aOa4C614ouFMdvGPkW2idxnaOfKhG0F3OWcxgfOwijHPUxDNqdEz57JYrdN&#10;X8R/6PFFKkllpyjzmjkHKZVMma4zyFTcFYLs3FfMbD1GfVPiZ4ik0vToVjbT5kN3I22W00UkAqJS&#10;CUuL0KdywqWih3pJIWIt/Ot6Tp198XdaafTbqQaX5UkNx4iiPl+ZGzDNrpg52qduZbvOTtQRl2w1&#10;r3002g/B3wjbo0cOm6fCy21tb28LSPLI2SI4okBeSRjuO1AzMdxwea45VW9eh1xppaW1M7SvDOjf&#10;CTwnfXM1zBp9hb+bqOpahezhd5C5luJ5WIHCIMsxAVEVRtRFAoWugah8ZZR9ut7zRfCCSZ+yzI9v&#10;f64AOBMpw1vb5OTEQJZSqrJ5cfmQzXdD8A6p8Qb6113xZbmyit3S507QGkSRLB1YPHLcshKS3KkK&#10;2FZoonH7tpCizt3ltEfur2rPmcl5GqjyvzI7HSrfTbOG3t4Y4YbdBHFEihVjUDAUAcAAAACrH9l7&#10;1+vtVmDT8tubvVpYfl2qCW9qhy7GihfcpQaYm3aV5pz2OF4/OtK10lpF5DZ9Ktw6Dzzu5rOVRdTR&#10;UznTZlgaSPTWYc11SaREo+7zimPpa54X9KXtw9iYFvZMp6Veh0/b1rQNjHAjMxChRnPauRHiu+8e&#10;q0fhsrBpbY3a3IgdJgSwP2RDxLwuRK37r95Gy+eN6LMqpUadi54o8aWvhaeCxjSfUNXvEaS20+2A&#10;a4mVcBnOSFSNSVBkcqgZlXO51Vs/SvAdxrmpR3/iaW3vLiKRZLawgLNY2LK7MrDcAZ5Qdn72RRgx&#10;K0ccJL7pHfRvhVaLGvn3Gpak29UGbjUNWlVVTJJ5bA8tdzERxJtyY41G1v8Awgl78Qd0nigRrpb7&#10;gmiRNuhkQ7lH2tv+WxKEZiH7lSzA+dtSQZXNLEf/AAld14wYQ+FY4ZLMkb9amUvZgfKSIACDcMQc&#10;blIiU5+dmRojoeEfh7Z+EbWRlkuL7UbpU+2ajdMJLq9Zc4LsAFAyzkRoqxpvYIiKcV1UaKq9MjvR&#10;NAHX5RTT11CxjPYsB7VE1vsHNaF0/kfw5rPnly3St4tsxlZEezFQzJkcjNSB+D7VHK2YzVmctiPz&#10;cL93mmCQ46fpT4kV++TTliXFXsZ6s84j0fe33V4qvqOhCSMqoHviuotbSEL83zN70t9H8g/dr65I&#10;6V6SxDucLopo4G+8NJ9nGVG7p0ptjoHkIWK7cDrjrXU3sKucmPv19KrXRjiTDfdPXiuuNaTVjldF&#10;XuYcmnbfmGGU9qjOnLMVyvOKu3eoQWsncin21ytwm5V/Cq5na5nyxvYzXsfmA29eK0tH0rYAdq7v&#10;5VLDYtK4ZsevArXtLERn+HnnFRUq2VjSnT1uZ9xoImcDj1zTJPDCvINv8PcV1VhpKyt82DmtWx0V&#10;IX6IfbFcUsU4nVHCqR53c+FlkO2RP0qnL4MwSBCW9DivWNR0RUcYj3BuQccVUisFQ7WXH4URx0rX&#10;QSwSvqef2Pw83gFl4x0IrV/4VrbyRHau1sZ9s12iWSxKPl6dac9orfMhx7VnLHTb3NI4OC6Hn1t4&#10;T+zzY8v5lODxV3+wVVMr970xXaRaX5jEsoyepqxH4cjdeV/GpljH1HHBroefvpDN/wAs8+vHSoJf&#10;D4DbvLb/AL5r0m48Kxww7kXdn2qp/wAI7uk/1bYqVjL7DeDOA+yYO1U/SjTvB39oXMkrouJG2KQO&#10;Qq5HP/Aix+hFd9deFVgt2kjVVk4VPlydx4HHpk/lVy38PrbRRqqr8oCjPbFH1y3whHB3fvHIaT4J&#10;aG42SR7k7HFdEnw2hk+7Gvzda6vSdAV41LYz1q/rEUejaTNc+X5nlJlUMgj81jwqBm4BZiFGeMkV&#10;w1sdK+jOyjg4JbHllv4WGqePWSPd9n0WHGGhwGkfuHPDqcduVeD3rS8R2q6RpE0zRCSRBiOIyCMz&#10;OThEDHgFmIUZ7sK6zwL4T/svwyskjObi+kN3NvYncXxg4P3SVCllHG4se9YPxF0ePxX4h0/QdsTx&#10;zDz7tJIS6tD8wwe2CBIMg5RzEe4rGOIb1ZtLDrZHnul/DNdY+H1zZ6ibyaHX4pBclbiSCRklUqSj&#10;xlXiZlJc7GBR3YqQa+Qf2U/+CW3w5+IX7PngDVvL1jTLf7H9pTTEnTUdO8uSSSUIkWoJc+Sp80k+&#10;Q0ZLHdnIBH6Tf2AJbiGPYrKzqpwPcV86/sg39npv7JXwl0OOeZdTuvA2lancLASsscMlvCqqr5UJ&#10;LNI5SPc6Z2ysp/dNU1JwlJOS7/oEacoxfL5fqeOap/wT7sZPE7No+g/Cm4t5S8cEg8EWlndzMiJF&#10;LNLNtnt2RQoVVNnhpJHIQDa46f4Q/CPxR+z1qbQRfC+y1nTJbouV0XxClxJDFhETK3n2aORgiZb5&#10;V3MzNkcg/VWheB10i3aWWOFby4RFk8ofJEighIU/6ZoCQBwCSzYBdqc2l7JfuN+XWtKfLutP68yZ&#10;Rlsz5R8c+NLXw/4PmltfDureC30mJjqMuo6FdJZR24iP2iU3MMT2cLBYwyStK6h1QumN1fln4b8f&#10;fB/9sz4+XukaHZh1uPEF3cPcx2lvFqV1pcyW9nbw2f7tzE6ia+kIjRicWoeNhFgfvrrnhSx17Rrq&#10;1vre3uLO5heK4injDxyRkEMrKwIKkZBBGCK/JzQvhf4f+GWh+Jtc8I6TB4B8VeLfizd6Ho0ax2sG&#10;jvBp97dXUV/PFse3MdvLdR2+8qwj8jH+qLhuHMLySXQ6cJFQb7nlfxq/4JY6v4MksWtfHXxb0nRd&#10;ZiLWMdrq7yQRxxDM5lsY4RcuiqVYyRWcSgDDQRpvnTzf4U/sp6t4W8WfEa11Dxo/ij/hCbjRTp8l&#10;rp1gqXbX8u5Jppolle4RQy4VZVD+cJlLJG4X9QPhp+zF4L+KbTaX4f8Ahp4O03V/PkvPEfiLxHpU&#10;N1cXExJjxYpnzbi3Plxjzd8MHlPGEMr+dFH8n+If2JPBXwG/bZ+I+mqvjDxNN4R0+LxBpVlNqE6t&#10;c2j2LPNbNLZrHKq/bpIJYi5MFt5bvtCiTPn1sLTVpRSt6+X9fkddPET1jJ6+h6J+xnp3xi0r4U6L&#10;b/Dn4hTapdXmnw6rLY+KNCt9R0pnnWTZFFcQy200UUPkmFh5s7oyuojzEwPo2v8Axn/aM+A3hjUb&#10;z4jeB/hXfeF4Zbi4vtR0htTubOOKR3nkkdVEs6opZwQ0GwKqkyZOK7X9iP8AZp0Px7+yp8P9YXWP&#10;GUN1bWE9rDcQeIbtdoEjQSbFEhVAxhUlVVRuRTj5Rj1fVP2QdE8RWumR6nrXiDWG0eUT2Umriz1i&#10;a3cHKssl7bzPweR83BAI5AI9ihGp7OLi3t30+5nn1ORzakl9x896L+21Z3bXFjokcy+JrOOV30HR&#10;kh14W8pwoFxY295LqFskbYBCQwhSTuB6V0if8FLvBvg670//AIS6O/0nSdTdUg1RdPulSNiSgSaC&#10;SJJ1bekoLRxvGrKVL5GT6Z4w/Yh0vxrpr2N94s8Q3Gn4TyLO50fQLu1smQkq0EU2mukJ+YnEYUZ+&#10;YAMSx8P+MX/BIfRvHPhHxdY6t8Xvicmg+K7aJNfOq6rb38b28GDuD3cUi25VF2+amxkRdoZUyp0c&#10;8VFe7b5/8OZqnQv71/6+R9TaX8QtE17wVHr9jqNnd6LLEZkvIX3xOgJBII7ggjHXIxjPFc/LaNKW&#10;8VeIvtVnBbYXTtPKmRrTefLB8uMFpLqUuECruIDCKMbnkaaP4c/C3Rfh/wDD/SVi0630HwP4TtYo&#10;dB0gW7oYYogFjlkRvm3nA8uIrvXIZ8ysEh6bQtFufEWqw61q0M1ubfd/Z2nu4K2QZSplcLkGdlJU&#10;nJEasyLjdI0ndGo9P6/ryOOUPuMHw74QutS1r+3NWVo7gIUsdPO1l0xDkFmK5DXDg4ZgSqr8iZHm&#10;STdPBp5H8O3+taxtVzwBUxsycbQK29pZGfs0zIXT/mHH4CpP7MLn7uPwrUitGA6fpUotGOP8Kn2h&#10;SplCz0pYxztzUxhWA/d49hV1bRj2qSPTN45FQ563ZpGm+hneX9oPyr19qadKb6Vsw6UVYMtXY9K3&#10;4/iY9gKh1ki40b7nNxaax/8A1Vmarc3V3cyafo8UM15EdlxcTKWt7ElQwDgEF3wyt5akHawLMgZC&#10;dWe6bxdC/wBhk+x6GqM82phtpuFHUQH+6QCTN0242bt3mR1dd1Gx07wnJO1xJofhm3ZozNbpIbzU&#10;yx+7bJGDKWkkYhWQGaVyfLGWjkbKWKNY4c5VxZ+C7HUPsd1DJJYp5ut67qciiC2CIWZ5nGxWcLlv&#10;LTYkanJ8pTGrZ/hn4czfEOAi5hvrTw277rkXyFNS8TsFwGuVwphtsknyNqlwFQrFCHgl7Pwr8Mbv&#10;xMlje69pkei6Xp5hm0vw5GY2WxeMh45LkxkxvMjBWVELRROgZWkZUlW7r3iS6k1mTQ/DcVve61Gy&#10;LczTKWs9HR13CSfaQWfZgrArB33x5McbGZI9vdXZXsbOyMbxn4yt/AS2el2lp/aGtX0T/wBnaTbk&#10;LJMsewO57RwR74w8rfKvmIoy7xo54R+HssWsf25rkkOpeIJAUikVT9n0uIgAwWyn7qnGXkPzysfm&#10;IRIoour8DfCGz8GJcXPmTalq2obTf6ndkNdXpUsVDFQAqKXfZGgVE3ttVdxz0H9hrn7oo9snqxey&#10;tsYqw7QOKkistz5UVtLpPqV/KhtN2PxR7ZdCvZlG109pTt//AFVo22nfZjnb+OKntrZYxj9avWyB&#10;uP51jOozWMEV4GC/w/MO9XIv3kY+WnGwxyAKlht9rfe/CueUkbRVhDbLtyFrB8Xa7beF1hWRZbi8&#10;vCVtbK3XfcXZGM7FyOBuXczEIgOWZVyaH8Y3Xi2U2vhmO3njyVl1eZd9nBgA4jAINw/zAfKRGpEg&#10;aQOnlNbS30X4XJulkudQ1vWcLufE+o6qyMcKAoA2I07HChIYRKzYjQsaydRrY05LnKf8INe+O3jm&#10;8TLH9jHMeixtutuQuDcNgGdgQ52ECIbwCkjRpLRPr954vmaHwvFDcQh8S6vcKXslw3ziIAhrh85X&#10;KssandmQshjO5c/Dy9+IiNJ4mSOHS5QwGhRtvilRgykXbjiYlWwYh+5BZlPnYRx1wtcj1z1NXGo+&#10;hPszg/B3wxtfCkbSs91qGpXCIt3qV4yvdXhUYy5UKqjO5hHGqRqXbYigkVvjTzEuAPlrakswi8Go&#10;FgLf/qrT2hPIZ6WIdfShrXylP0rQdPLHPFVipkDDH0NHMyeVGZd2onGNvPrWTfaeYxz2roGjwKq3&#10;9rvT61vTm1oZSicjch1b5eFqncSSF1xu4revdOZgSF4qiunsz8jp7V3RmrHJKDuZ6yMrfMGqYSMK&#10;kvLYxy56VDk1d0zHVHMwTsrdyc9a1BCs8K/Nubrg1lLC0fRTjFXbaR8/dJUeldMvIxg+jG3tuso2&#10;7fmxgYqjL4f3Llo9w+tdBDEsp3bT+IqzDp6z/L681HtuU0dNSOQPhSOaT/V/X2rUs/BsMUYyq7up&#10;4rqLTw/5Z55qSayCH7p3elZyxUnpcccKlrY5v/hH0VuO5qSLw1uf7rfQV0Edtz92tCzjVF/nWcsQ&#10;0axw8TCt9C3xjarK3rWrpfh4xnczFvatSMK/XtUxlEcfyr7VyzrSeh0RpJajVskMO19v0qlLpVuX&#10;+Xbn+VWZlaTpUf2NkP41nFtdTTRlWbSVk+XrUa6UsLdOK17aDaecU67jH90n6Ue0ewuRGdb2ak/d&#10;q9FYbhRFMw/hq5abi/3amUmVGKIzAxwoHy+mKa+kFvm/pWxb2ij5v0q19gjI+7+XFYe0szVU7nNy&#10;6C092nULGN/oCTwP03fmKcugyI+488+ldBougQxvNMsbq15J50m5yedqqODwPlVeBxnJ6kmtRNNV&#10;IsYqHXKVG5h2mlqmPX+dYXje0XxFrWnaDmF45T9pvIni8wGEZGGH91sOAw5Vwhrtls8nH3frXOeB&#10;rWTWry+1iT7QFu5DHbK7hlWNcDKjqhO1Qyn+KInvWcp3NFCxpXFrGls7zSRxxopZmY7VUDqSegAr&#10;j/AOkSXt7f6xNHIpvJmSNGl3BFXCk7f4G+VY2A4JgDd66X4jGYaPDpsGPtWqv5K7rfz02ZAbeneM&#10;lkV+4R2b+GtOz0SHSbKG1i+5AgjXPUgDHPv71Mamo5R6nO+PNXj8EeBdU1bMKtY2zyp5svlq0mPk&#10;UtuGNzbRnI69R1rz39mT4WzaN8OfB9wmq6ffaDp3h60ttPSzs1hhv5fJRGvxhm2xtEiRwRKSI4Sw&#10;LvvVYuy8eLceJ/G+l+G1sop9HuLeafUppcsvVVWLZj5laNpwzbgY3NucHdx3aWyhNqKFUDAAGAKX&#10;M3K4culjBfSuelQPo/zfdHrXSGzVh1/KojYjzOB9PetVUZHszk/Ekcek6TNcM0cSxRsxZ8hVwCcn&#10;HOBgk45wDX5D/CXU9W0TU9N8TeOdWuZ/Dtp8RGm8Omzt1vm8JQ31/dX1/aTxBCxvJ2FjPGGSVMbg&#10;jMInjr9afEGox6/fQ3nlxXOnQy50uJpFWO+lQgteO2Ti3hIBVz3UOodjAW/Mv9lvVfDvxv8ADXwN&#10;8M6Vo66rCut6hfeJp9Z0wyaVf6pftetHHNCwU3clpbaY8eUzFsVFMqYU1yYipzNW/rY1pwsmfefi&#10;7w5ea54TW61W4t/hj4b0RHnS+e5gfV7cYQ+a0777e2yRIJAftBlV+WjbcD8gWJ02L9pb45aTr+la&#10;5aaL4y0fw54Shubu0urd7u0v7y7tbu+M1wS4DwOG3StktYtj5Wi3fXN74F0/9mefTdX1rVLzxlbx&#10;yFbG3v5HutT0uQB9/wDZdtljMFjlkzFGrXXkqVDzhY4R4N4q8SXXxL/4KL3E018fB/g/TfAKeJdU&#10;1N2tbieC2s7jVbEhlJlij3pf3D4kVmUWvzKjhlRzlqn17fJkRjZNHp//AATueG7/AGW9PsVJaTR9&#10;V1exljK7fKKapd4AGAdpBBB7ggjIIr2uWxQDpXzf/wAEifCF58Pv2dPEHh3UMfbPDnim5024TcWM&#10;cqW1ozr83OAzkAnkgA98n6kntQ546/zr0MNUbpxb7HPVguZmFcW2wbse9cpHNa+LLU69qVwtj4W0&#10;z/S4WndYorsR/OLqRj0iXG5MkA48w5AQjQ1e2s/iNptzcahNZxeCbdHkuZZpgsOqIgJcuThRZgA5&#10;JOJgDnEI/fzW2nzeOrq11C+heHSbeRbjT7GaFkkldSGjuZ1bBDAgNHEQDGQrv+92rB0e0vojHktq&#10;zJg0ubxtqkGqalbtb2Nq/madZShlcHtPMpxh8fcQjKAkt852x7y2A+uauy2bK/yinxWxHauiLSRi&#10;1d6lNbBVHSpI7YKavLBv56U5rbLUucfL2KaQbuNuKtRWK45X8aljtdozVmLb3qHItRIYtOVz92rU&#10;WnKF+7UluMHP4VW13xLD4djRWjmu7y4DfZrSABp7kjGQoJAABZQWYhF3DcyjmsZSsaRiJqMlvo9o&#10;9xdSJDDHjcx9yAAPUkkAAckkAcmsDU4l1SzN5ru6z0Z2RYNOKFpr5jniVFyz7uAIFByAd+7cY47s&#10;kklvrNu19HDqmug+ZaWEDkW9grgx+YWK5A2+YDMy7iPMWNMsY2z9c1NtG8Tra2sK+JfHNza744dx&#10;httLt2cje7fMLeFnUjOGlmMLBRIISI8JVX1NIx7EHi/UI4ms5tct7qaS6kKaZ4dtNktxeSZBBk+Y&#10;IzIBuOWEEW4szttSRbvhDwNePrUWv+I2tbrXE3/Z4IGL2ejq+QY4CyqXbZ8rTsqtJ82FiRhEuton&#10;hGz+HOm6lruuapby30sXn6prF4y20MUUak7V3MVgtoxuITcQuXdmeR5JHx7Sz1H40BJLq3vtF8Hv&#10;skS2nje3v9aH3gJkYB7e3PykwsBLJ92QRoHiljm7/cVy9ivq/irVPirdTab4XuTpukxmSC+8Qqiu&#10;28fK0VkrApJIp3bpnDRIy7Asr+YsPU+DfBGm+DdIi0/S4FtrWMliC7SSSuxyzySOS8kjMSzO7M7s&#10;SzEkknXt9Djs7WOKCNIYYVCRoi7VRQMAADoAOMVNDaeUcn0ql36gNW1ZFPAxUTQBG+YdfSpZSzsf&#10;mYCpIEacD5c9qdwKi2i3D8fdq/ZaHG8eetWbXSN38OPwrRsbMwrtqJVLGkaepky6MijK4+mKrmI2&#10;7fd/+tXTNY78nHtXHaxr0+t6pNp/h63S6mgdo7nUZwTY2TqwVk4IM0oO8GOMgKY2V3iYqGz9supU&#10;qfYi8Q+MLPwlaxyXcjbrh/Kt4Y0Mk1y+0tsjRcs7bVY4A4VWY4AJGWfDWo+PZmk14fY9J/5Z6NHI&#10;G80bic3cikiTKhR5KHyxmRWadWUq99N0v4azxyXU13rHiPUk8uNmVZb+/CmNSsagKscSs0ZbaEhQ&#10;vvcruZzHceCb3x1C58TLGNMkyBosTboJUIKkXTY/f5VjmLiIbiCJSqSAbuLYs2Xia68SRLaeFYbY&#10;2sWIzqsyFrGNV4KwqpBnYYC5UrGuT85ZDGdzwn4Ht/CiySCS4vtSuVVbrUbxle6uyowNzKFVVzki&#10;ONVjUs21FyRWlatIV3s2WJyST1qd2MzcUcvVljtjR/j+tQvMPSp2hkkAG7jpTmtePU0JgVWTzEyO&#10;tQtER2/D1q1JD5eDQiB+/equBVe3WUCnJaJjtUzwFW9qdDDuFFyeVGfNpm41VvNP8wdK3hBhaqzw&#10;72qoyJlG5z7aSGBGOKqjSvIO3bxmukEChsVDfxsPlXjdWkajM5U0cprPh/Me4fp3rAk0pt5+9Xey&#10;W3lwsZOtYUzq0rbfu9q6qNZ7HPUpJs87iRmcc/WtG2ttoz7Uiab5f8WRVqFfLr0pS7HnxViSwti5&#10;y361rWdku7JqlZvuPHrWzCqhQRXHUkzqppWI5x5KfKKrbJJTWkxVlpqqN3rWalY2aIILPj5utWI7&#10;bI4BNTxuo/h/WnrNtHIxWcpMaiggg8v+GnsNp9Pwo+2Bajkvs9qizZeguAxpwj39T+VVjcljUsAO&#10;0elNxJuWoYFByacUDGovOx1NL5w21nZlXHhFQ+1WbSRGYfWqccfmNya0rOCOMfe5+tTIqJftgoFP&#10;nm3Kse0fvDt57jv+mfxxUcBVe9SQSpLdM3OI/kHHfgn69vyNYM6EXop9w6VYjUgdKqpdolSjUFrJ&#10;xZpF9zG+JGoNBoX2OLyWuNUcWqJKrMjBuCG2/MFbOzcPul1NbGkaSuj6bb20f+rgQICerY6k+56k&#10;9ya521u28Q/EGS4/0hbXR4zFEcjy5JGyrlSOeMMrK3Qohq/438T/ANg+HJ5ojP57KUiMMQmkQkEl&#10;1T+PYoZ9vUhCKmz3KuUtAX/hKPHl9qG5GttM/wBFgKTll3gEHK/wuAznIyHjmjPUV0Oqtb6ZYz3d&#10;06xQ28bSyueQiqMljjngAnisrwnYf8I/4ftrUhVlVd0gUcBj/CD/AHV+6uf4VUdqyviHq1xdPZaT&#10;ZzSx3V5KrF4nXfCFOVbB64Ybyp4dIZV56UuVpXFzJuxW+Hng6G/1u68UXUEa6pdCS1jcSFvKiLqZ&#10;Fx0BLxRxkjh0tYGrslhxiviH/gpP/wAFRpP2JPiX4A+FngePwbeeOPFNjc35TxHdvDY6PYW6fJJI&#10;EdHkeUpKkUcZaR2hICEkV4kP+Cgn7RE2uSf2/pviu6uLTUmsJP8AhB/C2rLYGN0AjZFutCulVmkY&#10;RqtxOZfMTPkrG4NZSrRg+UtU21c/UwRxiX72XxkgcmvMvi1+0B4R06/n8P3HiHTY5owFu7K1uop9&#10;Tu2YZW0gtlJkZ3XG44yFZVGC++P4P8S/thakvhW8WX4LfGbW7rXd89+L/Wv7Ws7K3ikmZpWtddt1&#10;0+2KRxyFhCkR+TLAAcekfA79ufx9pdpocej/AAB8XT+H7eKK20TTIrW3tYoFkSRpLg3EE88T3LBJ&#10;fMGxWUYBCmVjJnKtfYfJbc+jNT+Oum+HvD/iG+/sjxHNqFlpE99O01iNMttNtoFfMca3ptpJIoip&#10;DyIj5Y5IUFI1/LnwnpHjbQPHvwB0f4Uazp+l6r4sWbxbb6BaSpGsYtrSHT/7QuI5YTFAlzb2uoyK&#10;wLmUvI/LKEH1x+3D+1v8RNa/Za8YaI3wv8P+E7y+tb6L+0dY8b6ZcXehG4WVhdRW0O/zJFguC0RS&#10;UBy6hWO7B/NX4b/tp6l8F/iD4Wu/iB4H8K+L4fBOlraW93dwRN4f8V2C20Nnb2wfymzLbh5AvDqz&#10;mNFVdmW5a1VOyuzWnDyP2K+FHxSXxF4ovbPwb4d0fUvEklnHNfavqniA3F0sRkMeWYxBp4wySMi2&#10;pNoWRkWWLOR8y/tLeHbb4W/tneKo/EWsalLdfFjwLYaXqttPBax2uo+fqEdhdrFChaT7OtoXdYhK&#10;Zy6cyYLOfGdD/wCCzfwH/a619W8a/EPxT4PmhLy2MWlCLw7DpbtFDGWjuGvpZ43DoWHlCMMV3MpL&#10;bF4/Wf23vAkv7Ungm60fxVfTabZ6Pcx6z4r8PXJv9Uv1kR0liWdWN4bp7V54IZXZ5YXlSTz3MaM2&#10;kq8Gkr/16ExpSTPsD/glV+2h4e+P/wAQvjBaTQ2XhvWNc8XzeIIdNbUPOkiMsMNtJbSZijC3CGzD&#10;tEQXAn44U4+tdXt/+E6e4tml+z+HrVmjv7kjbHfFeHhVj0jBBEjdCcoCSH2/nh/wTQ+Kfw1b42fE&#10;LwL4bn0f+xfGVnYWcLwQDSbvxXeQWa/2pa2iTLEVRZzMWbcpRXxCCzB4/uKz8BeIL/WNLOm6ha6L&#10;4VlvDa2mhCNrnTrkJbyOjDcUkS3UQKsaRmKEgk+SyhWk6MNWnyWvza9PX+v8jKtSjzXWh2VjpDeO&#10;3t7yVJLbQ7R1exs2i8s3bIcrPIDztBAMcZAxgOckoI9i6sd5yVqrdeOH8MfL4gsW0WJc7rtZPtGn&#10;AKm9mM4AMKKBy06RrnhS3Wtq0mh1CGOSGRZI5UEiMpDKykZDAjqCOhHBr0KVVdDkqQfUyl0/B5oe&#10;1VR92ttrXjpUbWPY10e1MfZmItuCfu08Wlax0wdqdHZKvUfjR7UOQyDZtTodP3NWv9iUn7vPasGT&#10;xD/bNtJNY3ENjo9qoln1eUoImTGT5Rb5SoGCZWygBAG87tidbQpU7jb/AFCR706fpsaXGoDb5jN/&#10;qbNT/HIR3xyEB3McfdXc60tMsC2o3EemN9qvXkCX+rSgMsYUtmJMcMVOVCL8iEszEvuWTR0Hw9Lq&#10;1hDb2sF3pGirhlDF476/LclnLfvI8k7mLHznYksUIYPm2Got8T7KPT/DLHTfB8USRtq1p+6+2xDA&#10;ENiVxiMqADcLgBSBCSx82HCVRmkaZVF7It/NoPhRVuL+OXGsavcDzIrJ9oOHPHnXTAriJcLGhDOU&#10;XyY5dCP+w/gX4VLSSTyTXc4LyMDPfaxdsuOijdLKwThVGFRAAFjjAW9rWvWPw/trPQ9D02O61KYY&#10;s9Mt2EKIrFi00rYIihBDlpCCSchVklZI3r+E/hn9i1s69rVwuseJJYDb/ajGUhsYiwdobaMk+UjM&#10;FLnJeUxx72YRxBJT1/rQpkGl+FrvxtqMGreJohGtrP5+naOHEkNhtx5csxXKy3II35BMcRKiPc0f&#10;nydnGiqPYdsVJbWyInzCnS2eBkVWi2Fq9SPdkcL8vvUqQhl+YUKCi1MvSgaRF9gWU+matabZLCdp&#10;WmQL5km5qtptQbqiUnsaRjqaNtbKq/dFUvEeuWHhW2S4vZhEsziKKNUaSW4c5ISONQWdsAnaoJwC&#10;ccGsl/G9xrV7Np3h+GO7urdjFcXswP2KxcMyMrEEGWRWRwYozlSuHaLcpMcv9m/D7U4p7przxB4q&#10;v4nWBVVZLyZP3e9Il+VIINyQhiSkQbyzIxdtzckpHRGIDQNS8cws+trJo+ksARpkUw86ZcNn7TKh&#10;Iwcr+6ibb8h3SSK5RY7XXZPFdpDZ+E7e1g0mFURdVeL/AENYx/DbRrjzvlGA4KxDcCGk2NHV2TwV&#10;ceMtzeKHtriz3EppEBLWeMOv74sAbjIYnawEYO07C6LJXRzyZUtuznnPrUpN6jdkcz4d+HNn4Ujk&#10;eNpry/uQv2q/uWD3V2VGAXYAADJJCIFRNxCqo4qxd6fg1pm5/nUUnzmuiMmjKSuZ8FqRVqK2CL92&#10;pgoWpY4vlzVSkxKJAYvlppAx71O4qIx5OKkZBP8AOn+FQBdjg1aljwuaqzZU1pEze4k8+RTIbvnj&#10;8aYwOeKRY/LBrQRYW63cflUcg7etRkb/AGxWdrnivT/DOmvd6leW1jaRukbTXMqxRhnYIi7mIGWd&#10;lUDqSwA5IFFhXNFYORWZ4y8XaX4Kgt31K6WKW7cxWtuiNNcXb4yUihQGSRgoLEIpIAJ6AmsK28Te&#10;IviTbL/Y1vN4Z0m4jDDUtStit/IrICDDaOAYmG771yAyNHg27qc10nhb4f6V4Suri6t45LrVL4kX&#10;OoXUhnvLkF2kCGRuRGHdykS7Y49xCIg4qHJvYqy6nFX2n+KfiFA3neZ4Q0eRf9TG0c2rXGfLPzOC&#10;0NuARKhVPNdldWWSB1IrGT9n3wfCu1vCug3j5Jae8so7q4mY8lpJZQ0kjEnJZ2LE8kk10+pfFb/h&#10;JZpLXwjY/wDCSTRt5cl6JvJ0u3b94CGucMJGVomRkgWV432iQRht1Y138IfFWqzm4uPiNrlhNIBv&#10;g0vTNPjtEIGP3a3EE8oBxk7pX5JxgYUa06iXmYziYq3i96sRXkRFcz/aOB96pU1XbyTX0UqJ4May&#10;udTFfID2/CrC6qEP3q5FNXBb71TDVcjr7VnLDmkcQdV/a6jv+VSxasCa5RNRyeuKsW+ohj1rN4fQ&#10;0jXZ1iamu2h9SAFc6uqLGPvVFPrwA61n7DUv6xob82sFBxiqra27H7wrn5NZ3/xVXfUcnOTW0cP3&#10;MpYg6pNY2n736VMuv7V+9XIDU/8Ae/OpUudy9aPq66gsQzqG1/J+9+lOTWmcj5q5lrvYOtWILxSB&#10;UugivbM6qDWRgZarkWtrnrzXJxXnHFWIrvHWsJUUbRrnWNrwihZssQozgdT9Kltb9lhVS+W6t9Ty&#10;f1zXKfavNmjj6rnzG/Dp+uD+BrWtbvJFYSopG0atzeTUiveq/iPxlH4b8P3V5JJBH5KfIZ2Kxlyc&#10;KGIyQCxAJ7ZzVRZMVheJLh9b8U6dpkf2hIYgby4ZQArqPlCZOQwOSrp1xKprGVM0VQ6PwDa/2NoE&#10;ayLtuLk/aLglcM7tj73qwUKpPfbmquo3sfizx/DZ/uZrbRds8y7m3LNwyZHbH7tlYcHEqn0qe+1V&#10;dJsJrgo8pjUlY0I3yt2Rc8bmOAB3JFZ/w6SWHQvtVxJJJcagxuCzYwFYkjb3VWyX2n7rSMKzlTNF&#10;UO0S6+bha5bwXN/wk3iS91txuj4htd8W1lUgEYP8S7SrDuryzqfSq3xG1/7LoP2NfJlm1I+QIpGK&#10;rKrEKylhyu8ssQf+FpUNbWh2o0PSYLUP5jRjLv8A89HJLO5HqzEsfc1m43ZSmzzz4k6NZ+J/2vfA&#10;Onagq3lhP4R8SXFxYTuZLW4aO70OONnhJ2MVW4mGSp+/6hcWPEf7Jnw10qWKbSvCFtpOqzSAWkPh&#10;6/uPD3nShhICzWTx4UMiyMxDY2AhWYKpyviD45s/Cf7UGk6nfNMbfQvA+szSJBC000nm32lbUjjU&#10;FpJHMG1UUFmYhQCSBXc6O1x4ov5Z7ppIUkQLeMWBSCPr9jjB6HoZpMZJwoJwohxlBNvQ1UtjxBP+&#10;CcmieLvEl1rkPjLxvcXEyqyXOoX0d5BfzJgrK2U+0yQowXYHuCXKKxLCNHfpvD/wl+PHwu8KWcC+&#10;OfBfxU1PSXaSwn17TrjQZkLI6ETzQPdCcAOMERRt8p3M5OR9AWoXy920RlhwoGNoHQfh/MmrEYjI&#10;5PWpVJLYrmbPyz/4K4fHH4kfsp/s5ajrXijwZdeJL3xi76PcfYbX7T4c0xGkJhkmnR9ysjykq0tp&#10;GGeaTawdmLeB/sg6NpP7QXxW8E+OTomtaPoOq6HH4Vn0m70e51d4bfTNNHmQQRJFEk0Biu4FZzLI&#10;XkSaaWGMSLA36V/8FhLJ5/8Agnn8RLeLPnXkFpbRgSeWCZL23T5jkfL83I6Hvxmvl7QLvWv2WP2j&#10;vgv4i0zwudWt/idNq+vaTolvdxWItptblSZrIowWGFoRJH/pDZaQOIn2rCki8dWmlO99NPzNqdT3&#10;bdTnfGX7Mn7PXgPxE9zHpfw58WeGdE8QC8udN8caXbrfNHPCu/7Fahbcy+T5jO8UsKh8QxpKDFJC&#10;flf9tr4U/sr/ABu/ab+E/hbwT4F8C+C7HWlnl1C8eKbw5bauJI4LuOF44PPa1UgLEsuDIou3Kx7Y&#10;0Wb9bB4y1r41arap4ZePxZ4xhkPnSz2z2/h74dTbUby5YJAHl1NfkIilRp0LbmW0hmCv8Vf8FKf2&#10;BPg94k+NXwz8TeLtDsNaj1PTfE+qa74r+0vZzapHY6TJdxSpBCQjW8Xlu0Zcl7hlDSSuGeafOpTf&#10;L7lv6/r+ti4VNbyueOfCn9kn4Y+J/jTrF0vhuz8TeBNCluH0S3kuRY2N1HBNJpzyRzwpJcRWe61W&#10;5/0Lz2mWW4Vg235/tXUf+Cdv/CpfACfZ/wBp/wAVfC2+uLpbzSU/t+X+ybJWDARFLu7NxcNtkaPe&#10;LmIMuMRoxJrl/wBiP4ceCLn9sLw94D1HwH4XXUfDnwug07xPpN7pUTRx6xBcxb73y5Yh5jTxNE6z&#10;FFYxuFYho2jX7d0n9i/4OaHJM1n8I/hXatdReRMYfCGnRmaPGNjYh+ZccYPFTHBqabcU/vX6BKu1&#10;pdnwXrfxd+KXwy+IMmmJ4quPHmgyTW9potxKr6o/iOQmQyiKSefTLeKRUjLiJruYsSqK8hLOnWW/&#10;7RfiD4FeOIb+68NWXgHQtRjgSS31K9n8Lzy3ZaZppv7PnjubW5Y7owz2l1NMwXA4G5ftW8/ZA+Fd&#10;4t2G+GPw626hbNZ3QHhmxH2qBgQ0UmIvnQgkFWyCDzVLW/2JvhX4kdWvvh54PvJFtmsvMl0qFpDC&#10;3DRlyu4q3cEnPfNH1Ga1jKz6a7fgHtovRr1Pln9mn/grLceNf2iPCfwr8XeG2vtW8dWLaj4b17w4&#10;8V7Z6tANzSSyRwS3EVtHCoZXb7VIxK5KJuCj7gSzLDOK8B8AfsjfD39mz9tnwq3gXwZ4R8K/8JN4&#10;O16S/k0/R4IbqY2t9o+xfPA3+WTfSMUHBZVPrn6Yisggr0MO5xi1OV3fy0/Bf5nPVjGTvFWMdNPb&#10;dT717fR7F7i5kEUMfUnuTwAB1JJIAAySSABmrOua1DohjjEclzeXAYwWsQHmTbcbjzgBRuUFiQoL&#10;qCcsoODJcXF5qTbPs19rFu7LuwWsdHLIOD0LyBCOOHYSf8skk40lUfQlU0ipraf2pCrapbzfY7li&#10;tro8ahrjUgF580EgbSTgoSECgGVsMyJZn06LS7Rta8TXVja2+nKJ1jaUJZaaqry7O2NzDn94wAUY&#10;2qp3l5tQ1XS/hxpsl9fXE1xe3kiw+ayeZdX0gRisMSKMnCo7CNBgYkfGS7GjofhW88Yaxb614lj/&#10;AHkDRy6do6sJINNZTuWR8cS3O7B3cpGVURjIeWWbsNCq+hT/ABgTdqlrcWPhdmYLps8Zjm1iPGAb&#10;lGAaOFvmP2dhuddolCgyQUviXxbfatqU2g+E4bea+tw0V5qM8Zex0c4G1WClTNN8wbyEYELy7xB4&#10;vMb/AMJFefGSNU0W4lsfCkyqz6vC5WbVYyeVtGHKxOo/4+RyyNmE/Mk6dXo+kWnh3TYbOyt4bS0g&#10;zsiiTaoySxOB3LEknqSSTyacbvYGzH8IeALXwbazLC1xd3l44lvb66YPc30oULvkYADOAAFUKiKA&#10;qKqgKNpbfb1z+VSvcLH71E96v1xWqMyzAqj+H8aseQsi9KrWl15o9BTpbjy35P4VLTuUpdxJrXnj&#10;ikitFUZJqK41AIxNcvqnxLn1K6uLDQYY7q5t3aKe8lB+x2ThmRlJBBlkVkYGJDkFcO0W5Sa1Jukd&#10;DrWtWPhuBZr248lJHEUaBWkkmc9ERFBZ2OCdqgk4PHFZrafeeKbBrjWnk0PR1Xe1is4WeRNuSbiZ&#10;CQigk5jjYj5MmR1doxy8niPT/CuuM3+k+IfFUsXQFWnjjfOB2S3gJgI/hDtD/wAtJfvaWnafNrt8&#10;l3r80N40bCSCwjJNjakMWVsEAzSA7TvkGAY1ZEiO7MypzZUakUb2la/c+IbW3s/DNvDpegxIEXUj&#10;CFUoCmFtIcYZSm/ErgRriMqk6sdu54e8N2XhSCT7KrvcXJD3NzM5knumAwGdzy2AMAdFGAoCgAUI&#10;teVn6jitGHUllUc1n7FrVmiqplx775ajMrSA4bioN6u2aeZ1RMUcocw7r70YNQNJ83Jp63HHtVco&#10;cyBpvenJOQKaXU0LtNAXJDJvFIFINKuAKR5V61JRK4/d4x2qm0WGqRp91Rl+f0qokyaGtAH/AIap&#10;6rLBp1nLcXEscMEKF5JJGCrGo5JJPAAHOTXO3PxX/tqeS18LWf8AwkE0chilu/O8nTbZg0iMGuMN&#10;5jK8ToyQrIyOAsgj3BqbZ/DpNVvYb7xRff8ACR30JDxQtF5OnWjgxMGittzAsrxK6yTNLLGWcJIq&#10;sVqlJ9CbGfJ4+1TxpH5XhGzia1k6a3qCMtiFKyYeCMFZLrDCI8GKJ0kLLOSu03NE+GVjpOqrq1/L&#10;c63rUe/yr6+Ku9qrdUhRQI4VwFU+WoZwq7y7DdUniX4qWWmapNpmnwXWva5CB5mn6eFeS2LJ5iee&#10;7ERwB0+ZfNdS4B2BzxWbN4H1nxo/meJdS8m0DZXSNImeO3OHR1864ws02ChG0CKJ0kZJIpBzVLV9&#10;yXohdV+LsLalcab4ftJfEer27GKWO3cLa2Um1iBc3BykeGChkXfMA4YROM0sPw2u/G5aTxhfLqdt&#10;ISRo1spi0xFJBCyqTuuiOVJlPlPgMII2roNB8NWvh3Tbaw0+ztbGws41ht7e3iWKGCNeFRFUAKoH&#10;AAGBWnGCp24qpRvuTFtCW0CQRLEqLHGgCqoGAoHAAqf7Mo9aYkbPnIx2q4lqxQVMnYrU+R5NTYL9&#10;7FH9tbB1+tZzy7+vb3qtNc5b73fFfoUaKZ8E6z6G9/bWw1MmvKF/+vXLNe7DjNRPfOXxu+lH1VMX&#10;1po7W315Scbh+NSHxGIgP6Vw6aiySDBHpnNW/wC0PMHJ6VDwaKjjGdTJ4n+X71VpfEe89a55Zvn+&#10;9Uki7yNu78Kaw0UEsVNm6mvZ7/rTl1vd/F+tc+Fwv8W6pEjzgDg0OhEn6xI6BdVwfvVNHq2T979a&#10;xY4GC/N2qZPvVi6MTaNaRuR6nn3q9aX2RWJZjdxWjbrt71zVKaR1QqM14L4KauQXYfvWVbL8/Oak&#10;u5DDbME3eY5CKVGSCeM/h1+gNc0oI6IzdjW0273tJNkHedq8YwoOB9eckezVoQ3+GrBt/wByiqv3&#10;VAAGe1XIJdo96wlTOiNRm8+sx2lq800iRxRqWd3bCoo5JJ9BWF8PpftBv9YljjW41WbPy7gwjT5V&#10;DA8bhyu5eGVUNZHjq9upbK1061aeO41OXyw8SoxjQYLth/lZRxuXqULY5FbkRi02wVAVht7aMKC7&#10;YVFUY5J7ADqfSsHTNlWIfG2qJ4j1ax0HMbx3B8+7R4y4MQyBnpjO18MDlZFjPeush1DAAXAHavPf&#10;ADSalcX2sTLKrXkhSFGm3qiLhThf+WbfKqMvQmEN3rY8X+IW0Pw/LJG0yTyAxxNEgeSM7SzOqn7x&#10;RFd9vVthA5NZumrFRqFvQ9RbxR46nvNzfZdMzFCVl3IzfMp4/hbmQsOjKbZga6z+0lFcl4N0z/hH&#10;9Bhh2pHM43yhR91iMbc9wihUBPO1F9Kq/EvxbN4W8E6heW9xZ2t1HA4t5rwE20Em0kSTYIPlIAXc&#10;g5CI57Vl7Jbm3tDjddtj47/aa146Tq2qadrVr4USxtrhtOWW00ffPcr9tiZk2yztIskIjZyEFtIz&#10;IVYCT2HShHpNnb2VuzeTboMlvvP7sQACxOST3PXrXC/CG3bSfh3psslzNeSXVvFO00mPMmzGoUkD&#10;ChyoUsFABcu2BurrbMlIvmb52OWx3P8Anj8KhUVuyva30Omg1xkGP61OuuZrmRcYPWpRqGF681Eq&#10;KLjVPnn/AILOa/pc37Aniew166uLHw/rF9p2narcQRs81raTXkKSyoF53RqTJwGJEZABJBHismrw&#10;fttf8FVre309tS0fwv4N8MwW2nnZHHdW7wPDdi9t1dWMDSpqECRuNk8fkMWETKFb17/go/aWPxP8&#10;GeBvAt+JpLPxZ430axvzHcLCLa3eckuxJzzsOAODg54Br5n/AGAviHDqv7SvgnTvEWqL5d14GuWl&#10;WSA+ZfTX2rpcxW9w+ZBtkW5gEeXXzke2jC4YiXzK9O9Xl6afmddOp7l/U+ztF+Ga+FIrXSvC1vpO&#10;kaHaxfYbRpd0em+OVzvFvebAfKYsXX7QFczs7OEkiLW8vlH/AAUo8aWfxO8dfA3S9LtrC+1u+8WN&#10;oGqeGtTuktp4bO9tJIb2KbbvK7rVpgrLvRx86eYg3H2Pxz8boPG3hO6i0i+s9N8KTBba48S3MK3E&#10;M5kKokWnQMrC7mZnVUco8JkZFVblt8I+R/2vv2fPFWmfFz4H/ETRf7H0ldB8bQ2unf8ACSzNJqGq&#10;G6JfzdSud+4PsjeJNoleOA/P86+XRWpuMfd1Wn5hTqJv3meuaX4Z8ReDP+Cxum+IdWuLG4tvGXhY&#10;6ddT2cZWKLUYI5Z3tEXBOyO0NgTJId0jS7v3a7I0+5IbkE1+f/hD4of8JB+0R8MPHkIuDJ4t8f8A&#10;im2uLGd18zSpobCHRmhkIJVWVdJDEZ5ZsDJYZ+47fxEDWlCi0n6/5MU6iurnU28u4VKp5rnItfVT&#10;3qwPEaMO/wCdW6THGqrHAePLxl/bf+GK/wB7wX4sH/k94b/wrtdT8cre3GoWmk3FjNcaW5iv7mR9&#10;1vpUgRJNsuCCZPLkSTy8g7GUsUDoW8t+J3iuzv8A9orwbjUrO3lj0vV9NW3i8v8AtTUTI2nyyR2j&#10;+YJERBFH57quB5sB3xlCw67wTp9xGt02pabpOl2sd+82n6bp5HkInB86bCKGnaQyOeqr8hGXUyHO&#10;NOV7Ip1FZGpp0MmrGY2sl1Da3BHn6hL8t5qIwThcAeXHlsAgD+PYqApITX/F1v4LtLfStLs47rVL&#10;hT9j06J/L3DdhpZGwfLhUnLyEE9lDyMkb0PEHxGurzUpNK0GG3uNShYJc3M6s1nphKK483aVLybX&#10;RhCjKxV0JaNXV6yJdR034T2qxRtfa54i1hd3OyTUNYaPaGdvuIqIZVyfkhi81VAQMqnT2fYz9oab&#10;R2PgMXHibxJfreaoqNELgxtstY3ZcW1rCNzAuyxghd0szhAS22JEqDT9Q+J8nneIbc2Og5Bt9DYh&#10;muxjl7wglWGTgW6koAu5zIXCQt0TwxcXepR6tr0kF3qkTO1tDES1rpgcbSsWQCz7cqZmAZt8mBGj&#10;+UOhE27+KtFR77GbqM0xrBHFJJq2azCRnrUbyY6GtVTRPOzQa/aQ8Co2umQ/My1R8/Hem+b5p+9m&#10;q9mRzmkNZWD7rflWX4l8e2ugJG1zN5RmcRxoEaSWZj/CiKCzHHOFBIAJ6A1g3PiibWZnt9BjhuGQ&#10;skl/MpazgZSVYDaQZmDAgqhABVgzowAObaLb6LqskdjHP4i8Q48u5uppAPJGIm2yyhdkKlTE3lRp&#10;k7t4jbLPRyx3FzPYm1HWr3W7J7zxBN/YOjqA7WZuVRypA/4+ZlbaOSAY42K/KcySK5UMTU9S8W2U&#10;dvpsMnh3RY1EccxgEd1IgXgRQsMQqMqMyLu+V18pflkqe18Ib7qG+1m5XU9RgbfEfL8u3tW2qP3U&#10;WTtPysd7FpB5jgOFIUaEtwsNbRpp6mcqjG6D4Us9AtGhs4/JWRzLIxYvJM56u7sSzucDLMSxxya0&#10;oIjEw+asp9Y2dKSPUGc7s7fxrb2b2M/aI6S2uljbcefrV+01TefvVykd+H/i4rS027WBd25TXPUo&#10;9TaNQ6T+0GVetCakzL8x/WsGTXY/M+9+VV7rV1P3W/Cs1RbNPa2OmGrKp+9+tPOqqF+9XFS6q2Pv&#10;UDVmx97dVfVRfWDsBrah9o/GpBrOG4P61xseq470HXmQ9qPqzD6wdsus5H3qa+rjB+b9a8z174w2&#10;OhaithGs+o6tIiyJp9moluCjFlV2BIWOMsrL5krJHuG3cDgVSitNa8cjdr16+lafIpH9maXcOjuC&#10;B/rrobZMggMFh8oA7lZplNQ6D6FxrI7PWPjDa2+qyaXpdvca5q0TBJre0x5dmT3nlOEixkMVJMhX&#10;JSOTGKzpPCl742tVbxfdQ3kEyfPotoSNNTcq7klJAe7AO9cyBYnUqTArDNZOqeNtB+G8VrpNrDDb&#10;zyRtLZaRptsDNJGJFV3jhjHyxiSVQ0hAjQyAsyg5qK1i8ReOtrajcN4a0ssGNlaSh7+dfmBSWcZW&#10;IMrAFYMurKGS4HIqHR76j9qdN4j+KmmeFZhptvHNqWrLFvh0nToxJcsoHy5BKpEhxgSStHHnA3Ak&#10;VRj0fxB42umOsX7aPpwdgmn6RO6zSqHbaZbvCuNy+WxSERlGDL5synJueGPDml+DtM+yabaw2sJb&#10;zH2/fncgBpJGPzSSNtG52JZiMkk81qQXgH3W70ezdtQ9oWvDXhnT/Cekw2Ol2Nrp9jbjEcFvEsca&#10;ZOThVAHJyT6k5rWgQIfWsmHUCpq5DeqR171LjYuMkaUIyelTFQBxiqMV+p/CplvlNZ8rLTLUajaK&#10;d52Koy3hI+U0AuR2qeXuUpWPjeS446VVuJZP7ua6GPSYXT5m/A0kuiK33dvNfpCrRR+eulJrQ5ov&#10;nstMZHc8Dp1Fbk+iyI3yhffjpUa6bcB93yj8K0jUXQxdOXUxhbux+7+lSrayE/3f61tQ2TYw0Z/A&#10;Vbj0XzF+U0pVktBxoNmDFZzA5q3CrJhf6Vv2WjMU2sCfwrQt/CQZcqOa55YmPU3hhZdDnrOBmblc&#10;jvkVcm0jzVDRr26VuR+GJY/4D7jFXIdG+zgLt69a5pYhbo64Yd2szAsbNtp3Lj8Ke+l4fd+NdCLV&#10;Ij8ycfSnmxjkHy4rF19bmyoaWMa1tOQdoNattZK2Mrz9Kli0gqNy7T7VdgtWVfu1jOpfY0hT7kUd&#10;iqim/YRcXo6FYRnOejH+oH6NV0hYkLN8qqMknoBS2UOIvmXbJId7cYwT2/AYH4Vz850cqIktOKmh&#10;tCDT/szCqPirU5tG0KaSFbhriQeXCIVVpNx7qG4YqMtjuFNS5FKJmeH7dfEfjG+1HMEkNgfsUBUs&#10;SGHLFgRtDfMcMuQySDPSrHj6SY6dFp9vu+0ao/lAeQJlCcbiykgMnzKrjqEZiOlbHhnRm0DQLW1b&#10;nyU+Y7sjceWx/s5JwOwwKyfDiL4m8Z32pN5MlvYf6LblWYkMAckqeA2GJDLwyTKDytYuRrym5p+l&#10;x6bp0NvCD5dvGsa55OAMDPqfeuZuYh4q8exwsFa10cCRgyEEuGDKQc4IMirhh0a3mU8NXT+Idbj0&#10;DRZ7hvJDKAsfnMVjMjEKgZh91SxALdhk9BUHw+8PnT/D6ySeYZrxjO/mNlhnpkfwsRhmA43s571D&#10;k9i1G+xeJwODXH61EnjrxmunyKs2n2Knz0bo/TdkHIZWO2McYKrdofSus8V3n/CPaLNcL5Pm42xC&#10;XPl7zwu8jkICcs38KhieAa898c/EzQf2ZPgTrvjrxXfPp2j6TaPqN5PcYaRYwPkQL1aRyc7ASWml&#10;cLksBUykuuxSi9j0BZt9xjjy4/1b/wCsP5+1TG9Cjcx2qO5NfmP4G/4K4/Fr9om58P6l4J8L6Dp3&#10;hHWLm38yJLS51bV4Q8gZY2ntjJaxtJgo8TIbhQ/ESs8bHttE/bB8c3njW+0nXPhh8fteiuNWmt1t&#10;U83Qbe1QxeYiR3HkWl2zDzEbBlJaNc+Wudp41mFGXw3+5mzwtSPxW+8++Nb8V2HhzT/tl/e2tjaA&#10;7TPcyrDEv1dyB+tcb4m+P1hsms9Be41rUFh88y2FjPeWkEXzEyNcIvk5+VgqM672GNyqGdfkLwP+&#10;1j4k0XV9Q1DSfgn8SLTUIV228/i2LR0t7M7igzNmC8lfcrAJLcbiyOpKlXK9r4H/AGmvir8R/Cp0&#10;eH4Laj4gt9ct5JJL/wDtG30Ya7JJF94i5YoUC8svm5dVVVQQoVY+txe1/uYRov8Apo4n9vfxPf8A&#10;7Rvwk8F+FdC0e98O2fiDxzZ6VdTarqMcetm6uPMtlvAluZgIFWV5d7OhdIgUTygpfyu80bXvjp/w&#10;VR1ptLh8H+KJdFc6eJJLSez0/UtNT7LbTWbDDJNbwiS5R98pWR4ZQqM2xGy/+CsvxR+OHxA+NHwl&#10;bSvDB8A3+jLf32naZpWvwXOvXsiJG8uWDRNCPJBWBFjZpHeXaZSVQeWfs6/tsa38GPibdSal4Vsf&#10;C+uWNtdeFb6zubVbq4vTDi/mu3j5Wa6kdnJt08pivkIDGqgt5GKrQc7Tva619Eelh6U+S8N7PQ/U&#10;TwhNrXws8UafceNJINQvZR5OkT6sslpDoZcsgtI33zxyblOPtSvJM6ttm8vCBs39uzxtH4R8OfDn&#10;WPG0Xh3SrDQfHelaxKsOqPcTTQQNIZisbwR7gEJzt3EZxg5r5A8P/wDBWr9mP4vG/wBN8WeOJltd&#10;aiEd5p0nh+00nSz+7jXcGgnW9UsytlDdOuACVG6vIv2uP2lvhdf/AAyuR8N9S0f4mWXi/WGbVNOX&#10;XItNNlYwt8wLXE/mTrKCEVDIRGFk6GSMjSpjIqm1Fq3rr9xnDDTclzJ/dodf+0T8a5P2dfjj+zzo&#10;+kJ4qRYY9K1/WtKXSTbX/iXU4nSCf7FbMEkJkQTL5m3bKBDFvKRIqfrf4N8dWPjDSVvNPuluodql&#10;12GOe2LLuCTRMA8cmCMo4DgnBUYr8fvjB8YfD/jCWx8Ta5fR+MvGR8TaJrsX2RGli8qOOS4vfKu3&#10;DMlqiPZxRW0h8xP7PlYl5ZJpX/UTwx4h0b9p7wtp3iTwve6bJod3EPsXiaxuhJeTRgvkW7xN8gDY&#10;OJWPzKyyQMKeCqP2k1GSe2n3jxEbQi2rb6nrlvebxncrDPUVh/FXxnN4S8GX81ne6Tp2ofZpZYrz&#10;Uz/oOnqi5e6uBvT9zEPnYb0zwu9NwYcj4Y1XxJ4W8MNdXd9H4ot7F5oJpZEjtNSYQzyI7koBBMxC&#10;qAgSADB+Yk1RtfiBofjG8vovEckOnxwxG51Cy1PFviKJuIyjNhoYz88kiho2d1AkZAUHo+0i12b7&#10;nGk0+56L4M8Pxp5WoyQt9paJorYSktLbwuwZgSSf3kjKryMMFmChi3lqapyeIL34izNa6HNJa6KF&#10;/f6yoB+0HOPKtQchuAS0xGwZUJ5jFzDShjufiSA1/DNZ+H2ZWSxlUpNqSY4+0KeUiYkHySAzBQJM&#10;K0kNSWPimfx8kcegyfZdBXaX1RAD9sTbkJag8FTwTMQV28Rhi3mRDi9kOMu5NLrC6RKfDnhW1gkv&#10;LdgbiWTc9rp3mEyNJO2Q0srZMnlhvMkaRS7RrJ5o0vCngm18MyXFw0k19ql8qi81C4w1xchSxRSQ&#10;AFjUu+2NQEUu5ABZibnh/RrPw1pMNjYwLb20IICglixJJZmY5LMzEszMSzMSSSSTV3Py1SjbcHK+&#10;wdKTeI6jeTmo2kAq+UjmLSy7xxSMu4d6qG88o/7NYcfi+58UiM6Ksf2FtrHUZQTFIp2t+5XIMmVJ&#10;w+QgyCDJgrRytBzGnr2vW2gCMStJLcXGRb20Q3TXBGMhV9srljhVByxUZNc74kZZrR5vEs8dvpch&#10;McelwhpTdZD/ACS7QWnZk/5YxgqfnU+cNrCvpt9xMnh9Vv7y4XZca1e/vInZdy5yu0zbXz+7iKRq&#10;S6hoyNtaem+GrewvGvJHmvtRYFDd3BDSBSc7FAAVF4UbUCg7QTlssajFvcluw0LqXipFEzTaHpuM&#10;C3hk23kw44aRDiFfvcRktjYd6Hcla1jBa6HpsNnYww2ttAu2OKJAioM54A4681A+S3eonX3rVU0j&#10;L2hYuXaQfeqhcSlDjdTppDtI3GqN3xW0ImNSQ97jDdab9t5/xqjLLt+961F9ry3t9a6PZnP7Q2Uv&#10;12LTZNYMQ6nHT6VkJebZOT8tJLcCV/vL07UexRXtma41nanUZ+tQy62zN9/H0rEmf5+tORwUxn5q&#10;r2KWpHtm3Y2BqgZfv/XmnR6rs6SYFcv4h8S2PhW1jlvrlYVmkEMK4LSXEhBIjjRQWkchSQiAscHA&#10;Nc/Pea540iZbbzPDNhIpAuHVJdQcFeGRDuihwcEGQSEjIaONuaPZx6D9q0dpr3xI0/w1Pbx3l1i4&#10;uzi3t4kaae45AJSNAWZVLDcwGFByxA5rLim174gQKbx5PDOmzIC1rDIsmosGRSVklUtHCQS6kQmQ&#10;nCskynisc3fh34XwtI223uNTlKgkyXV7qDje4Rc75p2Vd5VRuKqCAAo4aup+IvGG5I93hWxkUr5u&#10;IrjUXyBhkB3ww4bu3nblJBWNhmplR/4YqNY6yDVfDvwugjtF8mzfUJnmSCFHuLu+lZgJJdihpZny&#10;wLyYY9WY4yaSOXxF44iV5N3hHTpEVjArRXGpvlTlXcF4YcNwQhmLKQQ8bDFVPDui2HhSS4ksbVY5&#10;rtt088kjz3E/LFQ8shaRwu4hQzHaOBgDFaketOTgflWX1eT3NI4hIu6D4WsfB9vJHp9qsLXTiWeZ&#10;naWe6kChd8srkvK+1VG92ZiFHPFaJupY8Zb8Kr2F1ui+b5vTParkTRyN0Gfeo5baGilzaka6zMhH&#10;PFWrfxEIuaZNZxyc/wAqyNTikUsq8elEYRloEpSjqdNB4tQHDGrEHiZWJ+YfnXnk6yQybtzMcUkV&#10;88HzFmX8ap4OL2M1jJLc9Os9a3/8tPzq9b6lkct+NeUjxrHZ/wDLX5u4zVqz+I+58LuPbrWcsvl0&#10;RtHHw6s9Wgu/MbrV5LxQvrXmeneMZMg+Zt9q14/Gm5B+8WuSWEmjqjiotHzRPqs8TYYyGnQazOx+&#10;Xf8ALXRW/hVrn7y7fTNWrbwXtf5o/wAhwa+3liKSPio4eq+pzY1a8lPy+tPWTUnbhVau1tvBKI/M&#10;Natr4W4H7vG31Fc8sbTWyOmGCqPds8+jm1AyfNCy/hWpYx3J58uTd7iu+h8LRsoyuW9KDoRg4K9+&#10;CBXLLHReiR0xwMo7s5e3M8eNy9+1allcuDjaSPatI6aJG+7+lSKsdqd3y1zyrKXQ3jRae4kcjbAf&#10;b0p/klx92nxXMczY4/KrIWPGFrmcrHSkVRpe5SRhvrUbWA2kbcfStJYSeMqfxp32RsVPtH1K9mmZ&#10;kds0a9/xqzbhl/8Ar1oJZKycg7vXFTRaUrLzxUyqLqXGm+hkXSszRxjd+8OSQP4R1/PgfjVyGJXH&#10;3fxqaDSWeaSQcj7i854HX9cj8BVmLTm3DP8AKockUoMhSKMD7tc9eWsHirx1Da4gmt9FUTyoylis&#10;xwY8gjAI+VlYZ6OK6u+hXTtPmuHVpPJQtsTG5yOijOBk9B7ms/4f6HNa6GtxcNI8+oMblyzbgu7k&#10;BR/Cv8W3sWasXURsoFTxlqh0bQJPJ843Ux8iARMqyFjnlN3ylwoZgp+8VA6mrXhvw+uhaBa2oYbo&#10;U+bH3dxOTt9FyTgdhgdqgm01PFXjxUMe610dA5EkBw8pOQQx4YBlBBHKvCw710WoRrpllLcMkkix&#10;KW8uMZeQ9lUE8sTwBnkkCp9otyuQ4vWrYeKfFlrpilja2u57kqysrHaN0bA/7DqhU/eS6yOUrsEh&#10;WOsz4f8AhqRbCTUpzHJcakd/mKm3MeWIwf4lLM7qTghHVT90Vd8SXDaBo8twBHJJwkKO+xZJGIVF&#10;LYO0FiAWxgAkngGp9onqPkaOZ1wf8Jf4xh0/O6zscmfHc4G8EMNpBV0j4zuWa4HBSqnx/wBW/wCE&#10;c+CXjTWI5pbZtL0O+uY5opDHJEY4HberqQykY4IIIxkGtLwZ4dls9I+0s8zXGpHfvcASCLJI7ZG4&#10;s0pU52vO4HHFcJ+3hPJpP7DvximX5WtvA2tuPbbp85H8qPstocdZJB4T/Zl8F+O/B/hXWPEnhXw/&#10;r/iK10u3xq+o2Ed1qKSGJdzC4dTKpJJ5DDrWLq/7Inh/TGuNH8K65458PXWpRYmhs/FN7NaWkBiE&#10;G5reeSWJU2JsSNUXcUAXaqM8fpkWrSaXpVro+nNbyanBZxs4lOY7KIgqs0oBB2ko4VQQXKMAVCu6&#10;N0bQV16xVcTNpcjmWZ5uJdZfAG+TAH7o4Hy4AcBVwsShXlwi1awczPmnwD/wTx1/4fxal/wrv4kS&#10;aRo99Mkt02saHFqUnisorDyrpkkiVrPDMoCIhfc5XahDS+pBfip4d8I3UWseBfCPiJZLiSeQaB4j&#10;l+2ytuDxvFBcwW8cbhgCP9MyhVSHJGR7dDFIT7UPC7DGPxpKko6RYc19WfiN/wAFEv8Agobf+IP2&#10;8/h34X8UeEvHWn+KPh3I8avpVhBbara3t1Aht7m3Rbma2ungn2yACdI5Tb7f3e4lPSf2GPhHZ6h4&#10;88Ra3fa9rXhrTdWlPil5tUS6fUXgvWFxBJcops1kuVt/KLybLjfJ8yLMXLL61/wUs8B6b8YP2/vD&#10;fgzXLOG5t9c+Hk+h2TpCstxZz6tqkWnC8UMpw1t5n2gEfdEMjfTQ/Zp+Mut/sh/tseNfAuqaTq3j&#10;PxFq1ha6dpyWt08zJDp9gjrLjY8vkPEySMuZZ4vuKtwRx4tSny1W5PS/6HpRmnTSiuhz2qfBL4Oz&#10;WesaMviv4d/EjR9O1KDUtXsNY1Gy8/W5YJjOlvFaxTol7PgRySvPCMoUgWVt0wg+ef8AgqU/7Neo&#10;/sxR+IfDPwl+Hfhu93LeW2sQaVY+HruSRLmOC4tILTk6mRkK7w+dDCsnmLKWAB/T7xFrmk/Eu/sW&#10;166tvi9r80cOo6Z4W0EpJoWnRuWe3ubh2Yoy4AInunKuYt9vbrICh+Xv+CzX7CXh3x1+w7408eeO&#10;tJ0p9e0BbWXTdP8ADFtHY2+lJJfQo4Fx5RmuZtkrAyyBYmMcZFvF8++qlKSpy5Lf15/18hU5rnXN&#10;c+MfjL+yHo3wZ+EPhXUvD/gnwHp73kdx4mvfEHhvxDcTSajA89pabDA9tCsVtNJf2ssMcDPGqwyq&#10;0jtGyp+gnwf/AOCO/wAN9EsY9c8O65/YLINseqeDUFkWjVRlQ8klxCg3lizW6QksTjaAFX5z0f8A&#10;Z0+HHwC8LfFrwNfaRpEZsdLtNM8I3d5ZxTt9utpZtYuozc8eZdvFqkEauqxGSC3hTZGybD9waf8A&#10;A34R+Mvhh4fmPwx8D6xr3iXRbHU76CTSracWkUkW/wC1yh4pBuJ3Ij+XI8jqAEkWNguNHDxcrzin&#10;+m/kXUrSt7smv6R8rfErSPE37NcE03gz9pTXfiZcWuoLFB4fk8Ry3urCYMHnlNsovPtexiJWCQQk&#10;O0hDrsRBpeHvjR491zwfDr2teDR8VfDdjf8Al6Xc3nh83OmNOkgZXmSG6l1JL0T7Y2MmlmRJOURG&#10;eQH608Pfsc/DHwFoUVreeAfCura/qyFk0+HSIEiiQBEKJHgrFAgEYZmZiTtBeRygbe0b9hr4arqL&#10;ajqfgvwvc6jN8vlpYoLW3jClEjVCMOVQlfMcFjufGxGESaLAyv7ui7XdkZvEJrXV97K58RXP7b3j&#10;qzXS/Atza6LqHieRI0i8I6z4tsJj4gUkq6XVxeTWs0Ly7iPImE0u0gtbyBwkf1d+wN+3noX7e/w5&#10;1LxB4f0rWdNXRbz+zb83Nu/2RrsKGljt52VBOIycMwVcEjjDAnsZf2Bfgv8AZZIR8LfAawSOZXiG&#10;h2wR2O3LFdmM/KvP+yPQVL+yB4P0rwX8F/7H0XSdJ0XSdI8Qa9ptnY6bZR2dtbw2+s3tvGFjjCov&#10;yxgnAAJJOB0rqwdGvTn+8nddv6St99jHETpSj7sbP+vPU9IjuCnWpFusj5qm/szzk+7VPVFj0Kxk&#10;ubmaO3t4Rl5JGCqo+pr07xZy2ZM06kcVka34qj0y5+yxRzX18yh1tYMNJtOcM2SFRflb5nIBKkAl&#10;sA5+qatdXtnNO8p8P6TGvz3lwAlw4+YfKjjEQzswZAWPzLsU7XqPTNMurqzkt9Lhl0OxkJZ7uZC9&#10;9cMQwLhZASGz5Z3zbmO1lMfIanp0JM/WrjMq/wBsbtUviolg0SxxJHkZYEhtof5kwJZtkYYJgI3J&#10;u3WgXPiVZF1xoZbOTch06ElraRTuUiUkAzBlY5Vgqc4KMVDVuaX4YtdFik+yw+WZW3yOWMkkrf3m&#10;diWY44yxJwAOgqaS1bHr71cUupEr9Cv9q4wcfWmSXIpZbNt33c1XMbA42mtEZSkyZLpmHamTS4HI&#10;qB45EPyq1OjDv97dVcvUjm6EU8vWq0hz3rQ+xM7fcP5U2fSVH95W9DVxkloRKLZiXXWqztx0rYut&#10;ALNuyPrmsy50ySB/vZX1rphKLOeUZIpO25vSiN9v51FrOoQaBp815fXFvaWluheWeZxHHGo6szHA&#10;AHqa56fXdU8RKy6PZrZw8j7fqcLquQV+5b5WSQH5gSxiH3WUyDiteZHPZm7rOsWmi2P2m8vLezh3&#10;KnmSuEUs3CqM9WJ4A6k8Dmuej1bW/GC/8Su3fR9PkGft1/CVupFKowMducFM7mGZ9rI8fMLqc1Xb&#10;S9G8C3MepapfS3moO/kQ3d84luHZicRQoqhVZgcbIEUvtGVY81ctdQ1zxbt+xxHQdPkIP2q5QPeS&#10;oQwPlw/diJyjK8pYghleDvRK63KVnqQ3FppHw0Z9TvpWm1C6VoTd3Gbi+vMFpTDEqgswzudYIV2g&#10;52oKRrrxB4tuGjt4v+Edsd7J9omVJr2YK+N0cfMcasoDK0m9uSHhQ1v+G/A+meHLp7hVkudSmQJN&#10;fXLGW5mHGQXP3UJG7y12opJ2qvStiXTo5BuVvxpRl0ZTj1Od8NeBLDwxLLPbwtJe3SqlxeTu01zc&#10;KpZlV5GyxVS77UztTcQoUcVtJCCPSpF06aM/IzMrfpTrmX7Gn71fowFO/RE+bIGjx/F1pyIqNu3A&#10;Ee9RSSM5BxuX1qK4T5P4l7dOKvlI5rGza6oYwoZlwBzV621Nbh/lkyexrmbeBkTezYHtUkd4sUih&#10;c7m6VlKinsaxrtbnaWsiyD7xz6VPLpsdwm7dzWVoF5uA3cN71rlZJF4O36CuCasz0aclKNzI1O2j&#10;TK/Ka5/U7UNGdsnHtXWajo8jKT+tc3eac+4r8vJ+70zXTh5LucmIi+xys+njz/72O9W9PthEevy9&#10;c1Zu9L8zIHyN6VHb2Ih+Vm969Lnujz+WzL0FyqMPvMvr2rUh1E+Uvyr+dYcb7X+8duelXBdRgfxf&#10;lXNUpnRTqWNO20lFBDfN7Yq/YacvTaw+taiaaqn3q5HprN1WuCdY9KFCxn/ZIYlG7n0qSMxjgKPo&#10;asHTMcYb6EU5dHCrwp3VlzLqa8rRGfLAGODQs6Kedv5042DfxK1NOm734o0H73Qa8VtN99TzTf7C&#10;tZSP3dXE0Z09Pxq1Bp/l9efb0qXUS2ZShfdGK/h6EjC/LSL4aYfdYtXQCyjcY7/Wp7bTQo+UjFT9&#10;YaQexi2c5HoM7VZS0miG1oyMdxXTw2uOMVILVS3IH5Vk8R3NI0Ejnre28xeV+vFTSWLJCxUKW6Lk&#10;Z5PA/WtwWXpt/KoXiYXirtwsY3H0JPA/r+lR7W5fs+5mwaWsEar93aAKk+zqh5WtYQK55FK9iojZ&#10;m2hVGctwB+NZ+07l+z7HC+M401/U7PQ/LjkjnIuLtZIvMXyVJwCO24ggMOVZVrX8Qa7H4b0We8ka&#10;BFhXC+a/lxlyQFUt/CCxAz2zmofB9i+o3V9q8iv/AKZIUgUylwka8cKQPLJIwyjIJQHvUHiO3k8Q&#10;eKrHTYxMtvb5ubhkZdrcY2HrnIbDIQMrMCDxRzXJ5bFjwHo39i6ArSBvtN45uZyzHcWbHUHo2ANw&#10;GAW3HvVDxzKfEGqWeiR42zETT7kbATnBDDoRtdlYcpIsOcBq6S7aPTbOa4uHWGGBDJI5/gUDJJ9g&#10;BWH8P9Kku5r3VriPbNeSsqqHLBQMBsg9GG1YzjhlgjbjJpO2wzaiAhRUVQsagAADAA9hXJ+JnXxd&#10;4ri0tfms7Xd9qPDKcoPMRlIxgxyLH3yt05HMfHWa9eroulSXGxWk4SKMvs86RiFRN3ONzFVzjAzk&#10;1h+A/DrLpv2qVmlmv8SGRk2s0W5mX3w7NJLtP3fNZegFHMthGmkW7MjdX6D0Hb/H8a8z/bBjs7v9&#10;nHxbpt9eaXYW+uabNpslxqRjFnAkyFJJJhJLEjRJGXZkaRA6qVzlhXrpsyfpXnIs/wDhYfxa1Czu&#10;LrS7rStPtbeRbADdcRqJpcyyHP3J54QqrgjGnOcsJsK5VFawcvUz/h54O+061qVw2irp+nziD/TJ&#10;2H2/xC4j/wBbcjbuEaAhER2DcODGiqgbvvI9FrQksxHTGt1FaKSWxPKykImTp09KHj+SryopPQU2&#10;aNXz834Uc4cp8IfGbXfDOi/8Fn/COpeItctdPbw/8OLi902yXfcXeqXbXU1skEMCKZJ5THeXLCCJ&#10;XcmNGVScgcF+xT8N7/8Abd/aY+J3xA1LVtU8J6gJYtV0C6tVMOq2+majb3SWW2QSbYw1gYPMBQyA&#10;lArQOpJwP+Cnfg248T/tU+NvHGnawPDviT4VaZpOkaPeFXnSH+2M2T3IESGUSQi7Mo2hgvkFij/K&#10;B9PfsCTQQftEfG7yrO30pFk0a3gsEuY5vs0MFtLEoVkJDR8fKwxlSuQpyo8v46vLLbmb/P8AyOz4&#10;YXXZf1+J3XgjwzJ8F9ak03RdL0/w3r1/K082m+dIuj+Ln/1kt3BI25or5l8x5C+6VyjmTz0VLlcL&#10;9vDxNpXxW/YY+I1qyvazw2kUd/p94PLurKZbiNljZBu3MzINhUskoKtGzqys3f8AxX+J+k+LbLVP&#10;DmnaXa+KprM41J5br7HpmiMmH3XF6AfJlQfOqxBpkYI21ARIPzx/4KP/AAa+IH7Q/wCzdq17pfiT&#10;WPE1j4ZmNzf+NIln0pX06K1uEudMt4oywZGkBYzkyZMoS4kjNs3m6Yifs6bUVfR/1/X4EU4801d2&#10;LP7SGteK/ib/AMEtP7duNBh8J6fJrK+KJb65SLUNQ1O/vr1vssNtEpZAkEd9FGbhmLKLWQbF8sbv&#10;rj9hm9bxL+zp4Jj0Oyhklj0iyOoahdKZImuYYkgUyHgyvGsZ2xq+VZS0nksIhJ4r8O9c179s3wZ8&#10;Ffhjcac/he307wpJrOpQJKwnuYItLWwhuE3Iv+jytqMTQttDebbz9Ps4L/Sf/BMy4ttQ/Yi8A/ZE&#10;WK3t7Oa2SNfuxrFczRKB2xhB0qaMV7Xm8vyt/mOo/ct5/wBfkew+HNAt9AjlZHmuLq4O65u5yGnu&#10;WyTliABgbjhVAVQdqqqgAakcmW/rUgtVJ6U+OxBYV33itDnsxkwVk/CvPf2Yo1/4V7rHRdvjDxR/&#10;6f8AUD/WvQ9Vkt9J0+a4uJo4ILdDJJJI21Y1AySSeAAOcmvFfCVl5fw88VWGsw6xaW9xqur3S6Ro&#10;k0zapdxz3lxOZC8axyRvIJkO1CojkLL5rgrthvXQrpqetTeKme4mtdLgF9dQnbI5bZb27fOMPJg/&#10;MChBRQzKWXcFDBqy1H9oai0kH/E+1SAkfapP3djp7DzVIQcgMMyIQm+TkLIyqVIn0jRJNU0e1W+j&#10;+wWSwqF0qFvljXA+SZx/rMdCq4T5mU+YMNW4nl2tusMSRxxou1FUAKoHQAdqFFvUOYx7XwlEt+t7&#10;fTNqF8hykjrtjt+HH7qPJCfK7Lu5cqcM7ADGklqv4VJjK0kQ2v8Ae471tsZjPsuOlRmxOf8A61XM&#10;Bh+lOEbHkYNHMw5Uyh9j284pnkx7vmHNaTv8mGXDVTktPPk4Xb2qoyfUmUexXeBZD90baesMDJtZ&#10;Bn6VL9gaI+o605VyuGXtxRzExiytFFGH+Xhajv4o3T5WG4cVLMnkI8khWOKNSzMxwqgdya50eKbj&#10;xHhfD9ot5BIQf7RnJjstpz80Z+9ORww2Dy2GR5qmq5kmHLpsO1VoNLtpri4mhgtrdGlmllcIkSKM&#10;lmJ4AABJJ6CufvNUvPEoePRLH90rFDqN4jJbcNtPlx8PN2YEbInU5WUnitK68OaboC22peKNQXUr&#10;1ZF8jz12wrPgALbWwz8+4MU/1k2HK72FWDPrXiqUNa2/9haeWBNzeKGu5l3EN5cHSPcu1leUllOQ&#10;0BqvbO+hn7FM4PU/C2l+EJYdU17UGvr6OQfZ5rzDbJgkuEtYVGFlKNIoEamWRflJcgVHc2eu+MMr&#10;Ywf2FYSAgXd2ga7kBCkNHB0jyGODMdyshDQ13WmfC/T9LvPta+be6oyCOS/un8y4lGORu6IpPzbE&#10;CoCThRWjcaRsA2cstdMKzOadA4Lw/wDBu10i+kvoQ11qUiskl7ct5twyM28oGP3I943CNNsan7qi&#10;tqPwfdsN3Brbhl+ySdMHNaMd2rhT/F3wK1liJrYiOHpvc46Xw5dW8n+r389jSh2sG/fQOF9a7o2o&#10;mh3fKp/nWbqsKxRncowe2KI4lvRoJYVR1izn7XWYydq7R+NW5m+0Q7iEb2zWZqGkfaXLKqjHPAqN&#10;LRlT93I24VtyxeqMOeS0aJLyESr8qhW7hRxUKWUkC+ufUda1dJ0mST5pzle3Y1qyaVDJz5irxUyr&#10;KPulRouWpxt4oJ+ZcewpphjaJfkMZXp6muyj0FGzuVWxznGar3ei+U25Y1I689qpYlbClhZLUzdC&#10;t5Eg3Kfu9fatqDUZEfafzqrbSsCN0e38KuSRGeP+FcisKju7s3pqy0LDajJKNu0MvtWTq0QQltyj&#10;qcEVTu759Putq3BUeh71FqOrCSP52VifSqp0mmmialVNWZkajfqlwe49QagdWuiCrKOai1iPzJCw&#10;G2qsc7W6/e/CvTUUo3POcryszYS0AUeYw3VCysG6GsyXXDGv3lJ7ZqA6xuOfOC+1Zxkr6sqUWldI&#10;92jsRGc1MXwvYYoSPZ1zQsRdulfO37n0hFJdbTzyaVL0GpXs1HWmfZ0H8OaLonUZKvmD5TS28e0/&#10;MAamigVB92nPxRzdA5eo4AbaclmWO4nimK2T0qZEwMk8/WoKHrp8f+TVm3t1QVUHytz1qxCeKiVz&#10;RWLoRWUYan+UuPWqqkMOuDQWaMcHIrOxopIkmKxtz91eck1DCFkTcy4aQ7z/AE/TA/CmXMxcLH/z&#10;0PPHbv8A4fjT9/NBPMSJbDH3qy/HFxK2mR6fb7vtGpP5IxEsoVON5ZWwCuDhscgMSOlaBlZOlc/o&#10;Mn/CTeK7y/PlSQaefsluQWJD4+diCMBueGXIZXHcUpJhzLY6CQ2+g6N8yyeRYw87VMjBEX0HJOB9&#10;TWH4Dsv9FuNSnWMXWqN5rFYwp8sZ2DcPvjklWPO0qD92qvjydtZv7PRY3XddOJZ/nZWjjU5ByvKt&#10;lSVbpujAPBrccpaW4+ZIYo1xjhVUD9ABT5QcjJ8eXEl7LZ6XaSMtzdSqzMkoV4gDlTg9cFWfaeHW&#10;GRec4roLKyh02zht4l2RQoI0XrtUDAH5VyHg+eTWtYvNYm84LITFbrIB8i8Z2nrjAUFTysgm6hq3&#10;Nb8QLo+lyXDKJHXCxRl9nnSMQqICeAWYqoJ4yaOV7k8yMnxXMvinxJDpatutbfcLrGGVsoN6MDj/&#10;AJZyKmM8/agw5j46mALGn+03JwK5X4e6e32Nr6aTzpbz5hIybSyZZgfozO8gBwV87bj5BXTebx1o&#10;S6j5jL8d6/8A2PorRxySxXFwGVXhUvLCgUtJKqhWJZVBKjaQzlF/iFQ+DfDMPhvTWkNrBb314Ea4&#10;8vnbtULHFnusaBUHQELnALHOPYy/8Jv4va4k/eafabXizlo3VWzHjPG5pFMpI/hjtD/Ea6yadBSi&#10;ru4ORHLOpB6VUndjnBNecfHv9sD4b/s1+X/wm3izTdBkli89IHDzXDx5I3iGJXkKkgjIXGQR2ryP&#10;Tv8AgqL4P+IHhbVtT8IxW17b6askiXWr6zZaVZyokfmAsWke4jZgRhDbtINyl0jzxXtqcXytq/YX&#10;LNq6R9MzT+UpYtjbySewrO1nxJb6LpV1fXdxDa2dnGZbi5nkEUMCAZLs7cBR69K+fJv2pYbq+1hv&#10;EHxC+H0NhEVOnW3hLxJp8t/j+L7Q9+yRjPrEEPp61geLP23/ANnTwto9zeap4ssm1eGIwrPfxXet&#10;zWsjqQqpcIs6D5uvlSbVyM4yKv6xTS3XzZn7OT6Hlvg/xXqXjr/gp58SNU8P2MPjDR9JgsvEUEOm&#10;ajaM1/NbaTLZW8AkaURqkj3skqSOyqHtB/EMV8Yf8E3/ABL4q8c/tD/EK+Q+Kbzw3fzXH+ieFNTt&#10;7nVLK9AlEFvpb7pJGtVQxIZIyLXZHbieQRlaxtQ/bJ8Tap8bfjdqkxtvAfgD4qPBa3eororCfR9K&#10;guruKPzY47hyrLazTXEkaqRLJH5bRmORg3r3/BNT9tP4W/AnXfHVtoun6/cX/j7Ulv8Aw9NJexaZ&#10;EmlLuWGOeSO5SEyQIcmJpFBZwA43My+I6sKk4+9bVv8ArqeoqcoRel9Efa3hGOTxjdaFoPxH8MtN&#10;osbtY6B4T8ITafH4Zv5IXG8TL9qVppxu3PayHyIowzFZBHLOOs/bqtJtQ/ZG+JFlq1ndWcknhHUI&#10;7ewCfaLLTs20qw7mj3q0rOFAdsJEI8r5ZUvJ4/rHjbSfiyNekuvGXw18K6hqk4tbLVr7xsmpalKo&#10;igkjg8tEg/cq7M+UuikbhztZlLtk/tZ/FWf4LfATxFr3jP4nax4y+Hs2k3NnFe6bd2lpItxLALYy&#10;zparLNdCRnRI8uAUfbIdu5n6nUcYvt3/AMzmUbuxx3g74qW/7PXwQT45aXq88mo/DLwvoeiw2N19&#10;r8rUrwWy3V5ZLIS1ukdwt5ZqYwoYtClwCdsZf3P/AIIZ/H+5+LH7GqaXqsOn2OreFNSmt206CZnu&#10;La1uP9KhkkRkRgGeW4jVgCr+QSpPOPjP9nBE/ad/Y70jwV4Xk0vTfDXjK/m8P6t4l0qxji1bW7u5&#10;nuTMrTEgrp+mWAilkjlCPcmOK3KpGx+0e8f8EYvhv4W8BeD/AIt+HdLjhjvfC/jK60rR7rRbi3Op&#10;vGigLGGUl3jBUMRc5tyx3H+PHPRqT9pFq1rP/P8AyN6kYqEk97n6UCVZU3AhlPcGnF2C/LXnvh7x&#10;H4o8MyXX9u6fHqlrBNsN3pCtNcxKcMPOtgAZMIVBeDLO5IECquTty+PtP8TaQp0q/Sa3kANxc2sh&#10;fYCdvkxspDee7fIFXDIck7W2K3pqrF6dez/r/gHFyszdf8R6trnj21s7OG1Ol28btE8khL3d6kig&#10;N5YI/wBHt8MzsWBaRolXDAbtzwT8ONJ+HWmXVvpNnb2v9pXs+qX0kcSxyX95O5knuZdoAaR3JJOO&#10;AAowqqBL4a+H9rp+rLrFxaxJqzWos02OWjsLYEMLeEcBVyFLMADIUUn5UjVOhNoHHyn9aqL6sllD&#10;7LuXNRIixyDdWmbQqO9NfS1lXdjn61op9yOV7ldYlkPysPxo+xMei5qZLPYcAYYdKsQ7lT5v1ocr&#10;bFWKYtGiOW/EVPDx2xVvCuOcU17Q/wANS5X3K5exEUDjdWJrV5NYo3klQT61qXZa3jdjhFQFmJOA&#10;AOpNchf+JpdfI/sa1Ooxlhm8eTybMLuAbbJgmQ7SxUxqyErtZ0zmqha+pEr20Fj8R3MM+6Rl24y2&#10;fugDnP8An0qjH8SbjxDAG0Gzjv4XGV1CRzHYgFVYMj4JmBDZBiDISpUuhrK1XQ9PsJbWTxNqH9q3&#10;kjqYLYQN5LSLzmG0TezkcNlvNdMEhgK14U1rxaiqI/8AhH7NgvzybJr5gQ4bC/NFEQdjKzGXcCwa&#10;NDW0rGMWyPWTpWlRQ6h4ovjqk+9mtrd4z5JkXEwW3tF3GSVfK3pnzZl+YK2DirCajrnjEyJZx/8A&#10;CP2cm5Rczqs144xw0cXKJnOQ0hYgghoRVjSvhvY+G5nuLZZJLydQkt1NIZbiUDoGdsttHJCg7Vyc&#10;ACt6wjWNVXuves+VJaF8z2Zk6T4GtdDvpL5VafUZg6y3tw3m3DqzB2QOeVj3AMIk2xqfuqtTXm9B&#10;8ynb2rcA3+lR3VmssJBpxqJaBKF9Tm1uSsmenNOkvlk6ir76QpOCvvxVa40Zgflx9K6eaJzuMiqb&#10;f7QflHvV3TbQIPmUqxp9pp7KuejVft4fk+epnU6FRh1Kk+nKEPzHkZHtWbc2EmCW5XpW5cTR28ZP&#10;3iKpT3P2oDaOtFOUh1IoxZdK2H5iPwqlN5GnOxxuat+TTZp1POPxqlL4cy+5n/KuiNRdWc0qb+yY&#10;/wDaTv8AM34AVJDfyp820BewPetH+yYYv4v1qC7ijz0/GtlKLeiM3GS1bK/9vyO2NuOxobVriVsL&#10;j6mpLeCErnv3p0FqizBgRjPc0e6uge/3Gva3dwM7vwFVYY7i2RtwZjz941vR30NlFluuOlc74n8R&#10;yJEwRTt7HpUxlJ6WKlGK1uc/rWqtJN8zjd0GKqm6ZVDGQ8c81j3l8WuGbcG5zxWfqGuuQVUnjrW6&#10;qSi7HO6cJam5ea15in5s9qzf7RZn2rWF/aEk0g5PpWpbQNDtY9+eauhKpLczxHs0vdH3dvNKfm6V&#10;H9j29WNbCL5sY+VgKja3jLfdY+9dipR3OGVST0Po0qgbkCkknjUetZTaoinJkWk/tGMr9418x7Jn&#10;1ftF0NB7lW/hqFpmYcALVNdVjHT+dQz6u0RG1auNN7EuotzQXzM807cynrWONekzycU9dU8372ar&#10;2TI9tHoav3l+9iprONUPzSZ+tZCz4TncfxpDftH2LUvZu1ilUR1EYikHXP0FEiJ/D+tYNlqjyeo9&#10;a0IbxmHJrCVNo1jUTL+5WXtQJdtQR8inyPsTj73QZ9TwKz5SwgX7RO8mOPuLz6df14/Cp/KZf4Ri&#10;mpKtvEqr/CMc1XmvZJflHy+4o5WwukVfGWuDQdAkePc1zMRBAqOisZG6bd/ylhycHrtx3qHSpIvD&#10;egw2+75bdPnYv8oJ5bk9FyTgdAOO1ZFxBL4l8aqrKzWukpuO+H5XlbpgnhgMZBXlWQjvTPHVvcTW&#10;cGnW+/7Rqj+SMIj7UHLkq5AZcEBh12FiORVRjHqRKT6Efg+/m129vNYk8xVunaK3Vpd4SNSAcDGU&#10;JKgMpyNyFh96m/EDVpnsodPgHmXGoNs2mLzVKAgMGXuhLKr45CM7D7tblj4f/s62ht4w3lwqI0Gc&#10;nAGB9awPC9gPE3ia61Z1DQxARWxMZVsYODnow2uWVhz/AKRIh+5WnurYj3ups6barpdhDbR52xLt&#10;y3Vz3Y+rE8k9ySa5nxbdt4l8RQ6TC26CMlbnBDKcoPMRhkHiKRVIzn/SVYcx8dN4kP8AYelyXG3e&#10;y4WOPeF82RiFRATwCzFVBPGTXO/D3RporF9SnYzTahgpIU2sYtzMD9HZnkAOCokC/wAIqtHoiZNr&#10;Q6mCbykVR90CsT4ga6bDSVt42kEt7lP3bFJPLyA2xty4kYskaHcMSTR9s1sQQtKvsK5nw1bf8Jf4&#10;pm1Plre22lFIAx8pMSkZPIRzMchT/pEQ6xcTKy0RUb2N3wzo7aBo6xyLD9olPm3DRIFVpCOQP9lQ&#10;Ai5yQiKM8VoLOsy4P/6qniV2XDClNqvpzUaF6nwJ+0H/AMEpfB/7WP7efjDxZrHiLxquvWPh6wEP&#10;nalu0+3huftsKwwpAsFzCimGRmjjulVzId4cSyLXRaP/AME138CeHhps3gb4T/EyPT1lbTb3xFNe&#10;/a7NpHZ2Pl3q6is3zMW2tJGjMqlgzZevpjwFaLN8f/H9x/zzttKss/7kc8uP/Jj9a7bWNTt9Bhjk&#10;ncjzWEcSKpaSVz0VVHJPU8dACTgAmsPY09ZW1NZTlor6aHwH4S+Evij4DXtrqGu/BXWdP0Jrzy7y&#10;38DGAQx5U/6Zb2dtLNcxHcBlIWhGSCiIUPndf4L+PPwl+DXhjwhZSatF4duFtVljg8UCe31S9t3c&#10;kiF9SAeNlTO6SVlXygd+E2Tw/WGqst3cW/8Aa0ckjTZe20aDbI77TkPKchWIG3qwiRmA3OQj1zPx&#10;x/Zy0z9pj4O+JfCHjpppdH8U6bNp1xbafceUtkkse1njkZfmlUklZHTAwMRqC4aeVpe4LR7n4U+J&#10;vjxY/EM/HRvDWueH44brSNenhsfFF9JDd2OmmKa5vJoWcsbmW4Eltb28f73EhvJMIgeR+7/ZE/Y6&#10;8L/Hn4IWvhPxr4T1hfFnnzabZXkt7Do8M12sUcjWqy3EsbyTIRLKYLdHeIOGlUxsi15j+zp+xl/w&#10;h3xY0Czs/Dd/4s8MePPF/wDwjB0qzsEmvr3TtHOm6nqOVMqr572cUi5APmfaLhFwWGf0u/4Jw/Bj&#10;wv8AH39m/wAaWuraTe6ho2ueLryI6c2pXdpa30T2dmyxSRRyplVBZ5C6bsBFG8/KPJo0vaSSmu53&#10;1KnJH3GfMLf8EnvC922oeD9F+Hvjrwv4gvvItxq2narqGsXGlRblU3cj/a4wAxdmWA2mJACFmjUS&#10;zRdV8Yf+CcfwB+BHw/ENn+0p8XvA97f28o0uS58S2+p297cINm4IsDGQb1YMkUigknoQMfbmuf8A&#10;BKb4b/8ACMavbaV/wkC6jqyxNJJrOu32uWtxLFHFHGZLe8mljK7Io0woBCooHCqB8t/FyLWPiBYv&#10;4F/Z003xUvje1gks9WvNKuNN0XS7SKJxmBb+xtreSaBnbcuZ4w+9VQbmme26J0YU1aUE77ef5amc&#10;aspNPmf9fefC/wAAfDl58X/BLQ6j8V/ilNa6lFFpmqpNpR1KxX7Qt7HeTySLbrKtusMlggOMNJJO&#10;jOA0efYP+CUXw1+Mnxh8bf8ACSfBvxjqXw90+w0WHzrK6NpLHqtvNPcNaNdrJC6qxQTESi3nKbiV&#10;Ubs15T/wT98XePtO/ZE/aMuPEHiTWtB1jxV4NUeF9O0wWdu+sTT3U+kxQqwiZzbx3NxDF9nDIIzM&#10;XCgzBz9+fsU/Ae1+E/7Wfxu+Gej+OvHHhHT/AA3pugw2/wDY0OmRzahCsLlF3SWshDI1wqBYI4j+&#10;9UEuSNvFSwrlKEmn8nbvbr5HVUrpKUU1+fb/ADO9+K3x4/as/ZIbUtY8SaZ8M/EnhVVjdtQs45ri&#10;4hRQis9xL5trsUF2LSpYtGiqm7G7cvl2k/8ABSmy8ZT3GqC38deHfiMZJ9L0600G1sr2bUdWa3/d&#10;m6s7i3t7y6jCyR7dsBWCORtrRbsJ9F23/BNLw34/1ZpNe8XfEjxDJFKZrqbWdUtNUZZTkiCGea3M&#10;yBMgt5bIgOFUAb0T0jwx+who/hfwV/wjUHjX4jSeGVQRR6VJqkXkQRiNYwiMsKy7AqKArSEKAAoV&#10;QANpYTESejaXm7u/r/VjGNejbVa+ljymw/4K5+FfBOrRjxnb61a+H5B5d1rA8OalYHRLnzXiMF3b&#10;3MKsp8xHiURSTv5kLqyqThfrbwZ4z0rx34W0/WtEvrfUtK1SBbm1uoG3RzxsMhgfcV8VfHn/AIIw&#10;/s+eDfhhqmtf8ILdaw9ncW9/Pa3niXUYbe/ZLiNv34SXEgXBwrAgZYDbuJr7g8O6DaeGtEtNPsbO&#10;3sbGxhS3tra3jEcNvGihURFAAVVUAAAAAAV24SOIjpXafa1/zOev7J2dJP5lsXQXrUsd2rCoZolK&#10;1GsLZz2rtsjnuyaeZc1GsuepGKq6rdRWFnJNPNFbwxLukkkYKqD1JPAHua50+JbjWGC6TatJCWXd&#10;e3OYbfaSQxQffkYABhgLG4PEoqlFEykdVLcR2yNIzKqRqWZicBQBkk/Qc1jR+O59diX+wbX7fDIM&#10;rfSsYrPBUMGRsEzAhgQYwUOCC6muZvGsrW/VNRlufE+s24WZbKBAUhkUZUrFny4skko87ZGceYa6&#10;FbHVtfLLeXSaVZksogsm3Typn5S0xA2blzlUXcp+7KaiQ4yKuvW+n293EviC8bXNQlUzQaekJaPb&#10;vjUslqu4siyBD5su8xFj+8UGmXz654hkDSEaBb53bV8u4vWIYHkndCmcEEDzdwbIZSK3dN0Wx8Ow&#10;yLZW8cPnOZZmHzPO56u7H5nY8ZZiSfWmzjzd2TVU49xTlc5iy0Gz8LtI1lBtmmUJNcSO01xOFLFR&#10;JK5Lvt3NjcxwDgYHFW4tUcckVYvrUbuT+VU5bdQeG/Ou6KVrI4pN3NSLUi8XzccetNjnJk3Yqilw&#10;sa8kU5dXSP0/E0vZ9h+07m1HKSBmppbiNIfvVy994sjh+XzF3H05qvJ4rUw/NMqr6Y5pfVZPUf1q&#10;COlfVYgflqJ79W4H8q5M+KIS2VO4epOKhk8bxodu8KOnrW0cHLojGWMh1Z1cmpCFqRdahfhmOfSu&#10;PbxVDeH75P8AWoxr8ccvGBj3rX6m+pn9cjfRnZXGoQ428FWHbtQl/bIg4+77Vxdx4sjMmB2HPPSq&#10;tx4nyRtb9auOBlaxnLHxR3U3iSGIHaMVm33i+Fd3y7q4fVPGP2NNzvt+hzWPceNo3Td5pG71710U&#10;8tdr2OaeZra521x4yUttVNvvnpWXe+KNsOEZs/3i2a5R/E8KkMzNluOvWqmoeKVjRj8iqB1JraOE&#10;6WMZYzS9zrtN8TLaht3zyNxz2rQsPG0NkG87y3bPAzyK8hufiJa28h/eFj144rHvPiexk/dxqVP8&#10;W+uqnlFWp0OOpndCnrzHs2v/ABPjiVvLRWdhgL2Fcrd+KL3V1Me5QjdQOMVwcHjK61A7fJjCnndk&#10;5rQvdek06wWTzYwzdiK2jk84O0tzGWeQmrx2Okg0fzm5k29s1T1PSRDIVjbf7k1h6d4qmvB99d/Y&#10;gdK6/wAPaUNTsXklaOTbyRu5qqmDVHWRNLHuvpApW0MNgMzbc56Ypt94rjjPWPaDj1xV63TRru4a&#10;KSRYXHHzPXO+LvCDWW6SPy3hY/K8cnNa0KdNy5ZaGNerVUOaFmaafEG3MJ6bgMcnApg8bQyjd51o&#10;M9smuC1TQYIoN0l06t2BasKW3VXP75T+FerTy2lJXTPHrZtWi7SX4n2YkUg/+vVq1jZzyM1DHdtu&#10;60/7QxP3vyr4GV2fo8bLUtjTt4BDBactr5fXc31qvHKyn7zCrizFhuXc1Zu6NYtALRZusfHqaVdM&#10;DHCj9KlSViOVxUiysnTFZ8zKSVx0Gn+WORUn2NT/AAqKPtx6MKa90PWs/euaaAlmyN2qaNFTq1QD&#10;Uo9v3lH41E2px/3hRythzI1opl8vANRuWNyPm+WMZ69SeP5Z/MVnnVI4Y9zOAFGSfSq8etlUz/E3&#10;zHjH+cDA/CkqTKdRG0ZffGaz/EniGDw3o9xeTvGqwrkF22qWJwoJwcZYgZ7ZqumrLJ/EfpWJqup/&#10;8JF4ptLCNm+z2X+k3LJLt5/hQ4yec8q2Ayv7U/ZMl1EbfgmD+yNIXzF/0q6Yz3BwdzSN6gk/NjAO&#10;MAkE45qHwxJ/wkPiW61dl3Qx/wCj2haEqSo53gkkMDklWGDh3U9KpeNtWk0/R/It9rXV8wt4gxcf&#10;e4PKAsvXAborMpPFbfh21j0TTILWPbthXBIGNzHlmx6kkk+5qJU+xcZ9A8d6t9l0cWsaq82oHyVQ&#10;7sMpIUgleV3FlTePumRW6A1raPpkekaXDbr8zRjLNjG9iSWbHbcxJwOOa5Tw/c/8JV4uuNQ3Kbex&#10;/cwFWbqQeSOmSrs2RwyTR90ro9b1c6HpU10QjMuFjR32CWRiFRM4ONzEDJ4GeawceprGVzC8W/8A&#10;FX+JYdHhZXt4NxvMEMuCg3oy+8bquPS53DmKt9rVl+6o2jsB0rN+HOhTW+mm+umaS61D597KA3l5&#10;Zl98FneTafumUr0UV0V95em2sk80iwwwqXkkdtqoo5JJ6AAd6UZW1K5bnE/EHV2htV01YhLJe/LJ&#10;FxiRCQvlng4ErMseccK0jj7hx0nh3SP7I0mGDzGmkUFpJSMeZIxLO2O2WJOBwM4HAArJ8L6XJr3i&#10;CbVrmNkEbYjV1IZX2kBeg4jjYjgsBJNcjsK6gw+WvSjmvqLlsU5TsYcUPF5o3fd9hVryA9Y/jvxd&#10;afD/AEEXl03z3FzBY2sWyRzcXM8qwwx4jR2AaR1BYKQi5ZsKrEPm0HynknhPxjdJ8U/ipDoFj/b+&#10;qQ+IrCznjS5ijh05TpunFjKxfIZI5TN5eA7q6bR824dzpvnX9w02nSLfXDFo59XnTMSLvBaKBc8g&#10;YC/KdoKAs0kiMGx/DPwv1Txvp2pf25qWzRbrUo7qwXTZJIZdUt08uRmvC2Rsll80eTHiNrdkVs72&#10;RPRxa+UoUYVV4FTF3QMxtL0aHSEdo98lxNgz3Ep3TXBGTlj7ZbCjCqDhQowBdF0LZRI6SzLHhika&#10;F3YDqAo5Y+gHWpZ41X+IVx/x1+I6/CT4Tav4ke4tbRNJWKRpbkny1VpkQ5I56MRkAnngE8Vo2kie&#10;p+R37OD61cal4Y8VaC16snwCtLr4oXcFtIoOo/2heRWM8UnTCrp+kamccc3CDPJz7/8A8Em49a+B&#10;H7H1/wDFCO+vtU0i1vbh/EejXsiRj7FHb27G7tC2FjuYwDvQttnRFUlXSNqzf+CX/hXT/Av7BXxp&#10;+IniKKyj0fxNq+pfZ5b6XEeoWdhCLG3h+YYEf2uO8ZAuS0lwMDIw3gP/AASr8J+OfHPw5m0/VvCv&#10;xGvPhXpOu/a9Qgs9WsbaGC8W1tx873lxbskpRIi2xpGjDBkZXkMx8VSceSy1kv8ALX7kehyqSlro&#10;v+CfdXiT4oeMf+CkV/c+H/h3cXXhf4TrIbbVvErwYuNRxkPDGjjk9jCwwMYuBtLWsntnhD9kLwr8&#10;HfAGn6X4Jj/4RvUtHdrm31gD7Rdzztt8yS6ZubkSbFDq5+6iBdnlxFPH9G+Nui/BLUIdW+HfgnXr&#10;XQZ5I49Y8L6O+m6pHMoCxi6toNOurho7lVChhtCzKoDFXVXr0LQ/+Cjvwh8aXFpY6f4k1STUtSjL&#10;2tk3hvVUuLjDBCqo1sCWDkKV6huDyDjuo8qf7x+8/l939XOWpdr3Fov61PzH8J6Dp9r+zN8GdJ8I&#10;6avjr4heA/jDP4jsNKQvBcz6VYW0mrXkDRgNuaV9OiRVUMGlSHBwRn6o+CfxRt/F3/BVjWdd8Krb&#10;yaJ8TfC1pqUGqPIUlitltLSNJUjZWRpN42hXX5PMbcCMpXh/7GfiI6p8e9e8Oza9ceFdK+H9x4m1&#10;qGZLqMC4vtUurC2tY7m3yzeXHFpl2ZI5o8MssiAE7lHmH7O/7Qdn4V/4Kq+E7XRL7QbrQfEWqxWi&#10;QW+JYtJS9kmnKWhVmCI1zaNhG2mKO7Ef7w5euONRLkTfVL7tP1N+VtSsuj/z/Q/b/ShDpVnHb28a&#10;xxRLtUdT9STySepJ5JyTzVv+1MH5j+tYEepSHtj8abLcvMf4jX0Cw66nle2sc3+17rqQfsw+OJc8&#10;waRPN/3wpb+lekNrGwfT1NeH/tg2rah+y38QLVmuY2vNBu7ZPItprqZnkiaNFjhiVpJHLMoVEUsz&#10;EKBk11niDxHr0otZLO103TdL81/t97qN3slt4QrfvIo1UqSzbMeY6YBYsuQFaPYJSH7duP8AXkdh&#10;rfja10aze4u7qG1t4yA0s0gjRckAZJ45JA9yQKw734gajqWU0+1+zR5I+06hG0YBBxxBlZG6HIYx&#10;8YIJrAgijnvFn0y0m1a8USbdSv38uOPLKHVG25AZcMPJj8ptvLA81Yn8BR6zuGtXb6pG4ZGt9nk2&#10;jKexiBO8EYyJGcZ5AFbxowMJVZ9CNvFljPe+ZH9s8T6nbSOqyswa3s5EcnGflhjkjLAHaDPtxnfi&#10;n6ld3+tRN/ad89vbsGH2XT5GhUg7cbpuJWZSCQyeUCGIZWrct9Kt1+XaPLUAKowAMdKJvDsDrub5&#10;ieinpWkYUk9TOUqr2MGDxlDoNt9ns4ba1hVmYRxII0BY5Y4GByeTVnT/AImYkCyMuPY1W1TwT/aU&#10;xCrHCnTgfNTU+GFnDZt800kh4yXxXby4bl1OHmxXNdG1N47SSJvLLM3Xr1rPb4gtHETtYsOgB5rj&#10;7r4b6gb1hFNcCPPQN2roNB+FM0kTNLdXDrjhS2AKuVDDQV3K5nHEYqbso2J5vHLTt8yvH7k8VUuf&#10;FRiO5rj5c92wKr6p8Mbpyyi5kC9snNcxqXw2miuPL3STSH+90roo0cPLaRz1q+KjvE19V+JcNuTu&#10;uo1UdlauY1L4uxLK2243jOPv9Kpap8ItQKErBM2T17Vg6j8F9WkGVgk+X0HWvYw2FwX2pHg4rGZh&#10;9mDNib4sxyS/LOFbPUNmrun+N478BjcM3PKqNzH/AArI0T4PtcQLHNbyxzdsL1Ndh4B+FVxpOoMP&#10;s4wTyXGarESwkIvl3ROFWOqSXOtH6li1v0vIN224XjjPFc74q1OTS4XkjEzKh6DtXumn+E7W3sV3&#10;W8e7Az8vWsHxH4Nj1BXVbcfMfTivHw+YU+fVaHvYjLarp6PU8DufireW8LMsJVV/iY8mm2PxjvJI&#10;srH83fKk133jj4MrqQDSHygvRUXrVDT/AIQabooVo45XbGWMnzY/DpXvRxmCdO/LqfNzweYxqW5t&#10;P66GBYfEO8vUbdCWZuQRxVfUvF94HO2Up7buld0fDtnb23+pjCt8udvJrivGHhW1tLS4kVZlZidh&#10;J70UKtCc7KNgxNPEQp3cr/gc9d+JrxvlNzu55zk1Vu/EjWyKzbZH9Tnip9K8C3V0yyBWZe+TXV6P&#10;8K/7RRWa3WTHX1rvqVqFPc82jRxVZaLXzODu/E19dQrJmZlX+FAVFR2/im4kRo447hmcHHVlr1XV&#10;vh3DbWW2RWhGOmOlcxp3hm0s7zG5pOeCOKinjKE4aRKq4HFQmuae5xI0a415/wB95jMCCxC8fStK&#10;18AW8TqyzfN3DnNd1e2UVxIEWNtjf3Tj865zWvD0Fs8jRxsSozuyTWsMY5+6vdM5YCNP3pe8+5Us&#10;1s9MkaNk3OvUrg/zzVXVL99fuPITTpbgQttDkkZ/Kq9ppSyyeYFkJz1XNbduv2Aq0jlcdiea0kox&#10;fMtWZRlKceXaPy/yG2Pg/UPJjlkjjs1/uKMk4+grfjhXStHlXzpI7hgcgd6nsfFdxPbr9nWFtucM&#10;6/drK1TWsB/tTFpPWM8GuFyqVJWkj04qlSjeD+8888Qz3yXLSxtdSMD/AH9ox60ulfGTUdLt3tLi&#10;GS4Rh8pL/c+natbxNqumybTtuC542jH+fyrHFxYwbnaPcp/5ZseK92moTglUp3Pl606lOq3Rq2/E&#10;x7zxtJfX6tcRyXCq3GX2/wBKJ1hvJWkKyxl+du8HFWb7VrORHMVtbq7cBlbOPwqlu387Y/8Av5iu&#10;6MUlpGx5c6sm7SnzdT7hTVY1XPHB71INciTnctc5eWscbbjN9MGq51G3tj80m78cV+VfV1LY/cHi&#10;nHc7NNei8vIIP0qW38TR9j+FcO3i6F1WKFVznGM1NFqohi8yWRY/QY5NQ8F3Q44/szv4vESyY+XN&#10;SnW9y9FWvMbnx3b2/WZhj3qM/E61Ccy/d9TR/Zc3qkP+1qa0cj037axbO4fgaiudTSP7ze9eZj4w&#10;2Kll+1bfoag/4Wjb3D8XCn3Jqo5TW6ozecUOkl956TLrMJ/i5qCbWYXXl1HuTXnknjfcdysrL0zn&#10;ij/hLjM2e3TFaLLZIzeaRZ3Q12MskYcMpOThucD/AOvj8Cas/wBrRuCV5+przmw1b7a8ky71ZjhQ&#10;B/CP585OfQirZ1G88wLGsrHrg05YHUI5hdXsdtNraWNtNMzfLEpcqBuYgDPA7n0HeofAk7QaW19c&#10;Mv2rUm89zhflX+FQQASoByN2SN2M8Vw+o6Nf+MtSs9IZd1vLi5ug0YdfKU8A5wOWGMjJUhTiuu8X&#10;abe6H4dZreTdcTsILdA6xsztx8pb5dw5IB4JAHUiuOtRhF2cjro1pyXMouxL4f1oeJvGt1dCRXt9&#10;KJtodkpb94R85K4G04OMZIZWjI5Fb3izWf7N0gRqyie9YQxgSGNjkgHDD7rHIVSeN7png1Q8H+Ap&#10;tH0S2h3MWgXDA5xnqcZ7ZJwOwwO1WvC9v/wkPiqS7ZlNrp2YotkpOWIwcr2OCW7hlaBhyOOCvyr4&#10;WehR5n8R0nhm0j0LSobYsGaNfmYdCxOWwOwyTgdhgdqytau4/GHiuLTI2ZrSyLG5xjaxKjcpDDBB&#10;RwncETuRhouNHxBrFvoGkyzNsMn3Yw5KqXPA3EA7VyRlsYUZJwATVXwHp0ej6R9oYSPcXnzlpAN4&#10;XLMAeMgks8hU5w8r4OMVxyjfRHbF2Ovt5smsLx/rUk0lvplttNxMyOynJUkk+WrAFcqSju4B5jgl&#10;XHzCpr7xTHpVhNcTbljhQu21SzYA7Ack+gHJNcx4O1Rr29utTuthkaR0UKwZd/AkIOTwuxIh0yIC&#10;4/1hzk6UnojT2qR2OnwR6LpkNrHuZIxjc3LSE8lmPdicknuSTUi3Ixj73NZEniVWB2rzUB1nf82d&#10;taxoMx9tHob7T5HFee+LrrUPiBrcdnpM1iscU0aTG4XzVFn5oW7YKrgh5kWW3iYhduJnBcfKbHjb&#10;xr/ZumLAs00UlyG3SRBvMhiXG9kxyZDuVEAyTJInBGal8JH+xNLXzdkVxNhnjVy0duAoVYk5wFRQ&#10;qjAAOC2AWNJ0G3YPbLc7JH2KAu1VXgADpUMyoTlmzWM3ieNBgyD8KqTeL4xlev1rSOHn0RMsRBG9&#10;NMgX5Vr48/4LA/F1vCP7CXj7VIrq5t47eGzjtZLSBLiVPNvoIftAViVPLkR7hjh3w6jj6C8V/ERp&#10;C1nCsj9BOIgdzbvuwqcY3P3OfkTLEplWr5U/4LBePrHwf+w34gGsaVp/iIySR3VxZ3NoLmGWNXRH&#10;2RvlQUDqU7goD97LVGIw8oUZSfRMKWIhKrGK7o/M39i/4tap+1v+yrb+A/Emp+Mf+EH+Duj39zoU&#10;Wn6fcW0Go64Ptl9DLeXEUbxSCNo3URO6/u5d+S0cjn9Evg54k8GfDn4I6HqfizW7PwpNCtzNPrOm&#10;ppk13ATeTnMkF5aPMFClAvkGcnBJVAK4rxH8HdH+HP8AwS38NW+k2sNrp2qa5YXMlusCrDd286Lp&#10;KTBdh2mezaKZiSN0krk7ixB9d+DvjDUfjP8ABfwh8MfCtxdafpen+HLCPxn4ltGUfZHltUaTTrOT&#10;vdsGPmSAYgVxgmUgJw4fCSjNRk7y5VbzvsvwOiti4yi5LRXf9fiY6/tWeH/jR41k8M+Gf2jvGGte&#10;GbSyS41jVobbSp5LmKdGEUFgLLTlmyfvNcAhI8bVLOT5cP7R8DfDjwJeeLvBK2tl4b0GzF7q0Vx4&#10;etBbxWaALPMlvPfQASTRR+U0bxCO4VMtiSKOWP1ZtC0f9iy3a68HaXZ6X4L1Ir/bOlRsIbeylSJY&#10;xqmcZVFjjjW5Zt2Y0WUfOjid3xD/AGZvh1+0H4YvLXxh4Q8LeJNL1JHVzeaZEZbxnAVp/MA3LwAI&#10;yhBQKrBidmz0ll9ScWpW5vn8jz5ZhTjK62+X/APzD/4J4fHb4p6B4n+M3xR+Dvh/w9qWreKbqCX+&#10;yNUtrhrAQ+fPILcNGxazaOSZkRHuG3NOp2NCPtEf0d+1H8FvB2gftGfAv4qWLa34k8VeNZ3tnu7y&#10;/mt/tGpGSNrN2giKJFIs1zIWiChF+zKrLkOW8X/Y7/Zv0f8AYi+M3x20PwZNdeZo/jbwfaadFdXj&#10;WsdzBNq4YQTyhWZoxFNDkgbsoD3wfbv+CgXxQOj/AA4t9U0pG0m80jxZB4j04Xbh5tC1fa0N3ZyB&#10;cogMt3bXi7XPm+bcyKfLCMeOnhZRwrlUWsdfRqTvb7mdVTGRliVGm9Jaet0rX+9H6J2XiiO9tI5o&#10;vmSZA6n2PNJd+Ko7G1lmmkjt4YULySOwVY1AySSeAAOcmvIfg98S7zVPhjpGQszWsRs/P2/8fPks&#10;0Xmf8D2bsds1X1X4n6hrl1A9rDHcw+Zu0+JZAo1CVSCZ2ODtt4iQd/O5sFQf3Xm/WQy+TSlY+Ylm&#10;UU7XNzX/ABTqHxd0m6tbEXWh6hIZUsf7RtA5s4g7Ri+lt2PSQq4ijkCsy7uADJs338H6fc6lpd9q&#10;E19qmo6LJ51rPcXThUk2um/ykKw7trsMiMdj15riPCNzrPh3R5I7nULjVLq4uJLma6mjSMsztkKF&#10;UABUUKig5IVFBZiMmefxDeXO4SSH6A10U8rb1ZzVM3V7Rud9qHjRrAMzTIPxrGvfiqY/+WnT0Nca&#10;yyXByXP5VXl0hmXKq7GvQp5fRXxHm1c0rv4DqLn4w3G/91IV9yaW0+Nd4h/eMJFzniuIu9EuCflj&#10;b3pkej3iL0YfhXV9Qw1tkcX9p4tS3Z6Onxumb7qfN9a0rD4wyXUQ3wgEdcNXk6abdBvvOPatSxtJ&#10;Ei/ece5NYVMtw9tEdFHNsU3qz1O3+KkY+9hfX5skVo2vxPilZds23ivI1jWI/wCt69cVPG7Qt+7Z&#10;vqTXJPK6L2O6Gb1luevt48Eh+95mexxUf9vQTv5hjO7tXm9hqciJ15+tTxeI7hfu7sZ5rl/s1L4T&#10;p/tRv4j0lvESPGBgD61NbapGYvm2+4PevP8A/hIpPsu5kK5pLXxA8p+bePcHisnl7sdH9pK53k2p&#10;W4l4A9fpTf8AhMorQ7VYc9SDXnl94luIrjbHj+lUZ/FVxHu3oOvJxWsctctzGWbKL0PXLbx6vHKt&#10;9KtQ+Ko7wjcq/l0rx3TPGhnfyyu3nr0zW9YawGXcZmHf2FY1srUTajmzn1O3vTZzTkyMzq3QDjmo&#10;Lh7Vz5YiZR0wOa5WLX5o7jIZZlz0HUfhWzo3iKG5uF8w7WHGCMVjLDygrnRHFQm+wk9jbwXCtsb5&#10;emegqvrujafrFvtaKNm/2h1rrYpbO5ttrKrEjjb1qlLYWjH/AFJ+Xsw5NZwrNO+tzSdBNW0szjLb&#10;wPFtB/dqqnBXOMj8K1LXRF06LEckar6DnNaOo3kUMe0QNGueiDrWW90t03lxpJ9SeldXtKlRa7HL&#10;7OnTem5n6/G7wlZDHsx3OK4290mG0lZ5ruJR1CLg5rf12bz9Q+ytDudhz8xwuKwG8HWraov7yRmY&#10;4xvyBXqYVKMdXY8jGSc5e6r/ADOd1L7ZPPuWaGGLt6moVnVfluLuML3wOtdxefCu3uZ13NKS3Sqv&#10;/Ck1WVhcR/Jyy7smu6OMoWs3+B5k8Dib3ivxOTknsp/kttzH2PWiOySdNz7VI7bd1dZP4fk8LTrH&#10;DtkRl+XamKYPD93fWcjPDHG0g4AGf5U/rEd1t6h9Vne0t+1jnLiwc2W2FUbHXLAYrmddguIIi0ir&#10;sXrsru9N+F2pvdtIqyNHwT1w30qLWvhDea5e7ftKRxrn92OMn1zW9HF0YS1krHNiMHXqQ92LueS3&#10;3iyzs/3a27NI3A4rGv2FyvmfZn+b16CvWV/Z6nN87XU1vHHGfkLOCW/LP60nizwVa2dssSzWseVy&#10;wDDFevTzLDKSVPU8Ctk+MlFyraJbKyPILbQ2u2G6Ty17DaOK1E8Kqq/LIpH0/wDr10moJpNnCdt1&#10;Cu3jao3E/wCFUT4+0q1/draxsF43bRzXb9Yq1NacX9x5n1PD0narJfeenax4xvJdOMsa5QcfIOtc&#10;zB45laX5mkZl/h2nn9a7afTlS7b7Mdtvn7nSs/VtFbUyFiiZW/v7a+dw9SitHE+yxNOvJ8ylqunc&#10;o2PxHmyuy1k+Ufexg0+XxPqGryH5nhAGOeSas6X4NvkdQxYqvouK6XTvAs8y/Nbn2IrOtVw8HdJG&#10;mHo4uorSb+635HEap4X1TV7cMjKrdcqxywqvYfDa+jBMzXjep5wK9l0LwRNENwibjqSK6Kx0FX+W&#10;SNc/3SK4qmeOC5Y2sd9Ph2NSXPNu54ZY/Cma4kzskb1NdPpnwvkhjVfKGPcV7Fb+H45BtVFjb2Fb&#10;ei+FI2kXzFVux9q8vEcQTa1PYwvDdKLPH9N+FTTJ8rFfQA8VoXHwkZbQAK25jtBDEHnqfw6/hXti&#10;+EYIm+WMYAp0ejRBnyvyqNo9/X/PtXlSzyo3dHsU8jopWaPKfD/wxWz2bV27cf8A6q6DUvDdrY2r&#10;3EirGI0LOxHAAGSa6yfS1gLbf0rmfGkT6rNb6XC+1rhvMnKsymOMc9V5BJGATwSMHrXPLGTqO7Z0&#10;RwdOlGyRl/DbTljE+pTQrHNqL7gNpBWMDCA5JGcd1wCNpxmtaxK694vknU/6JpYMS4ZWV5T97pzx&#10;jBVsEFUYdar+JtQ/4RnRG8hR5zYht0Xby56BQxAOACducttwOSBVnwzZf8I/o8Nu2PMUZkbrlu/P&#10;fHQZ5wAO1ZVE5O5pTaj7pL4419dJ0grG224uj5MQEnluSePlbnD84XPBdkB60mjwLoWkQ2+5cxrl&#10;2Bwuepx6KOgHYADtWJpkieMvGL3/AJhaDSd0MJSY7SxHIZffIfHRh9ncHI4XxrqraVps0ism5RgF&#10;gSobGctgg7VALtjkIrHmlThd6lTqWV0Z2sa4PFHjBbP/AJdrEbpeSpIPBHIIIYHy/RlNwpwVFdM3&#10;iVQvLc1xugaBJoOg75PMW6uj5sgdssuegPo3dscF2dv4qzfEuoSaVpTXDFpJiQsUStgzOxCogPbc&#10;xAyRgZyeK7qWFhLU8+pjJx6F7x54qbX9Wh0q1kX5HDyEMpKOMMG6NgxLiQZUfvDbc4Y1rWWp2tla&#10;RW8KrHFCgSNR0VQMAD8K838D2Fw0DX8kr3El1ny5CCNyE7i4GSBvbLDAHyeUpHyCuijSQnG5m9c1&#10;1xwcUjj+vSb2Ool1wScLKoqvqPiVdOsZriadIYYEaSSR2+VFAySfYAZrHXTm3KfmJ/lWP4mv2vNS&#10;h0212SSRSpu5DDzsb0DDepxGoEzKSpIESjPmYpSpQjsaRrTluGhXU3iTxHLfXiOFidWZXUcOoJii&#10;+6MiJWLn5nHnStgjygB3NnciZOd31NZGl2VrotjFawrhYhyWOWck5ZmPdmJJJPJJJPJq8uoRoOG5&#10;HQYqPZ6aIqM9dWWtoU/fyPTFVfEOopYWeF8r7RLkR7yAq4GS7cjCKOScj0HJAMd14igsrWSafd5c&#10;YySFLH6AAEknoAASScDmsnTp38Q6lJJOrJHGwEq7/lGORApB5C8GQjIZsJuZVKiJRkV7SL2HaB4f&#10;3RfbW3MTnyRIo3Hd96VhjId/Q8KoVQF+YH4v/wCCxsUnxN0vwN8NbW9ks9Q8Xaza6XvXHliK+kNr&#10;vbuRHII24IwCc54x90T6mpP8K1+aP/BWj4g6p4y/a6+FvhnwndHSvEWg61bSJqxfeliLiW2RZ3Rl&#10;ZDHE3msS42K2CcE5HDmb5cM1Lq0vvZ1YGKlXXL0u/wAD1H/gph8YLT4d/s/WPhvw9YteWfh/VbK0&#10;uHhb9zZvbwvcw2i4BDSBYEdlyvlpsJ5da9p/ZM0OH4PfBbTfCOoQvpviHQ4Gkv7WVI1numklbbMn&#10;ljZMHLKoaPI3fIcOCo+c/wBvm5Wf43/C34Y29vb2vhGzuxbORctO13eXweKUzJ95ZYVmglMrkmT+&#10;03ZiSCT9leK/D/8Aws28tGZrixurVvtOnXdu3l3Wlg5H2gZHEkg3IEdWRkMiyK6tJFRRu8XOqt0l&#10;H9X+gVbLDQp9G2/0I4NCu/EN5N9qU7W+S7BIeLHa2T1A6yNjDH5ckfLHznhbSpPgx4jt/C9wp/4R&#10;fUmI8PzsxIsHALNpz8cKFDNA245QNFhfKjMvW+HPE954O1Cy0HxJDBbyTFYNO1WFClnqbltojbJP&#10;k3JJX5HJEhcGNnbzEi6bxf4Lh8a+F7rStSt/Os7xQH2SPDLGwIZJI5EIeORHCukiEOjqrKQwBHpe&#10;2e8d1/VjhWHXyPz9OjnQf+CuXiDQZI2+w+L7rTdaVE25ka00ouOWIGFktd3rkd+ldn/wV1+HNrN+&#10;zjc+LLWVobzQrq2ubqNRGEv0hdpIFfcM7lmKqpUhtk8yg4kYHzCTxV4i1T/gtVo2n32n2eoax4T8&#10;NnS1lFytqmrSlLx47pyQvkk206tMkay7f4FffGh+pP2kfh3eX/wd8XPNf22qeMJtIm0+0uXsjJY6&#10;Vc3kTWtvbW0BDAySvcKhzvlZJcOdjQxHzISjXw9alrq5a9uv5t6HbKMqNelU7KP9fckcz+yHr7+J&#10;P2fdMs5t1xp9uUsYmjKSSakI4liaNAccPLFOzs2FC7vmxvMfs2keGTaPJdXDRSXlxgSFFwsajO2N&#10;e+1cnr1JJwCSK+W/+CUXh1tI0zxFpd/cak2qaJK+mNZ3CyNHZNDJ/pHlMcxrunkbekbcFFJGGQn7&#10;Caz8g/e+ua9fK6znhoSe9lf1PJzGio15pbXKL6UsqBdv4AdajHhmMvuaE7fWrr6k8QwqyN7haeur&#10;XDR7fIkZcdCK9Lmmtjg5ab3IYPD0CsPkX8TWgmkW8Kj90G+lUG1KSX5Vjkib0Yf1pq6nMX2sf0qZ&#10;Rm92VGVOOyNFtPt3T/VBay9T06JUbYjLg8nFRzajJZ/M+3b6Z5qlceL4XLK3Srp0p3ujKrXp2tLQ&#10;zrqGGObcxYVUnvYGba3T60mp63E8rbZBg+nNc/qWpb3yp/OvXo0HLc8LEYqMdjcbyWGVk2/jTop1&#10;jXd9oWuQuvEUkS7NytVK71WaRf3bH5u1dkcDJ7s8+WZQjsjvJPEccHyqd341GfE23tt/GvL9Q8TX&#10;WlXQVhI2705xV608QSX1v80Mit34rZ5XZXOVZ8pScOq6HpEXiuJk+aRfzqtceKWWXCTfLnpnFeX3&#10;+rT2bn5tq56H/OansvEEhjXO459BT/spJcxP9vuT5Hod1ceLW847mZR654og15bhs+aWBPODXM2K&#10;NqTruk2qeDk4roNP0qGED5t30OayqUacFbqdFHFVarv0Nqy1e3YruB3A+laz3cJh/dsyt1x2rmU1&#10;GG1m2bUbB6savSeJrKGPDTwgY+6prz6lBtqyZ6lHFJL3mjQt/GH2SbBV2ZeOOM0k3jcyT/dkz256&#10;Vzl54isYnaT7TEvqGfNZ8/j3w7Ad01wzyKc4U8VrHA82qg38jGpmihpKokvNo9P0b4l+XEqmFldf&#10;4t3H4Vu6Z44ku23ZZueRXhOo/tBaTokY8tY8L04zkVy+pftrDTpWjtYY1X1C5Ipx4ZxNf+FS+856&#10;3HOXYOyxGIXyPrqz1aK5x5iKu7ueDWnpFxpcUrNM6e5J6V8H6p+2LqVwrGKaXdn0xmsa4/a216eB&#10;o/Ml2MckZxn6nrWi4Bx01vY4KnjDktF7uXyP0G1qDwnctveX97/fXgL9a5W7vfCukXu/7bbszHIB&#10;fd+Qr4buv2mdavIlV7qXpgqT2rPb4zahdTbmuPLXGBkZIrrocAYqKtOo7HBiPGXK5v8AdU9fSx9+&#10;SfFnRLO0LKyyKoJyVx+NcXrv7SljPIyxxpMsZxkSYr5Et/iBJdWyq95M30filS5Wd/M875vXfya3&#10;o8FUabvUbZnW8UKleKWHivvR9TH4+aTPEGa1hMi9N8pyKo65+0rDbWhWO3tYdq/JtTNfNHneS2Wm&#10;k3Ef89DVC8tJNRm3LfbF9Mkmuynwrheb3np8zz6/iFjlG0Iq/lZf5Hus/wC1n4hhlZbeSykiBxt2&#10;Mv8AIVga/wDtOeKW8ySG1tRnujHP6145N4evknXybtnHfc3T9aadFvrBi73PzdeGPFerT4fwEHdR&#10;i/kfN1uNc4qJxbmvNNafemdbrP7Q/ia9n3y20o4xuiY5P17VlzfGbUrw5driNgOd8POaw5PE2oWk&#10;J23M3/fWaoyePtSgPzPHJ7MgOK9WlldJK0Kcf6+R8xieJsSneriZ/NL9Gi/qXjW4lLO11Mx7KG2/&#10;yFZ//CZSn/l6vF9g3T9ab/wnsl0GFxZWko7jZtpP+Eh01+f7LX/v8a744flVnT+6x4lbNHUlzRxH&#10;3qX6X/M/T2H4AK8v8O0dPlq/D8EmjIAUcei9q9fjiXHC1IsSntiv5YlnGIe7P74jk2GWyPONM+D6&#10;iLlfmHfHWtG3+HUNpwy9RjFdz909KhnG89vxrmljq0nqzqjgqMdkc9p/hC3tI8BMq1SP4Wt4JvMC&#10;/MexrZmuI4k+Zl/Csy51JUfdnP8ASojUqSdynThFEUfh2Nzu29ParMNituPu4I9apTeIxCPlz+VU&#10;bzxNOy/KrD3rRU6ktyPaU4m5cXIt4eoz0Hue1VWmjSPGc+/rXOrqs1zPyxbb6ev+f507+0JC/Rq0&#10;WHa3I+sJmlfXKwwM7MqRqCWYnhR3JrH8LWf217jUrhjuumxEpLfJGOAMHpnGTjg8HvVXxFNNqDQ6&#10;fCzK1wd8rKzK0cY68ryM4wM8HkHrVzUrltH0fMcYWRsQ26ZUZY8AAMQDjrt74wOSKrlstzPn5ncy&#10;7qGPXvFjSL81ppeUH3WDynr6/dx0IBVlUjg1D421H+zdL2xsftF2wijAco3JA4bna3IVSeN7IDwa&#10;6DR/Cx03TI4RtaTGZD/eY9ecZOOgJ5wBWToulnxF4lm1Bm/0WxHlQ4ZhklepB45Vt2RlWV4v4k4t&#10;VEkTKDfQp6bpsmhaVDax4Lgc7RgFjyceijsOwAHYVzNzpknibxdHG3mNZ6f85JB/eMGIJDA95FK9&#10;iPJlUgrIK77xIP7J05pE3C4nykO0BmTgksFOQxABYL/EQq9SKt+E/AcehaOisiLNJh5ceuAoGe+1&#10;VVM9SFBPOav6yo6GbwrkcrPp7SLt2n2yK5DXPDv/AAmHiJdP2sbWHcspxjcMbZevBBVvKBH/AD0m&#10;6NFXrHipINC0lpQ0aTSZWJnwVjIBZnIJGVRVZyAckIQOcCoPBfgmHR9N8x45I7i6w7q5y0a87UJx&#10;94ZLN1zI8jfxVf17oiHgb7nJp4VC4VY/lXjGOlSw+F2V/ljZvTivQf7PhiX7opjxIv8AEoFX9ekx&#10;fUYo878RWM2kaaZI4fNuJG8u3iJIEkh6AkAkKMFmYA7VVmxxWD4K8E3C239oSeZM1wpEDOpVmjY7&#10;mkIyQGlb5yBjCiJdoKV1lytv448Q7ZmWTTlQ8MoZJICSCfmXB85lK9WHlRsQV84V1japp8Z6hqmO&#10;Km3ewSwsOrOCHhO6mbhKJPAV+6dl+ldvJ4ssLccKOPSue8S/FaGRms7dWfaypMI+WdmGVhBwcMw5&#10;Y9Ujyx25Vht9ar9ImEsLh+sjhbjwRqPijU44YJcRr80TAD5RnBnOcg91jBGC2WwyqCOp0v4V/wBl&#10;2kcImEccYwFH+Pc+55Na2n+JfsdswZo2mlO6RlGFz0wo/hUAAAegyckkmG88Xbc/NmtFVxEt9DP2&#10;OGjruQS+D7e2T7zN7mvz+sv7F8Rf8FFPiP45kuIbfS/hRok1vq9xqAK232OW6gM80ikYMa6f9s28&#10;ENsDDdnJ+6vEHxGtdE024vr5glnaxtPOcfdjUZY/kDX5u/BSWH4gXnxitbkSS2/xH8VWHgW/UNKr&#10;XenWUc013HE8ZVg81m8sQYHCMyFiAyZ5cVTrOdOL1d2/uTt+NjejVoqMpLRWX4tfpco+LLpNN+PP&#10;wJ1BXlXRdevZvG62t9bvJNp8U91YTRxPKud8EFjZW0OGUvGLWfLGMKkP6Y+HZre30uOS3kjvFugL&#10;g3K7SLksBh8rwQRtxjgKFA4Ar8/PD+uXGs/8FOfhi+pyD7R4X8Gi0mt41RbeOaH+2rVyihRtUSRr&#10;gjjDehAX3v4xfHO2/ZA0WbxJpsN1feG7q5Rr3w5axtNcRs7qslxp8YBbI3B5bcfu2AaRfLkMnn6Y&#10;PDTiqlSS0T1+SRlisVC9Omnq1p82z6I8S39jqOh3drqlvZ3GmzRMtzFdRq8Lx4+YOG+UrjOQRjFf&#10;K3i39pP4laz4tvvDXw3jkk8B6bJbrdeM9SibULjTkfzvOitoc77rywbVleTcxRyT5iOs6yeE/iPe&#10;ftoaJHr11fSWfgSd5YrbTbSV4Zrt43eJzMw2vGyOrjBwyOoKrFJCsr+oTeI7bwzpVvp+l2dvDuzH&#10;bW8UQSGIZyzFRgBFLZOMZLAdWGfSjlsqyUlou63f/A/HsedUzaNKThu9rPo/8/wPi39p/wCHfh34&#10;Gft6/Afxf4N1hI/EfjL+1m1HXbrUXuP7SKWyeQ87AtiGRZmiLIAWQE5dxuP1JrHiiH4q+HfAcUnm&#10;aVLdeJ7Z59Oaffc6ZcWQm1E+eCA3nGayVCWHSTjhyW+aP24tJt/Cfxb+Cfiqzs7i5tYfHMbmLO03&#10;lzM8c8swU/Ihm+zYwFUHAYnnjs/GXi6NP2otL8a6PqGoTWOl6VLH4v0W6klUaWZ3ijtr/wAnB8mZ&#10;UgnEjNw1tGhXIWMnPDYFQq1IWsuZaeTSu19zb+8WIzJypU6l76PXzTdl+SXQufAG7T4cft2/E61e&#10;by/7U1YzwxHoy3EP2yaQDoMvcwJ3yUHpX1HP4nhdfllf6qtfEnxheOx/bu8M+IF1D7LpOqaJHJFO&#10;tw0cFxLBJM07OynDqIkgXaQy5dWxuRCPqBvEMjIu0qn+6K9TKcCv3lL+WbXyfvL8GeRmmZ/w6l9J&#10;QT+73X+KO0k1y3dB/pF1n121VuPEVtHu23V1n2rkf7elP3pT+JqC61nPzbq9qOX66niVM100/r8T&#10;pZPF/JHn3W31otfGSLJ8rPtzznrXJDWVccYNRf2vGTz+eK6fqEdrHJ/akt7nXanrtve9JGDY6Hms&#10;ueZZo8QsrN6EVz8mpAj5WZj7CqslzNuwPlz/ABA81vTwVtEctbMuZ3aNm70+QgkSRr+lULjUBAu1&#10;snaeSAOaoveeV8zXm1uhy3NUb7xBbwFv37S+uOK7KeHk/P5HnV8dCOt7fMNd8TRonyK2V/vKcVk/&#10;8JhfOm2NI1X1C4NQajrtvIu5Y2/Fs5rA1XxJLINsSmHHfOa9jD4NNWcfvPlsdmzi3JT+42pdbkd8&#10;3Uy57Ac1Xm8SMHYRTSFR3JxXGanrKq2+SXae/FZF54ua1b5WaQdvm4r1qeWc2x8piuKoUn7z/HU9&#10;QTWvtKhppEbA4GOajn16TPlrt8v0HavLn8f3BOFVUX8/55qePxxAuHeKZpPYiq/sea6GEeM8PLRS&#10;t5vr+Z6taeLI9Ki8xmdmUcInNNuPidM8TSZkgjxnGa8yT4nJbj91aNuPd33VT1Tx0dXBFwrbOyqf&#10;lrOOSNyvOJ0VON6UYWpVNe1n+LO7vvi6JR+7LP2ycnFZ9z44up7dpGfaO25uT+FcNa67bWLMUtQx&#10;Jz8x6Ut14ull4jijjX8//rV3wymEXaMfvPBnxdVqR5qtTXskzUufF8sVyzSSSTMxzg5wBWZJ4yvP&#10;MZlk8sN0A7fnWY8zO2WppO6vThhKceh8tWznEz2m1/XcsSarLcybpGZyx7n/AAqQmzkiG6Flkxy3&#10;+TVNfkHrTo08x1G0nPoa1dNdDjjipt+9q331K0sYEnTjtSDgcetb1poEd5/FIq/Sq99oDQy4jVmX&#10;pk01Wi3ylywdVQ57aGSVwKTHNaL6RJFjj6iq72rK1aKaexzyjKPxIjguDG23c1aNhPIqeYJWXjjL&#10;fyrOMHIz/OpLWzEsqhmVF9SelZVIpo1oVpRkrfnY6CM3xi3eRye7Nmo4pZ7fcPl35/Kuo8J6C2o2&#10;Qj+0JIijiqOv6eukylYxmRevy9PxrxliIubpn28sBUjQjiOZ287fhbcxZ7u+3fu3347AYzTWuNUd&#10;f3sZZfTb0qG+1O6gl+bcvcY4qFPEc4G08j612xoytokeHUx1NSalOSJL6aaaP95HtPtk1nvDIoO1&#10;P0rSh1mNh+8XPtmnXeow3R+XcOMcVrDmjpY5K3s6q5/aa/iY66ez/wANRi2+taUlu0gO3d+VQnS3&#10;P/1635+5wSpP7KP2sfxHGv3Vz+FRt4gdz8vy1gm5U/xCj+0okHLj8a/kBYddj/Sj6w3uzWn1mZv4&#10;uKhN+0o5c1i3PiK1iPzTIPqah/4TKxQfNMn51tHDS6IzlioX1ZsSBSc7ifxp0ceR908+tc3cfESx&#10;iP3x61Xf4r2saH5h61ssJWa0TOeWNoJ6yOqaxVuoqG7iihiycHFcXd/GW3Tcdw2jvu4rJufjjYyz&#10;bWkiwnJ+fv6f1/Kt6eW4mXRnPUzXCx+0j0S3Eax/7XUmnPcQ20bSMAqRgsxPYDk15nN8cLBB8s0Y&#10;/wCBVy/iz9oCzvLy302OVv3v76dxniNT0BBHJPHByOMgg1vHKMTL7LOWpnuEgtZo9o8P3SyiS+mw&#10;slycxqSfkj7Dk4568YB4PWoLfxHb614iklWRGt9NJiXDqwaT+LI6jHHB9FYda8K8YftLw6dpvl2e&#10;ftE5EMCg7cMeAR8rAY7ZG3OAcZzUOn/GRtI0mKBTnyl+Zy5OT3PJyB1wOw46CuiPDuIe6OOXFWFW&#10;kZXPePGXj5bOwW3h+ae8PloAG6cA8ryuSyruGdpcMRgGnWHia302yjtVYMsI+c9A7Hk8dskk46c4&#10;6V8yaZ8Xr/xJrMmpMdsY/d2oZMYABBbOecBm54IMjofuil8W/Fm+ttO+zwySNNeZRcMytjIDYZeV&#10;JLKoYfdLhiMA10R4bmtWc8uLaT1ie9WfjuHxZ4pkuN0clnYELGAwZWbhhkEcHIEnuFt2B5YV0L/E&#10;GFQf3q/TNfN2keLptJ0yK3EjMyjLkcBmPJwOwyeB0AwBwBWb41+J81pp32ZXkEt18uEfYxXIUhW3&#10;Da7FlRTn5WcNyFNaLhzuZ/61xPcj8SofFPifzvMDWNqAUIJxIAwK44GCzqHPLDZFEekpFbU3xWjU&#10;cNXz74d1WXTdPWL5PMc75mRAoduOmAOAAFUHkKqjtWxFrDORzk/WrjkMI7kLiScvhPWLv4oM5bb3&#10;rlPHfxVuJbb7DFI2+4A80RviQRs20IpyCrytiNWyMZZs/Ia5a+8QppOnyXNxIwjjHReWYngKo7sS&#10;QAOpJAHJrJ8HtNqmpSajdNlo5GC4kLr5mCjFfmI2ouYlwFyfNfB8zNV/ZtOOiQv7WqS3Z6P4deTR&#10;7ArJLH9onbzZ3QBVdyAOB/dVQqqDyFVRk4zVuXWvWTP0NcpJrKxL1z+FU9S8RrYWxlbe7E4SNcbp&#10;GPRRkgZPuQB1JAya0jgkRLMPM6PxB4v/ALNtNsbxpNIrMGlyY4VXlpGxj5VB6ZGSQMjORV8P3S2+&#10;24l8zeVIhSQfPEpOWLHPMjn5m6AcKB8pLcTpV1Jq94bqZo5F3AllwyzOpO0D/pnGc7c4y+58DgnY&#10;OptJ938zWkcCupl/aL6HWTeINx4bFVptc3DG5j7VzgZy2Wbb7VDqWr/YUSNf31xcHZDFv2mRvrzg&#10;DqTg4HYnAN/VYozeOk9znv2kPG+n6V8K9cg1CaOGxvrRrW8maUxi0t5iIXlLDkECT5RkFmAGVAZl&#10;+Uf+CWXhqbV9A1fxPdSW919ju7y0jWSA/aba9laJbrc7D5g1vaacysCf9ZKvBD7u7/4KHeKx4T/Z&#10;R8RalJb3+rWuoMLVltym6d5VZUnCs4zFG21kRTklQ3zEhjm/8E+LxdT/AGPfCaeGoLvRm1Kza+1z&#10;U9ThaL7FeTMZrlIIZThmR5WUOR5KhVJ80o8VefJQ/tKMH9mDdu92rfdbfodnNP8As6U7/FJK/ayd&#10;/vv8z5617xPrHhv/AILRatL4cl0/VNSutPh0uTT7yLyxBHJaJL5okD/wSSiTZgbx5i7lZs19veBf&#10;g2ulamuu+IryTxB4lkH/AB8TYMVpyxCQoAAAoYru2gnLkBPMZT8pfsGeErD41ftWfGLxRrWji6hv&#10;Ps32aHUozNdWqux8tzI+WWULaxZ2kCN0IXbtAX6s1PV9Y+Ddo0k0WpeKtBUt5QhRrnWLb7zCMIOb&#10;tQowCv74BQW84l5FrJad4TxE9YynJrstWtvlv07IjOqlpww8NJRhFN9/dT3+e3Xu9BvifwtN4N1q&#10;TV/CsVrb6pqlwJL7Tj8tvrTbVUyNj/VzqiKPPAOUQK4cLH5cfgLWoviZbz3UbrJCjCLUElGy4edR&#10;u+zumT5cMYfhdzCTduBZG3z6vhO+j8fQLqNveQ3VjeIN13buHgkTn9xA3dQR88mMlht4K7YpfF/g&#10;QXGpx61ojQ6b4gt4BbibYBFfQKWK29wBy0aszMh+9EzuUIEkqSe+tPegtP62/rX8/nXK6tN6/wBa&#10;P+tD53/4K1a43hb9mvS9ePEvh/xLZ3sb4+4xiuIVP03SrXqOiaJb+OviL4y8QafeXGk+ItNktdAS&#10;6jZpIGjitUvFDx5XzY/M1CVWAKt8nyvGwDDyj/gpFr9v8Qv2KvGUNzD/AGbq2gzaZdajYXBDvZp9&#10;vgJk4/1kTIsu2RRtbY44ZHRe7/Zj+J2m3HwF8N6w/nXWoeL1m1e2trdRJdX0c05aJ9owAohkgUyN&#10;tjQbdzKOa4Icjx01LZxjL7nKP37eZ21HNYCEo7qUo/eoS+7fyPnH9sXxvefC/wAYeD9I1bw/qjWO&#10;ivctZ29jvv0j091gluYVkKxhlVLWQQh5FdlJjKxiNXl+0/AuqjxB4M0u+ZZF+12scuHxu5UdccZ+&#10;lfNn/BQrw/qHiPwV4X1bVIreMw60tuum26LKY7WWF2uXllYgllghl+4AF3Ffn3Bq9h/Zx8U2+tfB&#10;3R5IPPx5CP5U07TSQLIqyorO7M7MEdeWJY9yTzRlcakMyxFKW0lGS77W/C33W0JzapTnluHqx3Tl&#10;GXa97/r999T0CRQx+XpUc8SiM8bj7VXm1M7fu8detU7m9aQfxfnX1kaMj42pioJBcMFbGf16VXac&#10;t1b86hllk5wOtU51lY9T+ddsKZ5VTE9i816ITxIvFRy6mjJ8zMT39KzHheq0sEnr0rojh4vqcVTH&#10;TXQmvrtW3fMFHasi7vIx/tVLNbSOehqjdWzqf5V3UqcVoeHisVN62KF9eHJ2/wA+tYl/PI+ef161&#10;u3FgzD7tUZtNY9a9Kjyo+ZxvtJqxymoDMnzf/rrNuv3j5FdVfaH5g78dPasm90dhnC/rXr0a0GrH&#10;w+OwVaMm2Yvl5NHlZP8A9arr6c4bGOaYbVs11cyPJlzLcba2EczfPJs960rDwlDqH3bxV9itZ4iO&#10;+polZGBXI9xWdRSfwux04WtST/ew5l6tfka3/CsZpSBHcQnjq3FV7r4Y6vArMts00a/xIeKksddv&#10;LBsrukx0BPFdNoPxKkgHl3HlxH2Y8VwVKmLhrG0j6PC0cnxD5anNTfr/AJ3R5/PoN5an95azLt6k&#10;ocVXaMqfQ5/KvYNR17+1bIGHy5j3G3INc5rwh0+NZLi1hVm5wEwwoo5hOeko6+oY7h2jSTnSq3it&#10;btfqmcII/rTkHl1s3kFndtuh/ds3Y1QmsjE/3g3pgV6EanNufM1qUqbummu6Gw6lLbldrHA5I9a1&#10;ovFitGBJu/75HFY/kZ/z0pvkEHpUzowlujTD5jXo/BLQ2rjUbW8+ZWZSvtjNYly7GRuak+zEfw0v&#10;2TaOTilTpxhsViMZUrayWpVSNmcfWtXS9DaRlkYfL1NVQm0+/c1dttRnX5Y+EXnpzSrczXummClS&#10;jO9XX0Og0/XzpI2xqYvU+tMvL2PUWMjbm3dQTyaqLZx3i/vmbd7mh1W3T/WAgdMcV5nso3utz676&#10;9VcOWVuQY0ayS/Mhx1waeugQ342/Z9qnqVWltLqNQ3Xjqa0bLUVRdyvxnBpzlOPwmVFUar/eNWfo&#10;QW/w6t7pflVl9s8iqs3w3uAcQrKzegG410cPiEQ42/pV6x8aXEUmd30GMVy/WsVHVfieqstyuokp&#10;K3mkci3gTVLKE+akiJ6kVWPh5h/y0X9K9Jl146smJM/QdDWTPpMZmb5WFTTx9T7e5piMgwyS9g21&#10;5s+jtR/a8wCF3E/Wsi5/aovLsEIJPpXlC6VbqPmI/CpIbOOH7jV8tDIMvhtA/TKnGGb1HrUSXkd1&#10;qPx91XUG4Vqrw/GHWp3wrbAveuagn2ffwBnHNPMke7dvz7CtVl+HirKmjF51jZPmlWf5HTS/EXXL&#10;oZ+07B7VTk8WanLJ+8u5m9fmrLS7wvG78Kd9qYj7q/jSWFhHaK+4csxqy+Ko382a0mtzCBmkmkOB&#10;/e6n0+p6VXWWZIsNK25jliO5P+cfTFZouGnu+fuw8nHduw/Ac/iPSrQkYj7pNHsVEFi3PqOvrkaZ&#10;ZyXE0zCOMbjlwM+g5IGSeBz1IqLwxorRRSXVwP8AS75hJJgDIHRV6A8D1yRnGTgVSnafXdZWBV22&#10;tmd8p+YCR+y5BGQOcjkdQR0qx4lvrpkisIZF+0Xx2Dp8iY+Y9R2z0OcZIyRiplFmkKkd7Mk0Oz/t&#10;zXJL9lb7Pa5itshhuz95xng56ZHBHBwVq34qu1SGOxjKma7IVlypwpzwQ3BBwcrwWVXwdwFOtrOP&#10;Q9KOXZYLaMsxC5OAMkkAcnqT3Jqn4U09tRuX1a48zdNlYULEhEzyQD0zgDglSF3DG9hWEo92ddOo&#10;7WSOi097fRLAZZVWNcszMOAOpJ/MknqSTWZoFy2u6vNqUilVQ+XAGXBGMj8cBmHPIaSVTkKpqHxN&#10;I08kOnwDElxhmOcYXJx7EfKxIPDBGQ4LitrT7WLTrWOGNfkjG0dz9Se5Pc96wlBbnZGtLYmuL5LS&#10;2kmlkWOONS7seiqBkk/QVi+G4pdZ1qbUZo5I9h2xq3BBwQF4A4RWYHJOJJJh0Vad4jv3v72HT7b/&#10;AFhZWcjs3Vf++cbyDwdqKeJRXRaPpX2W0jht4ZPLiAAwMk+5PcnqT1JrKWh0Qu9CaGYqKuWsshPV&#10;qksPDl5fP+7t2P1FWPEHhPUdMsQinyprgNtZBvaJRje4UK24rkALtO52Rf4s1xVq1KO7R6WHw9aW&#10;sU7HNavfTa/rkdnDM8ccLMPMQncGHEjjp9zOxSCf3jElf3JrpbaRbW3jggXZFEoREUYCqBgAewAq&#10;94Q+Dh0ay8y4ZIbiYLvVTuMSj7se7vtycnuzO3G41vW/gu3sxktuPvXF9apbnpxwdfroc6sQht2m&#10;lZY41Us7McKgHUknoBWTHpUniLU9zebHHGMMM7Wt1I6dMiRwQTyGRCMbS249Bqc0eo30UNr5bIp3&#10;R5I2sQf9acZ+VT90cF2HGFG8zRiHT7dYYizKueWOWYk5JJ9SST+NRGs5bFyoxj8RXXT44I1VUCqo&#10;CgAYAHpTZo9g6jHpmm3N2f72Kzb7UUtYHkZjtjGWPoBXRGm2c860YljUtSh0y1aWQs2OFVcbpGPR&#10;RnAyTwK58R/29NJ9oYSRsTHdDrEQD/x7oeNyg/fbHzn5TwCiZ5mufEesMGZk8nhkHymyUjpkf8tn&#10;Ugkg/IhGMbt0m1b2K21ukUcYSONQqKowFA6AVsqK6nJLFPZI+Zf+Crom8RfBTS9GsWZr/XL37FZw&#10;gnD3J2tDnBHB2SL1B5yCCMivYyP8M/2bPDfw7ktbOTwtr3/EiuUZ2e60e1VnbVLe4WFF3KsMd1Gt&#10;wiqEeWLeu0GZrH7Vvh268Yfta/CnTbXzXX+1La7dSV2q9lKLtsLndkws2SQAQeCSGAufBzUbq4/b&#10;Y+J2o3k1xa+GfC0EenaHazQrBbyTyJbXOqTQNyXzJ9jR8cLIr8Zc5+f9nCWOqVOt1Tv5cvM/lb8b&#10;Hv8AtaiwNOn0SdS3d83Kred9fRMxf+Cdlx9p8Q/FrxdNNAbPXPELxWkkY3F4hdXcyKMDk/6UAoGS&#10;QV6k19DRm61/VZCzCORR5cjxvzZocExIyn/WNwWZSMcAHhWr5l/4Jy+E/EV58Gr3V/D1xPPMupye&#10;fY3iqtsytZ2pMsMm07bpm3BS2+Pyz8yqHDH7B+G9rp/ijSJI7FJrObTn8m7sbpPLurKQ87ZVJJy3&#10;3g+WWQEOrOrBj0ZLiKccFT59Lq/rd3/UxzvDVZ42pyapO3pZJfocVqvw1k0u8k1DwvcLoN/I6PcQ&#10;qm+y1ALsXbLF0DFECCVNrgBcl1UIacnx80vw7azR+LJofCGo2dnJfXFvfzr5TQRY82aGb7ssSlly&#10;RhlDpvSMuFroviR8T9P8Ka+vh3R7ebxV4tk+7pGnMN0ODGC08nKwqPNiJLcqJFYjad1cPqf7BFp8&#10;d/EsfiL4vSQ6/dQwtDYaLazSw6fpSMY2JG1g7TExglwQRvdNzoFx01cak7YVJy6p/D830fp811Oa&#10;jl83/vTaj3XxfJaXXrounY8D/b51a3/ao/Zm1zVPDnhyPX/D/hezuNck1jUC9tbXUNvGJ2igTAac&#10;OUVsNtXfboWxhGr0j/gnhDorfsxeF4tP0+10vUrbTbeLULaOONWLopjDgpw8LFH2MpKjayjaUZF9&#10;M+Kfws1LTPhV4g8K3kc3iHw3rOl3Glw3dtbj7bp0csJiVJoYxiaMbsCSFQyrtDRsFeavMf8Agnr4&#10;fXx1+xh4L1zRXjj8Q6Ab2FUeQxwXsbXcrtbStg4V1KESYYxsEbDAMj8FGcaeZe3lrKUHfTs1t9/d&#10;32O2vRlUy36utIxmra3+JPf7uytuHx4+G0f7QPxO17wvaq8OoaT4GvbVpZIco7auzQ27I4PDRnT7&#10;jIx0nWqP7CPj638feAbqGKwurOa32Tu0pTbMr7gmza7cIioh3BTlTwV2u3qX7GnjPRPjvpPi7x1D&#10;bvBJqevzWMUVxbxRahpaWcUNs1lcBWdkdJ4p5djHj7SWHDgngP2INR0nwD8UPFngCWBVTRtav4op&#10;nkwZkMhjtowp9ILJ24/56Z6YxtLHKONo4mP2uZeuzj+CMVlspYKrhpv4XBry3UvxZ7C2mtj7tQvp&#10;bf3a9OFppaD/AFf5imtHpfaFPY9K+hjmT/lZ85LJ49ZI8tk0n/ZNQyaUc9DXp1wumKv+qH0BqrKl&#10;iw+WFR6ZFbxzFv7LOSpk8P5keavpDZ+7UEukMo5WvRbv7LGPuR5+lVftUB/u/gK6I46T1UThqZXT&#10;T+I89l050H+rb8qrTWiY+ZTu+leg3w+3J93j1rF1Dw07fMkMje+3NdVLGX+LQ83E5a0vc1+Rx8sU&#10;OfmjGPYVWlWxQfLG2c9+1dPN4Wl/ijZfqvSqtx4MZz8oVv513QxEOrPHq4Ks9YxX3HI3cdm3y+We&#10;mARWPe6ZCS2xcfWu5m8ESSvtWGTcenGaSH4W6lfTCOK3Yt2BUjFdlPGUoauX4niYjJ8TVdvZ39Ee&#10;b3GjLJ3xj+dULjw8uflZT65r0PUvh7f2crJJbtkHsOKx7/wdNby4f8gelelRx0XtI+ZxmR1F8dNn&#10;DyabsbpSTWpEm1T1rr5PCEkn3fm56Cs3UfCU9o6s0Z6cEjvXdTxcJOzZ4GIyirTV1B2MWCHDYZs5&#10;7g9KluNOUhWQK3PIJp1zpckcnVvUimNbOXXaWPbpW176pnFH3YuE4lmbxUNMi8uyh8tlGPMY5/IV&#10;jXdxcahK0k0kjs55JOc1o/2cWTbty2aWLSXK8rhvSnT9nDVEYiWJr+7Nvl6JaJfIy1gaNd2M1Itv&#10;5i/dI7H2rXh0psL8vHfirtr4eM3XC0p4iKKoZbOeiOebTWB+6T+FOW2VIm+X9K7e18PKIVjEgwox&#10;zVHVfDkcSgjH1HeudY2MnZnqSyKcI+0Rysdl5j+3Wg6Y2ff0Peto6d5bbV4/pTksdw6ds1ft30Oa&#10;OBjs1qZEOm8rweOpx1qWGyKu2K2ILI7snp0HFTLp/wA/3VrKWIOull6smkY0Nj83zZJqT+ztx/vA&#10;VtJpuW6c49Ks22itK3yr+JrGWItqd1PL2/dSMKLTViOB3qzb6Zg42it6Pw8ytuK9O9SNprRNnaPS&#10;sZYlPY9CnlrjujLttDVE+ZgKlhto4zgR7sd+1XTBvO01ItmaxdS+52ww6Xwojtb/AOzniNW+tD6p&#10;IzfLtA9Kk+w8Uf2bWfuXudalWtZGrFZXBP3asRaVcNzyPSulttGuH6RkDPXFXB4Xuk52n8q8yWMS&#10;7H0VLKpNX1OYh0SViNwNW4dEce1dFB4YuXzw35VZtPCE0pG5XP4Vzzxi6tHfSyqXSLOdj0dsen1p&#10;b2C30q18y4uIbdegMjhVJxnqfxP0BrtLbwJIwX5G/FetN1P4MWni2OS31LT7e8t1TaBKgbBbOdp6&#10;qwwpBGCCQQciuCtmMUnytXPXw+TTclzxdvLc5a20VYoV2kt3zjrnnP41BrLtp1uqQx7rq4OyFSD1&#10;7k4B4HXkY9cDkczf+INK+DeqsLDxDo7+F9PeWG8kluYVtdLMUmxoZMyKVKujRb4VKR/MZo2dWkbv&#10;/CXjbwdfahbXV/qFvHfamqCwt2vLQi4DRmULblZf37FQzEJuYDqFzivM/wBY8Mnactf66nsLhHFt&#10;J046Pr/wNzO0rRP7B0rb5bFVBklk2El27scZJ/U4wKb4W8PX2pXEupSwyCS6G2JeT5cXYfj14JB4&#10;PGSK6zxX4uh8V6vHoWi6XLcfYzC1+IkS4uLZZATGZIV3GKM4Y+a+PuMUVyoB7bTP2RdO8Qx6V4q1&#10;DWdQ1zUbcRTWUthq08dopQk5CwMscisMiT5NrKG+RQWB86pxVQ+xb7z1qPA9e/vtpLyPJtV8F3vi&#10;zVI9MhVRDGwkuHYjCkYYdDkEZUjoQzRsAQGFdO/gT+xtL8yVlCxAKscQA3E4CouSBkkgAcZJAr3b&#10;w78EJNMtmkmjzNcfM5c8qOSF9uSTjkBmbGBgCnq/w3j1zWFs9221tstNtX7/AFBHIIIPKfjJjDRg&#10;1zy4lUvhO6nwfyK8lqeK+Bvg1NdmTUrh1V70lhgdV45/4FtXB4JRY8jcDXTX3w0TTbNpl/ePwqR4&#10;P71ycKuQDjJIGcYA5PAJr1xtChsl+WBnx68AVyep7/FGvi3WFVsrYHdgA71yUfrkfOQ0fIB2rNz8&#10;6GueWcV5/Czuhw/hqStJHJeAfgokUR1C4CyS3OSjFcZU8lsZP3yAexCCJSMpXb2Pgu3sQpfbtA6Y&#10;Aq1e6hcIOMism7u7p2PzNUe1r1fikbxo4ah8ETTvpbPSLSSaSSOGGBC7sB91QMk8e1clpkseva3J&#10;fXS7UicYjcch1zsQ/KAfLySTlv3rMMjylrL8Rx33ibVodPtWkwsm4vtyA64bdyrAiLKt0wZGiXIw&#10;9b2neAbq2tY4IY2jijXaoPX8T1JPUk8k0RowXxyJliKkvggWrvxCifdH4k1yXibxpJdzNZw/MpOx&#10;trbfNYjPlA8kccs2MqvTk5XodX8DTxxeX50kUjAFpFUMYgTgbQ3BdjwoORnkggYOp4Y+FFvoY86a&#10;PErLgIX3iFc52g9yTyzHJZuScBQNPbYeG2pl7DF1XbZHF6fYXUEHyxyTSyY3sFIX2Cj+FR0AH45J&#10;JNpPDeq3g+W3kVT7V6VHp8NqBtXp04qZbvyuECr+tL+0mvgijWOUJ/HN/I8zHw21aRSzx+WqjLM7&#10;BVUdySe1Z8/wf1HXb6HEkca8SQoR80K9p5FPckHYhHbceQRH3Ws+IZteaOO3kXypDui3HMc+P+Wj&#10;gc+UOoGQZDjBC/M2hZeXptvt87zGc75ZD9+Z+AWYjv0HoAAAAAAI/tDES2svkOOU4Rb3fzOb0f4N&#10;2+jWax+Zu256ncSSckknkkkkknqSTVyy8A2gZg25x9K2G1BB905qve6p5UDuzKixqWZnYKqgdyTw&#10;B7mo+sV5bs0jhcND4YnxL8RUs/Cv/BRDVPE7Lc6rZeD/AApe6u+nW8q+ZLdxb7BbWIthRLMLiFVB&#10;IBZ1Hetz9qXw3J+z5+yjJr268vtc8M6XfHUbiKEMJmv45ftNzLniNXvZI7nb1jjiboflrzH9l19U&#10;+OP/AAUB8YXEunxy2di9rr+oCeVmhhlRmjgjkUBGLG6tYrpV4AksmB6B196/bw+Mui+Gv2cfGfhe&#10;1la81DWrWTR7hodrC3muVVGErthfNKShvKGZNhDbBGCy+FRqTdCrWlLrJ/d/wy+49mpTh7elSUek&#10;fuf/AA7+8z/2D/GPhz4EfsPeFdR1jUrW3t7h7xvtc7b3uQl3NEpUAFnPlxoTtBOBk8ZNHjr4aeMv&#10;2x/Eug+J7NNQ+FFtoJlOnauAV8QXkM0IV4iisFjhYs2Uk3YaCN13ZV05X9h/4R2vwU+Gei+LPFeh&#10;tqkGuJ/bVhrMLNdR6FDcEXCpLb7QYgpO/wA9FcJucu0YDPJ9c6bqMOuadBdWc0V1a3KCSKaFxJHK&#10;hGQykcEEdCOtdeBpuphoQqK1ktOunn/l95zYysqeInKm73b1tpr5f5/ceLfsr+EG/Z+8Hab4N8XW&#10;+m2PiKRvJTWbQYtfEzrna+8qClwVIzA/TDeUZERivtDaRD184D61W17wnF4u0qfT76yhvrO4G2WG&#10;eMSRyDIPIPB5AP1FcgmkeIfhDOFmXUfEvhXIVWVXutV0objgEcvdxAFRkAzrty3nl2dPSp2pRUb6&#10;L+tf8/vPNneq3Jx1/r+rHV3FoluRJ5itsYMB645r4G/YKnuvgb+xj8RvFUeqvav8PdS1N72wupHl&#10;sbqGzs4ZZFaLrC5YSfvYsNn76yhFWvvrTltfFmkW+oafdW17p19Es1vc28qyRTxsMqysCQykYII4&#10;NfDf7PMF1b/GL4wfD2yaBmvvidalLaZgsFzaPf315eI3yscPYadOmOh3gcZzXPjKiValO/SSXq0m&#10;vyNsNTk6VSKWnut+idn+Z6Z8HtKt/gV4X02Oyj1BdZtLOM+KdMlts3OulFCSarbRwhluZgRuYwh5&#10;JI2SN8ypDGvmS66fAf8AwUJvJtFttL1LSfGK6frkl3HcfvGglgW0gaPajLKvmG7YfOoxLI4Jxtb7&#10;b8Y/DPSfG+lx2+qWqXSwyiaFw7RTQSAECSKVCJI5ACwDoysAxweTX5y/Frw9qPwv/bx0U6P4lvNU&#10;jfamm3NtFCEvJIX2y2cz7DBuN1qEjSrCkZjEu4eWzgjHMMQqEaT6RnG3l0/J/eVgcLKs6sXvKEr9&#10;u6/FfcferMx7VDIGPauj0nSo76yhl8tj5iByF56itC18F3Wpvtt7Rvm4zivqfrUI7nyv1GpPY4eR&#10;CfWoZI2r0K6+E9zbovnI6+ueMVQf4aXM822KFm98cfnVwzCi9mc9XKcQvsnBzW27qage32mu61X4&#10;dPp52uzKxHTbnNZE/g+ZI2by5HVe5XFdlPGUpapnDWy+tB2aOYc+UfvUR6mYW+8361sP4QuJ8qkQ&#10;zjPWqc/hiW1l2yxkfXtXVGrSlpc8+VGtHVIjGvRkfN+OahmvLS442qp9RU1x4aZh8owcVnzeHZFb&#10;DMo7VVONLozGrUrreNyxBdWdnJu8xfcda19G8drG4VWVSv8AL65rlrnQdp28sewWqbWE1mNwjZB6&#10;4PNaSwtOorSZzxzGvQleMbI9K1DVbHV7dvOjh3MOW4zXmPjy2s0nZIIwu3+L1qC/vrqQKu5l2+lZ&#10;l1G8rbjkmurA4D2L5lL5Hn5vnX1mHJya9zNgt445fmyuO9N1C9847c7l96sTWrZxTF0iSY/KjN9B&#10;XtRkt5Hx0vaW5IozrnRoL6Bs4Rj0OOtYM+gC1l2g11U+myIShVi2fyqP+x5HAzGTjua6Kddw6nmY&#10;rAxrWfLqjm49L2gHad1TLpJx93v6V0SWKxnlR9BUjwbEwq8/SqeKd9DOOWxS1ObXTdvVdvNWbfTz&#10;gfnWm9i2/NOFi1TKvc1o4NRexVSxwPmwB9aLm1t54wNmcelWms2BoWwZh3rPn6tnZyfZUTFOjeY9&#10;CaZtat5dMOOlPj0nJ+7TeIMv7OW6RjRaYuPuinLpeT93mt5NIIG7FSJpGBWUsSdcMvvujGt9C3P1&#10;9+lX7awSEfMsla1tYbOOe3QVes9J81+hb8K5KmK7np4bL0vhWpi+SkqcK/51Xn01mGPmP1NdsnhQ&#10;+XuVQ3tiobvw48S/LCwPuOK5o42N9D06mV1LXZxq6NzkrUn9lNnpW8+kSJ/A1C2bD+HGfatfrLex&#10;zLA2MVdIGOlSf2WvdRmthLVj/DTv7Kc/wr+NQ8Q+rNo4NdD3a2+Ftx5as0DBT32mtS3+Fk0kW3yX&#10;Yf7tfSEPhK1VVXy12r0yKuW2i29uOI0/KvxqpxPUeyP6Qo8I0Vuz550n4HXE4/1R+m3pXTaR+zgx&#10;KtJtTufavaFhhh+6qL+FEl7FEOWWuCrn+Kn8LselR4bwdPdXPPYPgFYJEoZm468davWHwN0uFPmj&#10;+9zzXVz65DGB8y/N79awPH/xN0vwj4Wvr7Ur+20+wt4yZ7medYY7dP4pGdiAoUZYknoK43jcXP7T&#10;O5YHBw+yjN8D/CjSYtGtJY4VS3YfaE2sP3rPly2R2yxxzz9DXhv7S/wyXwn44/4kev6p4ftZJfDq&#10;WdlbNvhjmn1aWC6MCbHaBnt3jjdk2KFl+YhXdq9Ah/bf+HOqaPFcaT4k0/U4ZF/cfZ5lxN2ARnKo&#10;T25Yd8kYNfMHxR/bLtX8XeMLySAxzQ+NPD1lAI7q23fZUn0tnMjlyEVGmuN2DkDeSECyZ5a/tZxv&#10;OT/pM3pOlCVoRX9NH234e+Hvh3wppbW9tptj++PmTu0QkkuHIALuzZZ2IABZiWOBkmqWlx6W0ix2&#10;lra22m2ZzDDDEqR5J35CgAcsd+R6qQclhXmfin9p3RIrRbeW+ttP88HfJdnyo0QZBJZhtxweh6cZ&#10;BKmtOH4q28elLNbzQtaKhkEysCpXqX3dOeTnpXqUcrqPY8ytmtKO7O48VeJINOs/kb99KdkYA5z7&#10;Z4J5AAOAzFVyCwqlpNhDpliF8v8AeOd749fr3xwM98ZPJOfOtL8f3niHVJL6TdHDGxSFDxgjIPQ9&#10;ucgj7xIOditWhdeLLg28kryNtjUs2FLHA56Dk/QV2wy2cdzz5ZtTlqjovGuqx2Vl5MeUnuPlBVgH&#10;VcgfKSQNxLKq8/edSRgNiro/hKHS9P2GS2SSQhpSmAC20KAO+1VVVGedqjOTXI+F9M1PxHqcmpTe&#10;Z8rFI1DD5WGVIBB5CAsvP8TTHlWXHSjwfqFyOQ34nitY0Yw3nYz+sSqaqDZPLoljn95dx/gax/E1&#10;1o2g2Xyy7riUMEPlGQRgctIVUEkKOcfxMVXILCtSfwRLZ20k1xMsaRKXdsZCqBknjniuQ034eXHi&#10;LXpLy6DGOF8BHG4B1PyoPlA/dnJJy370kZ/crW0ZQentGY1PaLVU0bHhO303QbRpfs/l3FwBuBKl&#10;o1ySFLAfM2WZmJJy7uc4IAk1nx/a6apjhWPzypbLKWWNf7zAc47ADBJ445ITUvD66ZBukZixBIUn&#10;aoA5LMx4VR3P06kgHN0zwJ50n2i4jlbLCRQ+d0jdnZeigfwp/D1OWPy6RjR73M5VK60ikh+l6orn&#10;7RJG6sxLorhQ4YjBdiOrkcZ6KvygAZzbl155B8qf1qaPQGB/1Zqwvh2V+kf61p+5jsZ/v2Y8l/PO&#10;20fLxnpXPeIJLjXoltoR9qgmYp5Qbb9qIIDAnoIV/jPOfugMTtbp9U0eTUR9nt9zKzmNhGdrTsOD&#10;GrdgDw7gHbggfN93oPD3w2a3QNtRrhlUSOq7RgdFUfwoM8L2yTySSZli6cdgjg6tR2ZxuleGJLWM&#10;7pGmmk5kkbjcfQD+FR2A6e5JJvf2HIDXoUPgKRBlUUtU0ngryYGknkjhVFLMzHAUDqSa55ZnDozr&#10;jlMux5zLpa2lu0k0ixxxqWdmIVVA5JJPQD1rkPiAl7qnhq/Om+WL2O0kuLGGbKBHCt5c83cfOB5a&#10;cEsMkgqWi9P1nwtJrV0qQyR44khhkU7QMnE8w67cg7I+CxXqOTH5r+2nHcfDH9lvxZfaG1zNrUFq&#10;1zFJH5fmTSR4lZ3LFRgJGxIXkKuEU4VDnPMFyNplRy581rHwx/wSY1PUvid46+JlrrGu6hpei694&#10;gNxYzpAbK816VU/e2sd6oXiIrJM0UOyZTclwViOH7L/gpxoEN34RHh/SIbXRfCnwzvNJkEdk6fZ7&#10;jULqcyNbtCoBiaCwjmY4OGGrRNwUOe2/Zkn8Gfsu/sOeGfE3jq3RPAOveHr7U9aNxCs0NvKlxd6n&#10;bTrHjc0z2ssq7hli1raqnzba8w/bg+HfiT4Rfsq+GPDuoarHd6n488QT6zeWsnn3moWuoS2N/I8B&#10;uGd3uoY0MFrE8wMqi2jBlcOiReE6k44J0n21+f8AwWezGnB4pVVprp8v+B+Z90/AzwEnhf4M+EdL&#10;+z86bollaEHt5cCIf5VBrPwBm0bVJtW8G3kXhvULiRri6tTEZtL1KRiWd5bfK7ZWJJM0RSRjtLmR&#10;VCV1HgT4h6X400FbnRbyG6tYpGtmCqY5LeVDteKSNgHjkQjDI4DKeCAa3JL3yv8AWPmvb5pNI8tR&#10;grnn/h3x3FJrsGh+J7dvC/iCd/Kt4pZPNsdUb/p0ucKsufmxEwjnwpZoVXDHsLjwsscW7czjv70z&#10;xNa6X4q0W407VLGz1LT7pds1tdQrNDKM5wysCDyM8jtXgfxa/aFuv2T/ABP4d0TSZtZ8eR+IrwW0&#10;PhePdf61p9vsJa6ikyXa2j8shvtOfmlz9oRF2A9pVgryehPs6MnaK1O71/4PXHh/WbjWPCPl2N1e&#10;SmW+025Z10/U2JJaQ7QxgnJJJmjVi3/LRJSEKfAf7I+vz+P/APgqX8YtUtPC3iuN9FYeVocxgiuP&#10;twSGF5ZGSYxKkXm3qks5VxONodwFr62+GHxC8cftTpfS+I9QbwBpdjdvDP4V0qVo9eEYceWL+6OG&#10;txLGGYJaqjFXRkuWHFfOMHwmh+EH/BXHVrf4eyQ+E7zV/A0GqBIlZre+lWdYzHcJklxKlpJukILh&#10;jvGWWsa3tZSpTh8PN+advT5jh7CMakZb8v4Jr7/l0PsC3+CGufEOBf8AhOri3msZVxLoGmyMNOYE&#10;EMk0jBZLtSDgq6xxMDhoTjNfMv8AwUT0WfS7tvH/AIbXTZIfgfq+laLo1jAgR7K/mt2uboEAhTG3&#10;naAEA+61vKBjkH6i8I/HNfFPgu91TUJI/D82iq41q0u5gH0ZkUO/mnj5QhEgf7rIysCVYGvBPi5o&#10;N8//AATo8Vapr1l9j1e60+48dajbgZa2uhOdV8gn+Iw7VgBP8MSjtXVjsLOrRaT6N/dt+JyYPGU6&#10;NVNxe6X37/gfXPwEOm638H/D9xc27Wd0tosMsFxJEZo3TKMGMbuhYFSCUdlJzhiME9Rd3lvo8beR&#10;bLluhBr5H/YP8UXfi/8AZ50WZpyxjhijXc+ZDsjWKRmGTjM8cw4OMq3vXsU13d2//LWQ/wDAq3w2&#10;X+0hGfPe6TMcRm3spSh7O1m1p5fI67XfEJuJvm3qO4PIrK1D4hPaW5ijjXa3c9TXOXGo3EkWGce3&#10;PNUZJZieZF+hOa9elgYJWkeJXzao2+W+pd1DxZJOWbbtZs85JrOPjS8t7ZolSNlb1TJqKdJm/izn&#10;2qsbGRs4Vj9BXpQoU0tUjxq2KrN3TZGviy6tn3eXCW6ZKVn6nr9xfyFmSPJ/2avyaXIvVTVW4s/L&#10;B+WuymqSd0keXWlXas5OxlT6jcspXdtB9KrieZf4s+xrSltSy/dHFVZLKu6LjY8up7S97szp5ZFl&#10;3NtDD2qtNeTOzDdkHsa1JbJifWoWs8HpXRGUVuefUU29zCuomkb5hzVVrJT/AAit+exHpVeWxxmu&#10;qNXsebVw93cwzabW4+tNumkYYViv0rVktOOlRNaYH3a2VTuccqMlojF8hh/e60GyaccsTW0LPH8O&#10;aXyAP4VrT23Yx+rPqzGTR++KkXSs/wAK1sJhF/1YNKbg9lx9Kj20jaOEpx3ZkPojEcKF+oo/sjjl&#10;v0rW85f+eeakF6qDb5CfU1DrTNI4al3MVdF3H5V6egoOl88qfyra/tFlX/VqPpR9sZyDtH5VPtqh&#10;r9Vo9H+Bkx6OznhS1TR6Kzfw7a0heSH/APVSpcyIaiVWZrHD0igmjY7NUqaNg/d/Sr/nsxoXd6Vl&#10;7SXU6I0aRXh0dmYfKfbirtvpLKwxnHpinxXTrxViK9fPf6VhOc2dVKFJFyyiMAA8v9K0raxN0vz9&#10;PSs2PVXH3fl/ChdSlPdm+hrhnTk9T2KWIpx03Nn/AIQmO8Gfl/liqk/w6YfNiNvxzUMWq3X8MrKA&#10;elaEOsXjxbXZiKwft4bSOxfVam8GZieFY45MfLx1rSh8M2ZjX9zI3vg81f0iOGaYecR9DXRR6jCi&#10;ALbttHTFc9fFVE7K52YXBUWr6L8T6Mm8dyOSIoW/Gs248d3h5WNvwFXbeKFmLCPcfpSyaX5/WPAP&#10;pX5jH2UX8J+yydZrSRzWo/EC8X+9mqB8VX90uW3Y9wa6j/hGVebhV2+pqaTwapi7eprrjiKEdOU4&#10;nh8RLVyZwdzrN88pPO1eOP8AP0rjPif4ivEjtjiTEF1adMks0tzHEAP+AmQegyCcda9fuvBDJF8u&#10;4seT7VwXjCbw98PXtdQ8T65pXh+3uLjfDLqF9HbRzSNiGJFLkBiwbO0Z+Zh3xXZTxlCK5nY4a2Bx&#10;EvdVyhb6Df61KJr64by1OY4dxKrjoSPUdR6cHrgL8z/Ef4VeHdc8KSXK+HdNuJbj4jWbyLb2sSxP&#10;IniSKMzycHfMTGu443+XjA+Yb/rKTx14fgtVkguvtnmD5BDtTdkcYaQouD0zuwO9fNOlfE+31r4I&#10;eB75rW+j/tbxVoOow2iX1vGtp9p1mC4eSR0kO5nVpSYvmwWIPGGj48ZmUdlro+nodODypp3e90ev&#10;QfspeHdVtPM1TwroN9JJ837/AE6GTYOenyn1Pr1wDgAC1pPwisvDdnb+H/D+k2ej6Zau8pgsrdbe&#10;GEu5lcqi4AJdy5IHzO4J3DzK9e/4TjRrS2jVrpbW4uDsijugYGbnbwHAzyQAOhJAyM5rotF8L29v&#10;ahiqu8nzswbOe/8AUnPGSSepNN5tJPYP7Dg1y3PO9H+HkKW8caxtEkahAo7AdKfcfD9dX1GOzhQ+&#10;VE4aRyD8pH8Qzj7vG0jOJMHH7phXo+rSQ6Ta7Y1VZJeFIxleQMjPBOSAAerMo75DbDTl0qz+baJZ&#10;OWwxO0dlGT29e5JbGWNc08yqzdkdsMrpQWqKuj6BaaJZpDHCsccahVUDhQBgAVOyK3RD+VVbzVvL&#10;kI+b8BWD4n8Zf2fB5MbSrPNwCm3fGCQuRu43EkKoPViOMBsZcs3qzb2kIqyGeIUfxJrC2Fsq+XFJ&#10;udmUEB1IJf5hg+WcbSM/vcdPKetZ9Fj0jT4oYY441RdsabtoCqOSWPRQOSTn8SQDT0CRNAsgGhU3&#10;Ui7nCsdsajoNzZwijv3JZsbmIOhYwyXMhmnUhcgqHHLkcgsP4QD91e3U5Y8L3kEeWWrIbH4fw3cv&#10;2ibbJ5hV/mBy5XlSQfuqvVV7E7jljkaEnhG3J+Y/kKtRagzLjbuqeG5Zl5Rfzpe0qLqaRp03sign&#10;hG1xkLu/Cs++0mG7kMFujKqsUZ0O1pWHVEPbH8Tj7vQHdnbd1bxAbnENuWKsxUmNtrTEdVVuyj+J&#10;x06D5j8s1ldLpqBm2mbaF+VcKijoqjsBU+0qvqV7OmuhV07wWmmoG8mHzioQlF2qijoijso9Pxq7&#10;FprQ/wAAp419ZgeRWfqvitdOgkkmdY441LMzHCqB1JPaqiqj0JcqcVdF+4m+wwNJI0cUcalmZjtV&#10;QOSST0A9a5vVLq61y7hSILtOJY4pQQEHaaUcHGR8kfBJGSRtJjxNT8c3Wt3/AJax4VcPFHIp2x9x&#10;LMOuc8rHweMkgn93bg18WFsVhyzMd0jvy8jdCzHueB7AAAAAADeOFqPocssZT2ualvokemxNtYtJ&#10;I3mSyMBvmcgDc3vgAegAAGAAB8n/APBYLx1P4C/ZVvZLdf3/AJi3IYKcvGkkaTRg+rRTPx6CvpS9&#10;8VXBX5StfEf/AAU88R/8LA+KXwn8F31ms9vqPiGwBl2As9vc3H2a5QEjgY8pjyAcDPSrxGHqKg/u&#10;+/Q56eKpOql8/u1O2/aJ+B958SfBnwn+COhyaTt8K6Za+JdTivI1mt5RpMcaabaXKFGCxXOoeTJk&#10;4LR6ddBckErz/wC3R4u074jfEf8AZpudPDyab4g16O8kRiu6OJ7vS4iHHUFRcsrDqDn0Nej/ALMV&#10;5ceK9P174jXasknxHuY9R0+GW1WO4s9KjjEdlCzqx3B0D3RU/ckvpl5xk/In7X3jzW/hn/wUG+HO&#10;k3U3hmHwPpt8msia+nmhmsIr28NxPtWON/McTWNw6A7VAKhmC5K3isL7OjzyeknFfK6t+BnhsZ7S&#10;ryRV2lJ/Oz/XQ/QPxl8LtD1nV213S7268P8AixYlhXVbNFJnRN2yK5ib5LiJd74V+U8xzG0TsXrz&#10;r4jft1eFf2cNWj034spJ4WkntpLiz1q3t5bnSdX2MitHCUDSx3H7xD9nddxyQjzBS1ZP/Cf+N/jC&#10;uzwpptx4P0VmKtruv2Z+2TqGHNrYMQw3LnElyY9p2t5MynFafhn9nLwzoVrfHULWTxVqmr2pstS1&#10;TXit9eajCwIaJyyhFiYE5hiRIeTiMZNet9TlL+E/m9vu6/h8zyf7QjH+JH5Lf7+n4/IsXOv+Ovjz&#10;HDJY7/hh4TnG/wA11hu/EWoREcFFO+3s1ZSCC/nS9ikLCup+G3wt8KfCGyuo9D01YbnUGWS/v55X&#10;ur7VJFyFkubiQtLOwDEBpHYqDgYAArhdO8B618EtOt7fwbG2qeG7MbB4euJv3lpGNuFsp3OFCgPi&#10;CY+WSyqsluiYPTeDPiXp/wAQ4Lj7DcP9qsWWO8sp4zDd2DkZCSxMAyEjkZGGGGUlSCeqjg4q3P8A&#10;F/W39epx1sfJ/CtP63/r0Lnj/wAI6X42mtrmWOaz1OwDCz1Kzk8m9swzKzBJB1RiiFo2DRybQHRg&#10;MV8ZfFm+uPhL/wAFT/hn4g8WXS6kuoeGrjTYLy00uRpJktxeMDJFEH2yCS9QsyKE2oXxGPlH2yyk&#10;9jXyH+3zpzaf+2N+zRrEAYXUWt32mA79qsLufS49pOCeit+GeDSx1CEaamt1KP8A6UkTg8TOVVwe&#10;zjL/ANJb/M6j9u6w1Dx/8NtLvvh/b6Tr2q+N5Y9BvdPjuIY7Pxxo5iuLi50+a5wQim2S7aKbJ8tn&#10;cAhZpM+z6B490341fDvz5LOQabqUUlre2VxEEmh6pNBKmTtcfMrKeQa821j4ZN4o/adu7jwyJPDl&#10;54T0hLyS7NuLnStTv793UiW33L++hgtSWeN45GW/i3OVUKY/FHiG/wDh74/i1xtEbSda1Bkg1jTh&#10;eeZY+JIlUhGsp2VUN8gGESQQvMqtGwZVhli6KcYRm5yWm3lp2+d9OvTz46tSpOChF+fnr0+61n06&#10;+Xl//BJnX75PhTqNndXUy3Nlfz6XPZSLta2ntxFLMxB5+aS9KgjgiIHvz9bGFrptxb86+Cf2F/jv&#10;4Z1T/goT8S9D0H+0NQtfEGqTXtnf28Bk09VbzLm5VnJBjk8y7tI9u3rDg4+XP6FpZsi/d/Ss8nqx&#10;WGUI/Zbj9zsaZvRm8U5Sv7yUv/AkmZJ0xnbbtakk0zyeqmuk0/TN2DJnJ7CtJNAW6X/U59ST1rul&#10;i1F6nHDL3NXRxIDJH8rH0+lV5hJIfusfevRbfwmoT/URrH345p9z4Yhe2wqqI+2B81ZrMKd9jR5T&#10;Ua3PM0sZZj8qtjNOk8KXE4z5MmfpivRrWxt7cNtt923p8vWoL2zkm+Xafm6AVp/aDvZIxllEXH3n&#10;c82bw9JAG3QnavXNU5tAa5bCL835V6l/whLzL+8jLFh0pq/D420u7y9vHPtW0c0iupzTyGT2Wh5C&#10;dIZJtpXimiyQzbWUKvTpXq1z4IgTny6qv4Us2/5ddx6ZxiuqOaxZwSyGpF9Dyu80eNW+Vvl/lVSb&#10;S0P8Q/KvTtS8P28cjfu4Ylx0HLVlT+Fo7onYFVfVjiuylmKa1PLr5M09LHnctgAfx4xUL2GTXbX3&#10;hmOAn95ET7NWbc6MsfRg3sK7qeMi9jx62Wyjucz9hx2pr2OPzroP7LPpTTpJPvW31hHL9TZzv2Hm&#10;mmx5rov7Fb+6aQaExH3W+uKr60u5P1GT6HOfYDjpR9hwK6T/AIR+Rj90/lQPDckjY20fWo9xrAT7&#10;HOrYVIlhxXRx+GJAcYUe9Obw2UP31rN4uL6mscvqb2OeWxyOlOXT9orcGkhG67qfHpyt/DWbxCNI&#10;4N9TFSxH+FSiyyK1/saqcBKf9ifH+rqHXNo4Ux007/ZqVdMweK1YtNkb/lm35VYh0WRj/q2+tZSx&#10;B0xwfkYy6aVOali0tifTiugt/D8z9Izir1t4SuJB/q/0rnnjEt2d1HLpPaJzdvpjAjj8q0LTRzn5&#10;uPqcV0lv4MmAXcyp9TV+Hwxb2/8ArJo/l7ZzXDUx8ejPVoZVPqjA0vSUicHbu+gzW0tpHj+L861L&#10;aC1tU+Vl/AZpxNqxyS5/4D/9evPniXJ3sz2qODUFa6PcILFYR/rcVaXy8f65K5eVpG7mofO8s/M3&#10;618T7Bvqfof1hLodkqQ7f9aKa08K/KJM564rkhqqBf8AWZoh1pUcnd7Cp+qyL+uROrvrtVtmVN26&#10;XEa46jPGfwHP4Vlm6tpdSKPbtLHJBIoRo8oUyoC56c7C2OpyeDWDqPjUxXG1QxaFQEI7SP8AKv5D&#10;JPsayZfivo+gahJJeX2m2csirbw+fMkcjRoSoHJBPzl8Y9aPqc7E/Xqd7XI/j18PPCqfCLxlq2qe&#10;F/DN8tro93dSRXWmwTxyCKFn+cOpDAbc4bPTJ7AeJ6v+zx4F0LwF8OdNvvC+h6pJperaPayR/wBm&#10;W5hs2jdQwUsP3gYxuGBLbQ7HCK1dd+1j+0PYaX+zz4sjW1utSXVtPOkIggdY5WvWFmg3EYILTD7u&#10;44zgGuH+Kvxmjutb8AmOO+1KP/hLbG0hsbCEiGyTbMWEjqQrhBGTzhSygKnyq0nPUwurUuy/FmtP&#10;GJpOH9WPojS/gZ4DnDSyeBvB+JMYjGi2wUAEkcbOPvHA/wBonALMK6zwtoeh/DPwxDpuh6Vpeg6T&#10;aljDZafax2tvGXcsQkaAKCzsTgDlm9TXK6N410/X1UW99GZD/AW2t+R561HL52v320TH7LH3RucE&#10;d+OrA4GOQpJyC6ldvqsbkfXJJWsdhpkv2u6a9mkVecJg8HqMg91AJA7HLN0YYtzarahfmdWrknHl&#10;L802xVGMDtVG+vIbZJJZJ/LjjBZmZtqqB3JPQVtTwafUxnjmuh1Gqa3YWUDSMN5yFVFHzSMTgKPc&#10;nA5wPUgc1zOneItPFw+oM8csmco3zNGCVwGAPbadqKvLBi3WUkcDqOt3HjfVnihjm+xwjoSNzqwG&#10;AQR+73g8lssI+FXMp27ltHPAAz/My524GFQH0Hv3J5J/ADsjl992efLNXfRHZR+JbVWDzbiwIYJj&#10;v1BbHBI7Y4HGOgNSSeO7VPvA/lXFyXF0/wDD+lVby/kt4Wkk2pGgyxPAFdEcup/0zmlm1TodwfiL&#10;E5IjRvbisG++KVzfssdsm+OXhArYMw/vZ/hjH97q38IOV3cPfX2pa1I0MMCqucCOQELtOPml6Hpk&#10;iMcsMbioLbdK0sbq2RuWLyHLyN95z7/4DgV0LLqS7HJLNq0npf7jrrPxHJp6lt6tNIAGYLgYHRVH&#10;8KjsB7nkkkul8ZTMPmK/lXIvbXAX7zGob1ZbS08yTzPmO1EVcs57AD1/oCelaLA0l2JlmVd6anRa&#10;j8SV0m3eWYqqJjnHUk4AA6kkkAAckkDrXM6l8RLjxbdNCsZjkt2ViDhltDwyl+oaXGGVOQnyseqZ&#10;yE0PUfEGoMzfuxExCuo3JbdiE/vy4yC33UztGTv3dHpXg77PCsMcZjhXPA55zknPcknJJ5JOa2+r&#10;4eOrOX63i6mi2H22rw2dt5caSYPzMS25nPqxPJPvSf2q8x/dq59hWzo/heG3n8x0aQAcAjpWydNt&#10;zAF8tV9cd6xliKUHaKOmnh681eUrHHm5ufLz5Lbffivzr/bc8fXXx4/4KQ+D/g7caXJa29rDLqNz&#10;fTsYraXRJLbGoEzJkxsvkzIjcFJJEb5cbq/UOfTf3I3RKFxxt7V+Tdn8O5P2mP8Agsr4p1yRtOXS&#10;vhnLptvpk2qRpNp8pulury2tpSArxiWWVlSRSxWVYgUlBCV5eYYpSjCCW8l9y1PTwGDlGcpyltF/&#10;e9P1PvPTfiPfeL7ZLPwJpFtNp8a7F1q7Qw6Si4UgwKuHul2sCpi2wsAQJ1YED4r0XwjH+1r/AMFL&#10;rqHV73VNW0/wzthsdUVo4WebT/tn7+BY12RpFd3WI9wZiIUcu6yHd9nfF/426hofha18JR6dqHgv&#10;4neMruLw/obsEurVJ5h+9v7W4YCG4W1hE9z5UnlzOLcK0SGRM+R/sV/DXS9G/wCCivxOsdEtVttF&#10;8GaeNDsYgx8uKJLHQY4wOzY8mUZPOQ/rznjsVGpOnB6rmV/ld2NcFg504zl15Xb5tI9jCeNPhLbZ&#10;121l8baLEHd9S0u2VNUtUALfvrNOLjA4za/vGOAtv3PW+B/Fmh/EDRF1DRdQtdQs97RO0Z+eCVcb&#10;opFPzRyITho3AZTwwB4r03/hGzP97bXHeOf2Y9B8Z6k2qxz33h3xE0YiGtaPKtvfbAchXLK0cyjn&#10;CTpIgJJC55rvWOa63/r+v8zieXX2RTltVb7tcz47+Dlj42nhvPMu9M1yzUpZ6tp7LHeWoPO0MQyy&#10;RlsMYZVeJmVSyMVGNgeIvEXwpZo/GWjr4g0ePAXX/DtrLJIgxkm608b5YwOBvgacNhnZYF4HdeGL&#10;zRfGmh2+qaJfWeqabdLuhurSVZopR7MpIOP0Na/2hBq1jF5XNO9zxGfxvqfwtt3HjyO1t9Ki3MPE&#10;tqhj05EAZs3asWazwqktI7NBwCZUZ1iHgn/BVO6s/h/4d+E/jS5ure1Xw747s7gSvKiZQQTzttLc&#10;f8sFNfd+tCw0fS7i51CSG1s7eMyTTTOI4okA5ZmPAAHUk4r8i/8AgvbBoPj39nCOw+HeoGPwH4d1&#10;BNT8Tuttu0nSgxMUD2j+RLLC0skwQCBVtpTJncGDluPHZi44eSevb7zrwOUqWIjrbuffn7KXhePx&#10;V4EvvF0ctzNH4/1OfxDDJIeJbV1SCxkUfw7rC3s2IH8RY963PiLqXhmKa68MXNp/wl2rXcPl3Hh+&#10;0gS9keORSQLlWIhgicAgPctHG2CNxPFHwB8OXXx++F+j3za0vh7wutvHbx6B4feW0uLQRjHkXNyQ&#10;kyEJs/dwpAU/56SoVY+oXHhfwX+zh8MNU1OSLSfDPhbw5Zz6nfz7BFb2kESNJNPIQMnCqzMxyTgk&#10;5NV/aclG19AjlMG7tan5l/Dzwm3w2/4KSappsc9vpdjdzRX100dzJqENo0jPqF5aPO2zddRwwabk&#10;neES6RfnDAj9O9N8GQ3GD82PevhL9pj4Tz+AfCfwH8c+LLaPSZvFHia9uvGkbxkfYDqxgvp4CSFY&#10;ra2unvbKWALJAikgGv0C+F2v/wDCWfDnQdUZY4n1CwguHjTO2NmRSVGQDgEkcgdK8nC4mVPnpxvv&#10;f7/+CeriMHGbjOdr2t93/AC38D29uNxVT9KmXQYVXaFUVru6qKg3fNXR7eb1bM/YU46JGbLoqY/i&#10;NQx+HFZ8sOPc1sKWzTWiZG3MeKarSWhPsYvoUB4dhQH5d317VEdKhgb5QoP06Vel1DaMZUj2FVbm&#10;+jRdzMo+pq4ym9yZRpobtigHB+b1NZ+ozwkfNJj6UlzqEcj4Vg3HY1lalcYDYVjXVSpNvU4a2ISW&#10;hDqGqQw5VFds+1YeoX3m5GGA+tWJ7tZGx5bbqfBpTXif6iTH0r1qcY01dnh1qkqjtE5+aPILBQDV&#10;IaDNqMnyhsGu6svD7Z4hVfcirV3of2ZfmcD6cVt/aCi7I5f7Lc1eWx57L4QSE/vPmI9qgfwoh527&#10;QfU13EttCo+baSvAJNZWoWqyP+7aOtqeMnI5K2X04rRHLy+GUi6KD9aaPDi4+bata1xG8B+YnH86&#10;q3NzGyNkFmrsjUm+p50qNKL1RTbRIYj1XPrTo7O3j+8cn0xUD9fumkww/hrTlb3Zj7SC2iW3SPbh&#10;QoqBtPSRuWx+FNWWbGB/KnK0hHzZ/wAanla2K9pGXQYfDiS9Jz+VVJdFigY7pC30FaCljwB+NOFt&#10;Iey8+1UqkluyZUqctomWthbryysw+tSpFar0jq69mxH3ajFgxP3T70e0v1J9m1svwIUe1U8Q1Mlz&#10;CP8Al3WgWjBql8hiP/rVnKS/pm0Ob+kCXyDpDUq6mq9IV/CofsMrdA35UySwmxhgxHuKz5YG0ZVP&#10;6RbXXWUfLHjFB16WX+FfzrPS1mVdo/i9BTU0aVn3N5n51MowRtGpUtuzQe+uG6bfwGagea6b+LH/&#10;AAHFP+xSwpzuA9c03a46s350/dW1iHOb3uQ4um/ik/Bqabe7z/H/AN9VaTcp4P4ZqQTyAfdWn7Rr&#10;ZIFFPds9el1Pz/umQVVlJY/eP4iugbw1hjtj/I1Wn8Pyk58uvj4VqfQ/Q50aj3OcuTMowrcnpUYl&#10;kgB3bgqjJOegFbh0a6dzst14OAT3qO88M310qxHy18w/NxwFHJz7Hp+NdCxEFvY5ZYeo9rnJSXdx&#10;EPO2MJMGcAggNI/yRKfw4PuBXMj4W+B9Vv7rWpvB/hPVNYuJJLO4v5dItp7q4aLMGySVkLMdqbdp&#10;JOMrg9K9JHhq4UNNM4X71yUX+MY2xr+I5+oqOPwvD4W01Gmu4YcAs8sz48xidzHJPdiSB0GeO1U6&#10;9KWjsZxwtZbXPmP9rH9nLwr4i8G+HrO68P2umx33inTVih0u2MKsfPV5FaKMBGVoo5ARIpTJ3MBj&#10;A5n4r/sf6CPG/wAL7fULKS3WTxYpFlDqt0kMiCwvpA5/fZaZZFRwVPybMDOPMf1D9oj4u2dr8Xvh&#10;PoNsi6vJq2tX9zsRHMIW2026UsZQpVdss8B4O8DLKDtNcv8AGH4h6PbfF/4TWc+qLfaxJ4plEEqL&#10;80oGl3yvCgwREqb1d8MCBGCC7KVXlqSpSk3ZbxX5P9TppwqxiknLaT/Nfodd4q/ZP8I+OGtbGdfE&#10;txHYnADeKdWRGIPO7bcDzAD97dncw2k/e2+ifCPwZa/BnwYul6Xeas2nwzSFW1TVrnUZVO4qR5tx&#10;I7hcrwobaMnAFaOizx/2Q09rNDdLt+9G4wx6BQATgZ4A7fXJp+ieEW0m32mRmmkd5ZGX5NzuxZj8&#10;uOrMTznrXZ7Ole9l9xxRqVVpeX3uxtHxc4IUwrIxyRlSN3GeO7f8BBqhfTDxVeJZ/dWN8uRwpKkZ&#10;45BVSOeW3MdmVAkAoav9ptB9lsgqyyHDsBtIyM4BH8ZHOf4Vyx6ANpaJok2mWygndIQAzDOOOiqO&#10;yjoB+JySScpUo9HY2jiJt2kjo9K0TT9P09La3Xaqjqx3M5PVmPVmJ5JPJJJPNTnRYR0ZfpisgrIV&#10;CqGVvWoJZbyQBbdmbd8odskZ9gOW/DjAOSMYrH2bX2jr9tF/YNa9sbe225wzscIijLOfYfiOeg6k&#10;gc1mJoP9rTiT93tX7rj5kQ9cpnhm6fMRgdAPvU+z8GXd6d11NIFcYZGbLOOeHI4xz90fL165rUHg&#10;ySTrcNj61HOlvMfs3PXkKsWhQ2kKqnkoq/mfck8k+pPJNMk0mNv44vxNaUXgSJR87sfxqpqOgWtr&#10;uSH5pVIDO2SkWexA5Zu4QcngcZBo9vBfa/Ap4edr8v4mbe2sVptUSRvNIDsjDYzjGST2AyMk+oHJ&#10;IBzbPw7/AGvP9omvPkkUp5iAqWX+7F3VT3f7z8EEKErqNJ8CW6uzXKsysQ3lvy8h6/ORxxnhB8o5&#10;PORt3BZ20S7fKOfpSliu1wjg29ZWRysOlWVpEsattRAFVVTAUDgAD0qwr2sS4+b/AL5rojp0cg+W&#10;P81po0rcPuqv0FT9ZT3NFhWtrfcc+dQs4zgrL/3zig6xbhflt5Gx6muhl8MLLH0bd9BUb+FZGiCs&#10;350e3pdfzG8PWW1vuOS8YfEFfCPhPUtXks/Oh0e1lvXjB5dY0LkDPstfB/8AwTL+GVr8YtJ/aD8W&#10;RzBLzxN4yk0mw1AwrNJY/wBm7pLG5jDfLujFzDIuMDKA+tfa37VPiiw+BvwA8TeKtWtVvtL0m1El&#10;5bnH72AuqS/e44RmPOBx1FfMP/BOSwvvgR/wS18M6hoaxv47+Imp3EGkLNAbiI6rPcyWkM0qKQzw&#10;QxWwuZtpBEFvKw5Fc1SvSVWNtkn/AJG1OhVdOV97r/M6L9nD4naf+3j4w8T+MNc0O1vNB8C+b4Jt&#10;9Mv7CO6t5NQHkT6rcIWBWeEyLa20bbSAbK4KkrMa8v8A2BZPFWm/tF/GfUvCtjY6pplnqMiiyv76&#10;4a+vYf7T1WFNl1KzYkWO0jG2ZSH+UGWIAsfp79mr4B+H/wBi7xVYfDPQYI7PwdrGmpPo6yyt5jXt&#10;uscd2Dk7C8yNFPxtLOt02Dya82/4IzWcfiX4Q+LvEUsUgutS13yZTIvJBiW+GPbOoNj61jKrFzp3&#10;Wurf3f8ABNo0Zcs0no7Jff8A8A998B/F3T/HmpXGmJ9q03XrGPzbvR9Qj+z39tHvKeZ5ZPzwlwyr&#10;NGXicqQrtg11XlzKfumj4w+DfBl/4Q+3eL30+x0/R3+0x6nc3f2F9LfG3zo7kMj274JG9HU4JGea&#10;+ULv9sT4teHvGPiTSfh1oK/GTwvp9vbPZ6tc20lpq2nOWcXEMlusccV2yIqPGHezeXeFXzADMd3j&#10;Et0ZfUX3PqfxBr1n4T0G71TVbyz03TdPhae6uruZYYLaNRlnd2IVVA6kkAV8ufGT4wt4p8R6u/wF&#10;8K69rHxFhlYXF/prpp+lXNwUSQfblmxDcB4ypWWcR7493kXKtXX/AAm+BcP7Ssdn4u8deNrjxbcW&#10;8qyDRrGWaztdEuAvzROjLFNHMuf+eNtNtbZMJMZP0F4W8P6P4I0S30zR7Oy0vTrRdkFtaQLDDCPR&#10;UUAD14pynKorLQFGNOWup8Zn4I/ETUviZd6x+0xrs134J+wwzWMfhyZl8PaPOpaaV7uREjuLfymU&#10;FLplCoi7XuBkrJ0n/BUP4Q6D4w/4JhfErRdHsdJ/sOTSY9XghsY0S0lWG5hvC48vAIfyslh97Oc8&#10;5r6+hukm46++K+c/23v2adNk/Zd+LFx4Xm1Dw/dar4X1U3unWEoFjqxa2lLg27Bo4p3yw8+JVkLF&#10;S5lVAhxs4wlF63T9TS6lJSWlrehh/sgPq2tfsqfCv4heF4jca9eeDdHXWNJE6xxeIUjs4lxukKpH&#10;dphhHIxVW/1cjbNjw9V8dfidp/x0g+HfgvR5o5rTx3qpv9Sju7XLLp2lSxz31vNBIAQzXH2Wymic&#10;BkF44KgqQPN/+CXHx40fwl+wv8NbPxBa3/h/TYLBrC01e9eOTT5zFcTQ+W06cQsnlhc3CxCQ42bs&#10;kBfAXgu7l/ax+Ivx68FWsxtTcN4R1DwzCtuD4qisTHHc6hFLvIS9W4SW3VGKJKmnxK7pvV4q5ueM&#10;XFb2uT8Dak7Wub3/AAVh8It8QP2MNZ85C0Wj6hYXs4wARA1wltctk8DFtcTnJ4xmvQf2GPiBp/xH&#10;/Zk8MX2i2LaTY/ZgYdPayeyGnRt+8jgWJlUoiRuiqNoUoFK5UqTH8fPsn7V37J3jDRfDd9FNF418&#10;OX+m2NwAUKTTQSRLuVgGR0kOGVgGVlIIBBA8X/4JJ/HW0+IH7N9jb26+W0VtFeXEhYszPLJMiR4x&#10;/Bbw2/8A31+dexf1hNL4l+T/AOCZfWIqg7vZ/mv+AfZgjkHLMvTtQb/bERxu6VzsniOPZt8xj+HW&#10;qsmswqf4/wCVd0cLJ7nHLHQW35m3dXM394r7A1m6g1zJz5zBfQtVCXXRngN7c1DceIWkTb5f6100&#10;8PJPRHFUxkHpc0IITn5nYrnB5p89rbvGQWK59RWG+tTdFVaifU53H3q3+rzbvc5XjIJWtc2ra2tI&#10;5PmZvTIFXY20205cBjnIJrlJLyZx99qrybnJ3bm+pq3hHLeRj/aCj8MTsJtd0qBN+yEsp6cGs+b4&#10;gWwJCxqo/wBkVzLxAfw0GNAf9WtaxwNNb3ZjUzWr9my+RrX3xCVv9TDt98dax7vxNNcnkt16ZprR&#10;4PEa/lTCpB+4v5CuqnQpR2RwVcVXnvIiOruRyit9arvqcn/POP8AKrh3Z+6v/fNQyM2e34CuiPL2&#10;OKUp9ZFG6vpp1weF9h0qi0TZzithnkJ+9Ubbm9PyraM7LRHNOLerbMoR4J+X9KQJ7GtTY2f/AK1K&#10;Y278VXtDNU2ZkaFj0q1a6VJcn5Qv4sBVgDA/h/KnrMV/hXr/AHazlUfQ1p04p+8TQ+EZ5OcR/wDf&#10;YqzH4TkKfMGGDzgbqgTXJoBwsR9MrVmDxndQ/wAK7fRRiuOpKv0selS+qLe46PwZ5gz50ePUkjH6&#10;VIPBiH5WurX2+Y1N/wAJ3GR89ruJ9Gpt347hCFY7FXY92rl5sTfb8jutgkr3/Mo3XhNrcsRJatg8&#10;fN1/WqUtvNbPtKW59w2RUlx4lllQqsMS7u4HNUHnlds7m/OuqnGo/jOGtUo/8urmlBG0g+by1+nN&#10;WE0bzIv9cue/BrEFxMBgM350fabgj/Wyf99GiVKXRhDEwW6udDaaDbZLSyqyg+uMVc8vR7eNlkmt&#10;wvf58n8q4943lO5mZj7mmm15rN4VvebN449RXu018zqprvQ4f+W0MgxxhG/wrIvJNLmcnzGHPREx&#10;WYbUU37Nmrhh1HXmZnUxkpqzgv6+ZZaTT1P/AC2P/AaQSWf9yT8ah+zg0G356VtyruzDml2X3H0Y&#10;1xx8tcn4m8Wah4M1CSaO21bW7eb97Jb29k0jWq4I+RkTBHH3SWbPs2VhfxJdyrxKq/gRWLf/ABJt&#10;tL1ua1u9YsIZlCIYvNBkj43ZYDJUEOOSAMDPSvjPqklu0fozzCLfupmxF8bIdXjVdL0bWr64b5So&#10;txthOASWYMQQAc7lyhI2htzKDe0iW+m864urySY6gESOEweVHbIMltoKh/mz/GSeF4HIrxr4O/F7&#10;w1qQ1RtL1jRrdbqVJ7maORI1BkQTFnbgAnzSQWPOcj29VsvO1q0Se2vI5oLpVS2licMroRkupHBG&#10;OQRwdvvRGikr3QSxUnpysveJbZfE2hX1nJJLFHqFvKC0MrQyxoEKqUkQhkbcQyspBB5ByK4GD9ij&#10;4b6VefaorTxNb3Ukhfz4vF+sRzuxLk/Ot0GOS7HGTk49BjtL7w9/aNs0HmS+XdSLGCqg4ijOSCDx&#10;hiCvPZxWrb6JHAD8rgY+YfdUj3AwD+NTKMNyoVJ7HyV8cPgJ4e8XftseEdLXWfGDNpfgzVLiHTjr&#10;lzMWlkubKBWXLGUM8X2hXJYgCNWYIVLmj4q/ZBfS/jN8FtPj13xlpen/APCQ3Ml5YDUUle3WPSr+&#10;WOQT7Mo/mxiMpCVjMck6N5yNmvR9Q8f6FrP7cPiSz0/UrOfWtC8IaXaR+XOFhspZbnUJWEknKqfL&#10;FudgzIVkyFK7iMr4o+NLPSf2r/gm2va9af29HfauBiTbFPCdKuQYoowcKhkETFm3FisIZg22JOCS&#10;UtV/MvzSO5Scd+z/ACbPStT/AGS9M1e9VY/Gnji1WOTz3aG7tvM3FtwUOYC6j6EHoevNdZ4D8Cr8&#10;PdCuNMl17W/Ez+eZIJ9WeKW4t4yiLsLRxoXG9XK78sSxG4Ko22LzxT/ZtifLjaa4kO9yq5CEjP48&#10;dFHJ46DLCr4V8N6lbxyXNzHIbq4leYgs58vcc4J3YLAYHAAAAA4HPfGi073scEsQpe6lf5HRaV4P&#10;t9PV5pJG8xgS258iNepGcdzyT3PoAoExtLePaV+ZWwFJO1Dnpg9/wzWSyXBm+aKbzOm7ofz6j86a&#10;13eQSN5cOGPBY8scepPNaKnN/aM/rFNfZNqPQlu3y2Nno4+Xv/D1PBx83HAO2r0OiW8R3A7pGGC5&#10;+8f8PXA4rlHv9TVdy7gPYdKhbX9Sj+Uuw/Cq+qTf2kR9fpR3gzsRpaxnJf3qJ3htUZ3mCLGCzEnh&#10;QOpJ9K4LUfF11DuXzmeRcbgGCiMccseigZzzzgHAPSs2N9Q1qVZJJ5lVTuVmHAPHKIfxG9x1HC4b&#10;NaxwMvtSMZZpBO0IM9Cu9Xa6fyYfOXdg4HyyOMnkk/cU4I3H5jg7RkA0+yih0998h8yQfdAGFiHc&#10;KO2eSSckknnGAOMtBJYx7YnkXPLEsSWPqSeSfc1N9snx/rH/ADp/UPMP7U/unaHXIVbncac3iC3j&#10;HMbN+NcOXkY8s350K0g/ib86r6jHuT/ak+x2zeMbeIf6k/mKF8c24GfJ/WuK3vnlmzQFYUfUafUn&#10;+06vQ7f/AITuE9FX/vqhvGqEfdjP41xIBUdaGLY6mp+o0x/2pVPHv+Csfxds9C/Yt8U2lyqtDr1v&#10;Los6AA/uryGS03kY/heeM8d8VlfsG6Euq+GfA73CRjR/hT4ZtdDsQ8br9o1u5topdUuRk7HWJXS2&#10;R1+ZZH1KNq+af+Dgr4tXHw3/AGedLihtY75b6SW1u4pL2O2CmQCS1Z96/wCr8+1OWDpt2jOQTgf/&#10;AIKWaL8NP2d/DHh/4L3HhPVvOa00uy1fxLrqhr+7uZGae6e1tRNcqwYzXMz3CQAkuUErMFPnyo0l&#10;iJJvRJHoxxFeVCMorWTa/I+1P23fE9xoXwL1DxRperWGk654Mdda024mChppYwytaKzEANcxPLbD&#10;OebjIBYCvi7/AIJQ/tZ+KrH4Pax8P/CXg+S38XWmoR3d1Lq8qNaxxCwsIBOfLZVbd5R3KJEZScqs&#10;hDIOL+MmjanrnwC+IGv/ABC8aQ+PvF7aBqNrYS2tnrDadZNPC8Y8lFjtrW2QkpkyGfBAb5jiua/Z&#10;XtfA8Pg+OX4vaJp8b+O9UEXh611j4b3XiZbuVZbolbJ7eAu0gG3c48zIMWCoGDlWjy4mCWis73/z&#10;9VbqbUal8NNvV3VrX/Dq1a76H6GeG/2ZpvF+t2uufE/xLrHjPUrchobWOVobO1YOWRl8sR/OoJQt&#10;CkCTJgSxSEbj7NpOoab4W0q30/SdJg03T7NfLgtbaBYIYV67URQFUZJ4AxzX5rfGTwD8HdB0/Ph/&#10;Xta0LxpqksdraJqXw5uriGBTIokmez1SylZoYlJZo4djtwqspO4dH8GPgt4H8efCDw/qWqazr9vr&#10;V7ZJJeyad8H9PjszMR83lH+xn+UHIGJW6da9CMaSdkvxPNlUruN5P8GfbPxE8Fab441IapbteeHf&#10;EkUXkwa3pciw3sa4YKr7laOeNdzERXCSRBju2bsGsA/GTxH8NpCnjLT4b3S1Jx4g0aCRoI1yebq1&#10;y8sAC9ZFaWIBWd2hGFHynefsrfDmyHmXPxG8RWapzuuPDTaSFH1toLbFU76X4WfCbQ7++s/jlpd5&#10;eafbPcR6e/iDVHuLjaMhVibVV6nAyQFXOSQASN+aMVdK3zMXzyduZv5H3ZpPjqHxJpNrqGnXtve2&#10;N7Es9vcW8wlhnjYZV0ZSQykEEEcEU3V8+I7KSxum3W96pglU9CjDaR+Rr82b74e+H/h7qnhOSX9q&#10;XQrP/hKtRZ9UtdI8X3SrHe3RHlSeVFqsclxB5wMbyblf/Vsfl8wr6D4VuNesrL7VrPx4uEtYFQLq&#10;FsNW1fw/ehjgCG7tNVikWTLKu242FmbEfnBSxKWKT3hZ+qJrYZrabfyZR/4Jo/Gq9+H/APwTG1Ca&#10;1jtdZ1zRtXuNE0rT7y78m3vtQvZoTZ20jZ+SOS5v4Y2YdFcnnGK+kvhd+zRqHwC+HmhaX4I8TXUM&#10;mk2UVvc2uqNJe6fq8iIiNMys5kt5G2E5gcJvkZ2ikPFfnB+wtYeJ/Huu6t4b0fX9NuvDfhPxFdeI&#10;by709ddS1bciQWcyLZedtJjR5BJIiODCqmVwGRfojxb+0b4T8FSTfafiF+0RcaXB5SN4g0BlutFS&#10;eWVYIoHurnzUt3eaSNB9q8pQXBYqoJGeDrRdKMpdFbft/X4GmMw8lWlFN6u+3fb+vM9y1v4g3/wg&#10;8ZPrdxod34dvtXnUazoiSG5sdblPypc6bcqqpJe7U/493WOe5RMeWGWNj85/8Ehvjp4b0n4u+MPh&#10;D4d1jSNW0rw/qur3ljc27Os11E10sMA2FNrJHb2kZ3q45nAKA5Ne8D9nj4ofEfw3c6e3ivxFomg6&#10;xp7xSN4r1Cx1vUELgq0M1lZ28NvjBPzJfSD1U9K+X/8Agn9bX3wM/bF1Twi0aWPl30k62UDb11Eb&#10;rfTUkBZE+VWXUJMqCMk4LDOc8RiJQxFHTS71+X6io4eEsNWs9Uk7ej3+SufpqIqXyd1WI7f5elO+&#10;zZ7V7XOeN7Mp+RSG2zV37Jz0o+zU/aEumZ/2fPaj7NxWgbbj1prW+BT9qZ+xRnm2pjQHHStHywo+&#10;7+lRvHvPAxTVQiVFFA2+e1Ibar32bmnLZk9qv2pl9XM42+aY1vx0rW/s8tzUZ0/mn7ZEfV2ZT2nN&#10;RPZknpW1/ZrE/dNOGmMf4FH1p/WLEfVWzn2tPao2tPb610n9kFv4cflQdC3D71V9aRDwMjmfsbEd&#10;PfpQ1m2K6T+w9n8QqOXSdgz/AEqvrSI+pyOday4NN+x8VsTWir0zUTWlV7a5m8O0ZTWuKabPNabW&#10;e6kFjR7ZC9g+xl/Zab9krY/sz/apraeqnGan26K+rsyVtOaDbVqfY1P3mpGsY1H3vwxR7dD+rsy/&#10;s2KBa4PrWkbNR/F+lPSwVl/1i5+lDroqOHZlra4FH2f2rUGnru/1n5LT/wCzFb7pb6kdal4hFLCy&#10;MYWu7+GkNrjtW/Hoit95tv1xTj4djx/x9W6/WQVH1uJtHBTa0OdMHFN8o/5FdCNFsgf3t9En+4N9&#10;RNZaWrH/AEyRvfZ1pfW12f3FfUZ9196PRk8ISZGdvWsPxVfL4Z8F6veTzQwzWdvc3MamX53CI7gq&#10;oyx+VegBPHQ12l5riWdrJJj/AFSF/wAhn+lea/Ezwx4R0j4YTfbvD/hnZq3kabcLc2UWy4kupkhY&#10;MdvzM7ykHuxb1NfIyxNVq5+hRwlBaFX4HWVpA3iLS7HULN7u31GK2WMSq0nyWFoScdTjcGJyeWyc&#10;E7R6IPD9zbqfLKfuwIYgP7x6n8OP1rx/4R2vwx1bx/4+8Lro/he/1hNRS4urGSyhkYo1naL86YIG&#10;GIJAGMtnvXtmnz2uiWUNvawww2umRCKGKNAiKcYCqBwABgADj5qzVeo0afV6XQpapot3Po+pRWtx&#10;NYyraPbW9zCEaS3bYf3iB1ZCwO3AZWXKcgjIrzW5/ZN1SSaOa5+LPxK1OZIzHIt+mkT29xnGC0P2&#10;ARqRg8xqh+Y+2PXr440uO2iuI4ZpnClyueM7pDgEckbse5H0pZpsR/NMrHt83P8A6D/Sp523qaci&#10;SsfBfgL4I+LH+Ofx01C48ff2do8niW00g6gulW+y3hg02zliR0GzZs88xkq6rK247Vcokmf42+Cv&#10;iXUv21fgBpreKNP1Sz1CPX7jT9Xl8PRQXZWKxjaVljMhVoZVkQK7BSDlxuyhPX/sq6z42n8OeOfE&#10;mseC7LxRoPi7x5rGsaLZQarGt1cwi6MUMkkMieVII0hUqdy42ghGcRmrevfELXrf9vn4DWd14Wvt&#10;J0fyfE14l497DdLOXsUWSNtrBxKJPsrBirLIk2cs4Z25dXBNJ6tfi7/cb6JtNrby7Htuj/s1+LvC&#10;0kX2H4iW9utmnmOg0EPGcAYQq05HLAsSAGOF+bAxXtNhPJBZwrcNC02xfMaNSqs2OSASSBnsST7n&#10;rXN61rNwmg3EcSv9rvFKKdwXDMMZ5yMKOeh4XoelVbvxDqRUKscbH/Z+Y/mStdkMPOT1f4nJUxVO&#10;C0X3I7S7v7aJeQtZV/4qtLf7qBm+lchPLqmoNhg0a+pAH/szfyqsdCurkt50nquCxcMPcDav5g12&#10;0sHBfFI8+tmNR6QiaupeMo2lkWNNzL1VOSvfnsPxIrBl1C41j/V8RtzlGwpBz/HjnjH3BwR96tCP&#10;w0gC7laXbgqG+6uOmF6Aj1AFXI9GmlPywufwrtj7OGx5lT21V+8YtroSRlWkKyMp3KNu1EPHKr65&#10;GcnJ5POKuC3z/wDqrcg8IXcqj91tz3LVdj8EzovzKp991TLGQXUunl9RrSJy/wBmz/DSi1bP3a6y&#10;Lwhg/Mrfg1WI/CkKn/Vs31as3j4I2jlc2cb9kOfu0os2B+7Xdx+EoCv+rjH51JH4Qsl+8ufoxrN5&#10;lA2jk8+5wiWQ/iWp10zev3cV3kXh2xjH+pH4sakXSLOJtywR5681i8yXRM3jk/do4NfDzP3X86cP&#10;D0m75cf1rvzFGvSOPnrxTCsanhR+VR/aM+xospprqflX/wAFff2f9S/a+/aN+Hnwr8I6haaf4uvl&#10;uJbi4uolaO3jtVivItxaOQBWEkoyUYDurYAPUfFL4TeGPHXgfwBoui2tlHpPwp8AR+Kr2GSzzOJX&#10;eOwgjlijC7ZPJg1pGAJxIvKZUA62h+Jl8Zf8F/tPaL7O8ej+F9Ut5jDK0o3xqyKzkqAjNHKoCqWG&#10;1Ac8lRvf25Zt4U/a5uLq0ntbXVo9Vu/DupPK8Md/baas8F3bR/d3LFqzXszBSyMdUA5JdR5/1hub&#10;n1b/ACO/6rFQjDov1Kv/AAV58J+D/gt+yvp9rZ6Loul6l4v8Q2Gi211HZW0M1sm83Ej73A2jy7dg&#10;xJwAxz1585+GP7L9r4Y8G/DPxRr2j+DHuvCvgoeMtfsZtMt7ox6bHDFFHDLuUhp7xZ9RufN4PnWU&#10;MZJWEs+f/wAFnPjhY/F7xTaWtvb3TaL8MUCzT+WZLbW729F5JtjG0l0tm0GaJmHG+eRTgRnd9Qfs&#10;9+GJvi/8d/Fl3f6Wtl4T8D3+m6BbXO7a2utpECm2gIyCI7TUJ9QnJxtd5LbBPkyKU8ROdVv0/DX8&#10;w+qU40ktt/0Rb+Gv7K/w8fwJrHxG8W+EvAum6brlj9vEU+k2YstF0hIzJGH+Uxb2jLTTSAcs+ws6&#10;QxkfN/wt/wCCU2i+PdFtvjrpukXE2t6NfXn9leAUtIbDS9X022vLuFrS9s2VI31GRGmCSysFikS0&#10;UjbCxf6Z8ETQfE74y6p8NluLeT4e/D/UzqsMCxSqurSh0kjsQxARoLC6Lb1QsoIs4mA2SK3rHwF1&#10;RofCWsW/DG38Ua6enQSatdzD9JBW/tKk7X6fmZxo0oXt1PNfBP7DvwF+KvhPSfFWh+BfBk2n6tbJ&#10;d2d1a6THbSMjgEZ2KrKwPBU4KsCDggiuQ+GX7K3gr4teMbjxJpdreW/gnQZntPDy2esXcSajdIWj&#10;n1BWSUfIp3QRbTggTPyHjIu/FXV7r4b/ABzf4baVrUem+G/i3cm+umQyrP4bnlMpuxHIFMUX9olG&#10;EIYqwuftTr5jOFX6K0bRLXw7odnpun2cdnp9hClvbQRJtjgjRQqoo6AAAADsBW9OpKT9456lOCXu&#10;nyP+0n/wT+8F/HD42eEdK1RdeuNnhTxJJaXV3rl/fvpd2bjREiniWadgCoeXKcLIMqwYdPKPCv7M&#10;Xw18U+CPHHgf4iaNJpmu2+najaLrF54jv5PKiSAGeJpHnwWt45opFZlxLazW0pXLSqv2aNRXVf2t&#10;Z9P/AOWmh+EY58f3ReXjj9fsH6V43+338NYdZ8T6TeWc32DyoBf+J70WsN5Hpen2rlYL+SKVgp8p&#10;7mZXT5TPZS6kmWZIwunNFXml6+Zy+zk/du/8j84/+CL/AMGFt/in8Uvh/wCKPClvH8UvArWWpWGj&#10;6/ffb7a6s5PMuGs5llXYkkn2oMJTGXifY2W8p4z+hf7atvpHx7/Z78BaPHBO2h+LvG2h6ddWZtD9&#10;phSC+Wea3aPDeXJEbSRXVlYIY2yBtJHxr4d8VXnww/4LN/Erx9qmn32ialHpumaprNpbxNcQvFFb&#10;WWn3QhIX975rSqYT1IuI2IBOK+4v2oNM0v4WfHb4S+KnvpLXw7qni2S+1a3jA+yiaPQtTjXUHOQI&#10;41jYGeRtw2wQthQjscsLUVOj7NbXt8r7/wCZtjKbqVlV2dk/nb+rGz8PPiTrFl+zfJZtLb/8JxoF&#10;0fB3mToPJn1VJBbQzsikny5N0VyQcERSZxjmvjX9p43X7PX/AAVP8MQ6Kdun2/w+0nS7FZAZGW5W&#10;41W1hdzyWYteq+eSWiJ619e2umW3hv8A4KGx6Tbyz22h61pB14WsVgFsW1+KI2zuZgcfaH06RSYy&#10;OUgD57187/8ABVLR7zwr8Y9W8eaT5keueCn8H3NtNH1XfN4gSNeOcNdG0yO+K0xVa9O/8r/LU58N&#10;h1GdrfEmvvPvfTG+36fDOuGWaMOCOQcjPFWBalqzvg1YNe/DfS44pmu4rONrNJ+P36wu0Qf8dma6&#10;c6K6/wALZ+teisQmjg+qPojI+zYNAts1sR+HZpecKvuzU5fDjZ+a4to/q1P6xHuL6nLsYbQYPNJ5&#10;PHTitubw/GP+X63P58fpUEmlW6g/6YG/3Y2prEJ7fkyJYRrf80Y7xj0pvlhf4a0m06Ef8tmP0T/6&#10;9NNjGD/rH/74/wDr1p7VGDoMoBQD92ndKuGyjC/fkz/uD/GoJIcPVKomZyptEJNN3GpWj/OlWyaQ&#10;/ex9afMjPkk9is8jA8Nighj/ABNVuPTGlP38EdsUPpLKv3m/Kn7WIOjUtexT2/7TU4R+5qY2TKf7&#10;3vTXiKt/hVc67mfI10Izx60nl7/7xHrinEe5pjxk/wAX60XJ1BtPWRegHrnioW0qNj96P8WpzQ57&#10;1GYPcUcz7g7dYjZNJjX/AJbRj6GoJNPVT9/d+FTmM0NDlev6VXM+5nyxfQqtaqR/F+VNaNAf4vzq&#10;00RIqN4smq57i5exXYRj/lm//fX/ANao2RT/AMs/zNWfIyaX7OKOdC5GVSvH+rWm+WfT9KuC3xR5&#10;GTR7RD9m2UXiJppiI9avNBkUxrfij2gezZnPCcVHLFz9K0JYMCqsy4FV7QXsynJHioGjGasynFRk&#10;KfSq5jPlO6+I/iCHQ/DzfaftBjvJBbZhO1hnOecgjgHkHIOK/N3/AIKWfthaxpnxPvvh14Nu7vQd&#10;J0+3vptTvCbh9Ukks0LmSK5a5YELM0DrGY1Z/JIMse4FSiviczk44d8uh+i4VJ1Fc+LP2S/24NR1&#10;f/gp34F8TG68QawviS/tfDFw15fS2s0j3NvZwceVKfLjE2WBDMwVhkSFcN/Qbo+mKbaxi3yMNgmY&#10;uxcucDqTknk5ySTxRRXn5LUk6Urvr+ZviILmL8FhHd6lKx3YgAjA9zhj/wCy/kaxvjFry/Dv4S+K&#10;PEEMfmS6DpF3qKLn7xhgeQD8dtFFetKcu5jGnHseffsNeDI/CP7M/guyZ1murDRbWOSbHDmSJZuM&#10;+vmZPqxY+9eDfH7423Vl/wAFYfhb4Nt9PsxpWkaVe311cOzee0l3JaxFI1BCBdxhcs3zcSD+7RRX&#10;LUnKNOHL3j+aOiMU6jv5/kz7OstNjvLySRvm8j92oPr1J/l+VaK6fHGv3V/Kiiutzl3MFTilewkF&#10;vHK/3V6elWo9Mh6sqn/gNFFQ5y7mkacbbDiLe3aMeW2ZDgYA4qSTU4bGORtsmIyAce9FFTdvcrlS&#10;2JpNQYYA4qM6gzetFFOyHd3Hre4H8VKNSx/CeKKKSBCNquD0NRnWeejUUVUYomUmhja2Qfun86Qa&#10;zIW+6KKK25ImDqSF/taQ1DJqsjYXJ+Y4ooo5UKU5H5WfszfE1fCX/BQP9oL4lX0M18PBul299Jbq&#10;22Scw6VqRuApGMeZ9ljPJ6+lep/tS3n/AAqb/gnZ8N9O0ZTc+ILnw5cLPqF0xUTwXFgw1V3xuLPM&#10;1wZlXhTMkbs3ybWKK46a91/P8zZyd18vyPF/+CjF0PD3wft7hmh0/QbLxFfG3trGzVmt9O07RLWx&#10;NsqMwXmSa8lTJIBnye4r7Y0lda+Df7OPwv8Ah/pOqSN4r8Vxw6K2vz4kMFwbSW7vr/DAhpmEVzJG&#10;rLtMrpuwu6iitqatOTXkRJtwj8zrfHHw/wBP+CPw78M6l4eto7WH4fuoSN5Hke4sZWVLuNmJ3PI6&#10;nztznLzwxs7csah8H/EeP4a+FvjBrV5DLcWfhPW728eKDHmSothbXTBc8biZGHPGaKK2lo7Iyjqt&#10;SXwf8Cbfxx8GNWt/Fjtca94+RNQ1i+sJvLktJyFa3FpKy7oxabY/IfGVeISYDs2d39m74k6l498A&#10;XEOttFN4g8M6jc6BqlzAnlwX1xayGJriNc5VZAFfYfuFiuWChmKKI7oJN2OX8GStN/wUA+JTH7sH&#10;gDwoFHoW1HxJn+S/lW98BY/+Eys9c8bTCN7vxVfSRQ7owslrY2skkFvb5HUDEs5BJ2yXcwBK4ooq&#10;qf6v8zOW/wB35H5uftajxN+yR/wUtvItH1HT7jQYfhdJNpkE0DSS6RaQ3VxLCULEhpbeaKPyx8qv&#10;FaW6OSw8wfUXw51A+Pf2gPgLo0TO1n4dtPE0are5lE9rFBYQ26MN20yC21KJWdgfmSUYIYGiiuSm&#10;2pyS7/qdE4rki/L9DBTXG+GX7PuqaksLGTwhFp/xj0xoLyZZY9LbdG+mtI7M7Srp9vNaK4IRo5Iw&#10;Quwltv8Abx0CHXPCv7R09wAy6J4F8Oa8mRnL2F7qt6g/EwY/GiitZaws/wCtzH7afn/kek/8EytW&#10;1jX/ANlDQZtWuo5nWOGGIRF/kVLWAHO4nLFtxLDAYkttTdtH0Ktnvx8zf99GiitaMn7OPoKUVzy9&#10;RRoiMck/rUg0CEDktRRRKpJO1xxow7DTp9ugPyn6kCj+yIZf4mH/AAEUUUe0kupPs4vSw06FEf4m&#10;/Ko5NHiRtox9cUUU41ZvqTKjDsMfSY0HAXn1FVZrJUz8q/lRRXRCTZy1qcU9EVJYVUfdBOfpUYGD&#10;90dPWiitlJ2OKQM3lr91fzoN1vGNq/nRRWtjKUmthrTgj/Vr+v8AjUbKpJyKKK02MXJvcaY1H8NR&#10;tBG3UUUUrsnlQ37Kj9B2z0prWgUdF5ooojJkyiiFoAP4VpvlLn7oooqzF7jWhU1H5G6iindkiGDa&#10;KTyBniiincXUT7PSGDBooplWEaPFROuKKKBkbxVm6guxjRRWkDOpsYusXX2WB5OcKCeK87f9oGxj&#10;dl+zX3ynHRf/AIqiiprTktiacU9z/9lQSwMECgAAAAAAAAAhAHnJWpvS3wAA0t8AABUAAABkcnMv&#10;bWVkaWEvaW1hZ2U2LmpwZWf/2P/gABBKRklGAAEBAQDcANwAAP/bAEMAAgEBAgEBAgICAgICAgID&#10;BQMDAwMDBgQEAwUHBgcHBwYHBwgJCwkICAoIBwcKDQoKCwwMDAwHCQ4PDQwOCwwMDP/bAEMBAgIC&#10;AwMDBgMDBgwIBwgMDAwMDAwMDAwMDAwMDAwMDAwMDAwMDAwMDAwMDAwMDAwMDAwMDAwMDAwMDAwM&#10;DAwMDP/AABEIAiYCO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2YjgzU0dtmiGrCH5a7GfOxIPsfHSkS02uPbmrg6U8Rg1nJGyEgXy3Wuw0u&#10;/WbT1+b5l4NcmI6sWd69rxztrnqUb7HVRq8u5taveBIm57VwupRm7u3k9TXQX1210lZ72mT096mO&#10;H6sdStzbGKbYg0qoyGtN7PAqF7XHaiVEhTK6vtqSOXD0GDFAjx2rH2bL5idHzUsbZqsBinoSKLD5&#10;i2p5qVTiqkcpU/Sp45uapMlllelPU4FRRy5/Op05FaRJHK3FdB4Q0/cDMfoKwG5Wuw8LrjR4jVyW&#10;hph9Z6mjRRRSPQCiiigApN/NLRQAm4Uuc0hUHtSbKAHUU0q1GWFADqKbvx2o30AOopN4pc5oAKKK&#10;KACiiigAooooAKKbNMsEZZm2qvc1S/4SO1J4aglyS3L9FUotftpT/rMfWrMdzHN91lb6GgFJPYkp&#10;rrk04HNFBRTvh8tcZ4vfAIrt71MxtXDeMzh8e9TLY5a25zgGXrr/AAnF+5WuSBzJXYeF5AsKiphu&#10;cq3Omtl4qZhn6020fKVPgGtD0YfCQE8/pTWbaKsbN1NaHNO4nAhDYo309rfNN8kr0p8xPIyJzzUZ&#10;ANSyRtUL7qFIxlETPFOBqPJFNLkGrUyHEm3cUM2ar+caDL+lUpENEm/Jpd23rUQfjrTXmyKZI4y8&#10;06N6qNNg8U+Kb1p3ILyvirUMvFZsU25xzVyJuKiSN6UrMmnl/d1n3E+P61NdS/JVJ51qqcSa8+Zi&#10;rdEmrCS5XvWe1yoani9XHSrsc8Z2ODj5qxEcVWj5FWIu1UzniTqOKlTpUK81IpqJGyJl5pwGajQ1&#10;IvFSWOK5prR04UEcUDIXhqGS3q4RxTSuetAFB7amG3xWgU//AFU0xgis3FFIz/J5pDDV17fJpvkV&#10;LgUVNm009f6VYMNNMPFZ8g7jUkw1TRT7R/So/KxQBj/PSjlEWjPkV2nhCTfo0ftmuDLV2PgW6zp+&#10;z0Jq+Y0w+kzfooopHoBRRRQAUUUUAFFFFABRRRQAU0oGp1FADTCKa0bDoakooAhJdTSG5ZPvKano&#10;xQKxCLxTTluAwoe3V+1Rvp6n7uR9KBakwlzQXFVHtZE+62frWbresNp8RTPznoKCZVLLUr+LdYNz&#10;MLWNvlHLkVkqmBSorMdzcsxyTSmuiMbI8+pNylcTFOjuZYm+V2FNPNJjBqjMuweIrq3H3t1Xrfxo&#10;w/1kYP0rDZaaRU8iZpGtNbM6b/hLbeZPm3LmuZ8WD+0GDQsr85IzTXGR+lRsuDUuimOVaTWpiPBJ&#10;C/zKy8+lb+gX3lFRUJJQ9adFcqD80aN+FT7G2xlznYWF8GRaurd5Fcla6pCv9+P6cgVoQ6lvH7ua&#10;NvYnaaUotHVTrW0OgW4zThNzmsIahMg+aNiPVeRSjX03YLbT70rGvtzc86jdkVkR6yr/AMX61Omo&#10;qw60WGq6LzEYqNwDVcXqt0NAugaEglVTJmgVqjktRigXINHnCqM3JETWVRPanNWhLQZOaDMqeUwq&#10;KRWArQLCmuFI6UAY8gYPQjNurSe3VqZ9iUmmRIrWjFmrQRiRVd4/J6UguthqHcuNkLqdz5MfTr61&#10;jT3JR+Ohqzq99k1k3morDGC397AojJ3sZVpJotrOSe1L9oqGOdbiLcBVZ4yWroOOT7GFB+lXIzmq&#10;MB4q5CaoIk69KevBqNTgVIp4pGpIrc/hTgcUxOaeDipGSKadnB/GozJtFV5bryz1pMuJexkU3bkV&#10;Vgu94H61MZqAHMPmppHNKr5H6UVDNBgWnAcUAUuMGkAm3NN8vNPzijv0oGRGHNNMFTk0pXNSMriP&#10;FaGgaq2mT852mq2OKUoKkpaO6O2stZjuEHzLVtbiN+jCvPkZovusR9DU0Wr3EH/LQke9B0Kt3O+B&#10;zRXG2/i2aE/MCfXFX4PGinhsj6igpVl1OjorKt/FEM38S/nVuPVY5P4l/Og09pFlqio1uY3HDCnh&#10;we9BVxaKM0UAFFFFABRRRQAUUUUAFFFGaAEZtq81xF/MdR1eaY8ruwvPYV03ii/+yacUU/vJvlGP&#10;TvXLqvlrirprW5x4qf2UBPFQtcrvxuHvVHxh4kh8MaHNdzMFWJSa+ZtS8b+MNZ1m41XT9QktopGP&#10;lQkZXb711U6Mp6RPLr4mNLc+qBMD3pd3NfMtn+1N4r8Hof7X0dL6GP70kBw2PpXWeEf24PCOussd&#10;5cTaXM3BW4TaAfrTnTlD4kRTxtKWlz27duNNPesHw98RdJ8TwrJY6jaXStyPLkBrYW6VhwazOlST&#10;2JDxTCeKBIDSM2TTC5G/IoxzTiaQetMkX+H3puTn6049eKQ/T2oAdHdzQHKyMp9jU/8AwkM5GJNk&#10;y+jrmqjdaY1KyK5mXV1O3k+9C0fvG5H6U+O5jc/u7xo29JU/qKzTTGHNLkQc7NcXV9H9zy7hR3jk&#10;B/TrUZ8USWpxNHLGe+5SKy+R7VImpXEHCzPj0JyKn2Ye0ZsQeL43/wCWg/OrUXiSOQfeFczJexz/&#10;AOvs7Wb/AGguxvzXFQta2ch+R7y1b0DCRR+fP60ezD2jOyj1yNv4qmXVVJ+9+tcJ9jmX/U6hbv6C&#10;UGM/4USPrFmNzWsk0fXdCRIP0zU8rD2rO+TUVb+KnreqR1rzdfHMlu22RZI29GGKtQfEBD1apGqy&#10;O++0g96X7Qo71xkPjiN/+WgqxH4wjf8AjFUP2yOju7zaetYWr+IVtJFy3JqlqXiuNEJ3V554p1+8&#10;1jVP3LMsUYwMd6nrYzrVrRujsr7xarbiZKyF8SjWNTjVD+7h5J9TXMx2l1cJhmatHRtNbTzn3zVc&#10;i5rnI5ykrHo2m3CmBR1q8uAK5HTdTddu7itlNWwv3q0NU9DEtjVyM5FUYTyKtRNjFUUi0hzUy81X&#10;japlPFSaEgPFSLUanmnKcUANuHKrWTfX/lvWpeLmKua1hWV6wrOyNqerNOx1ASLVwXe4fSubsGZT&#10;WlBLuArKnUKlGzNiG43GrCtkVm2mQavxt+dbASdVozSA4NKWxQAY5opcc0VIxMetL0NJjnvS9aGW&#10;AoHBoIpdjVICEYFBGKkETNQbdyfu0AR44pGWpRavn7tO+yOf4aAsV9mD1p6XEsR+V2/Opfsbj+Gg&#10;2Ejfw0DsySHXbiH+LdVy28Wsg+ZW/OqI0+T0pv8AZ0v93mgV30N638YRt1NX4PEMco7fnXJNpUjH&#10;pQumzJ935aC1UkjuIr6OXo1S7q4q3F5AeG/OtK11a6hHzLn6UG0a3c6Sisu310sPmXFWotSWSg1U&#10;0y1RTRKrU4HNBQUjuI0LNwFGTS1i+KNTwn2eNvmb7+Owo3JnJRV2ZerX51O9aTnYOEHoKpyttU1I&#10;RgVx/wAYPHkfgjwvNKD/AKRINkS92Y10Rj0R5NSpa85Hnfxu8Wv4x8TR6HasTbwHdclTx9KoJpaW&#10;8CoqqqqMcDpVTwdpMkMDXVxlrq6bzJCfU1rXTFY22jLY4FetSjyLlPFqSc3zMzLzRo7lGV0Vlbg5&#10;Fc3rXws0nUYWSSzgZW65WuqtLyS5DCSPy2HAp7Rbz+prbmaMeVM8d1X9nmOxkM2j3+oaRPnKtBKQ&#10;o/DpVW38efGH4VyZs9UtvEFpH/yyuV2uR9a9mktgR/hVO70xZOGx15zxUyp05/Ev0DllH4G0cNoX&#10;/BSu58LMsXjLwjqmn7eGuLZfMj+teq/Dn9u34a/Ekxx2fiSyhuG48m5bynB/GuJ1XwdbajG3nQo4&#10;bj5lzXmPj/8AY78I+OHaS40mCO4bnz4B5cg/EYNYywMX8EreuppHF1ob6n21pviK01e3Wa1uIbiN&#10;uQ0bhgfxFXBMHFfnBB+y/wCNPhZcm48DePdc0vy+VgnlMkf0PetvS/2v/wBoD4OyKuuaDp3jCxj4&#10;Mtv8spHrjg/zrnlg60el/R/pudEcwh9tWP0G8z86N2a+PfAf/BXfwZdTpa+LtJ1zwldE4Zp4C8Sn&#10;69f0r374d/tQ+BPilbo2heKdH1AychEuFWT/AL5bBrllo7S09dDqp4inP4Wehk0jdKrpfJKMq2Q3&#10;Tng04SA96o2HHrTWpd/NNzigQhFNYZpx5P601jg0CI26VGy8dKlPU0xhQIidaajtA2UZlI7g4qQj&#10;FRMvNAiR9WuGXa7LMvpIof8AnVeVbG6H76wh9zExjP8AhQ45z60xhk0C9SCfw5p1x/qbi6tW9HUS&#10;L+YwagXwrOh/c3lvOO3zlT+Rq0ymomFHKiJID4XvCPmjkYex3CiHw2I2+ZcH3FC3MkH3JGU57GpV&#10;8UXkX3pPMX/aGafKuhPqTxaMsY+7Uh05Y+1Qw+LVc4mjC+60+316HUFby2U7TtP1qJRsVGS2EcCM&#10;4p63JVf/AK9JIu7kUwDis9ShLY89OvWrUZxVWGrCHitTSJaiNSp8wqtGeaswiobtqaWJ0TIqVFzT&#10;YhxU6Jis/aF8pDPDujrLvtO3np+lb3l561DJa7qiTuNaGBBpe0/dqxFZbD0rU+yAGk+z4NQo2Kvc&#10;qwQbTVxExTkjp4XiruwGBM04R5NSKuKcq5ouBH5fP9aXy6lCU9UpAQLDnHanC3qZU4qQLTGQpahj&#10;ViGx3GpIl4q5bIKC46kMOnYHSpl01cfdq3Gn44qVeaRoolNdOUfw1INOUdqtIARUg25oK5UURpyj&#10;+GnDTlI+7VwcDinAgHpTKUUUv7OXPSl/s5cdKvAqaUnIpFezRS/s5f7tA04f3avA5ooK9mimLAZ+&#10;7S/YBjpVrOKCaA9mit9hX0o+xKv8NWs80hOarmD2aIVgKDipIyy0/NNklWKMs3AFIaikU9Z1v+zo&#10;fV24Fc4ztLI0jH5mOTUuoXZ1G9Zz91eBUTcCtYRtqcNao5PyIb65W0gaRjtVRkmvnjxj4hf4ofEB&#10;pMs2m6a22Mdnbua7r9of4gPpWmJo9jJ/p2ofJx/Avc1xvhnRE0XTI4l6gfMfU967MPT+0zyMXU5n&#10;7NfM0I08pNvp6U0/PT3j3xkdM8Zqla2cliW3TFwx4z2rticbHy43duOgpMe/PvUmzP0H5UeXx/vf&#10;jVgRMO/b3qKRMjvz/wACqwyZ+i+lQyDr03dB/CaoCq8GT04X0qF7Yfe7noD8pq5IOQv57h/WmsO5&#10;yB27iqRJm3FgrDDf+PD+tUbnRY5ixKZUdMfMK3Nny/L1bupqGS3DHaNpx6fKarmJ5UzgfFnwh0Xx&#10;ZbSR32m2d35nBWSMH+deL+Ov+CfXhPU7nztLW98P3YO5ZLKVowD9OlfUEsPzMzdF6bx/WoJLHdFu&#10;2sCx/hO4Vpz3Vpa+pjKjFnyZo3gL4+fASXd4N+Il1qlnD92z1P8AfRsB2+bI/LFdRo3/AAVR+Knw&#10;mKx/EL4YtfQJgPe6QzDd74+Zf5V79PpKSfLtRj3wdprL1Xwpb3j7JI0ZF6iRMjP1rGWEw8vs29NP&#10;w2CPtYfBJ/mUfhV/wWK+DPxCuY7TUNauvCd9Jx5WsWzQxg+nmjKfmRX0d4R+J2g+OrCO60XWdL1e&#10;1kGVls7pJ1I+qk18Y/Ef9kXwZ8RhI2peH7GYtwJEjAb65HNeH67/AME3YfCd7JqPgXxV4i8I3yne&#10;i2104UenGQf1rCWWt/w5/f8A5o0jmFePxxT9NP8AM/VlLtW/iFKZQTX5Y6N8WP2sP2c5I1tfEWm+&#10;PNOhIH2fVIPMdx6B/lcfXca9A8F/8FxJPDCRxfEr4Y69oTKdr32lv9qtm9SAwBH/AH0a5p4HEQ1c&#10;brutTojm1H7d4+q/VXP0NLe9I54r51+EH/BUT4J/GV4YdO8daTY3k33bXVG+wyk+mJMAn6GveNO1&#10;+31S0Se2niuIZACkkbh0YexHFcr0dnud1OtTqK8Gn6F84qNxTVuQw4NHmUGgjVG3Snbv8aax5oER&#10;tUbcnFSMMCmMKBETjIqCTpU7jbUMnBq0QyndH5fwrmPDeqTWGsTLuO26uSyD0VeP510OqzbIWUHB&#10;bjPpXJ+GQ2u+MG8lcxQjC47AVwY6tyQUY7to1w9O8uZ9D1SzdZo8VJ9m/wA5rMsrw23D/L9avrqq&#10;letdS1Rz81tyvbzhqtRHcK5nT9W961rTUVbvWaqJnoui0bCcmrVuOKo2cnmCtCIVMpdBFlDgVPG1&#10;V4+tTKeKxKRKDSEZpVNBFMYxxtH60hFK3FIRzTAB0pycUlKKBj84pyjiminCgBwHNO5xTVG6nZwK&#10;AHD6VIhyaYOP509BzQBNEcmrMDYqpH0qxE3P0oNIlyI5qVTmq0bEf0qZTk0GkSXdgUofio84pQ3y&#10;0FXH7uacr1HnJozxQUTK/NAkqHdSh6AJt+PWl38VDmgPQFyYP/8AXo31GG4ozzTC5J5mKXd9Kizn&#10;vQDxTDmZIWzWT4h1LOIE79SKuX959itmbvjj3rnlZppS7febmqjG7MqlR2sAXYtZ3inxBD4b0W4u&#10;7hwkcKFia0nbC5rw349eMG8Y+JYfDdmx8iMiS8ZTxjstb04uUrI8+vVUIXOc0eafxv4kudduwf3z&#10;FYFP8CdvzroWAVee1FhYrY2qRooVVGABUxQMDXopJaI8pJ9SC2u47kNsYEr1FIcOT60q2Udu7bFC&#10;luTinbe/foM1pYnXqMEfP600jAyep6djUhXHH/oXP61Dc30doCz5wvQY3UN23KhGUnaIOn8P8/8A&#10;Gs/V9R+yRMY1Esy8iPOcirmp38enWEk0jbI41Ls3YAV85/8ACQap8U/i4v2GaeCNpMDy2I8uJepr&#10;3cnyaeOVSblywgrtvb0PKzLNIYTkhbmlN2SW/qe/6ZcNe2ayNG8LN1UnOKk8ra3+7/dP9Kfawm3t&#10;0XPmMqhd2cMfc0knI28Fu4YYNeR1PS9Su3zHcdp7AH5WpkpKrtyyluzjP61YdefmyFH94ZH51ia/&#10;q8loB5EM0kTPskkj+ZYx9Pf26UXsXCHM/Lr5Eq6tG+ppZqkmCjNvX5kJUjI/8e/Q1aADvn5fl9Dt&#10;NZP2tbiy028hhMaeeqnHyth1KDj6sv5Vft9VtdQZY4riGb2bhjyRx69DyPSiF7tMqtGHLGUNmvxT&#10;/wArD5Y/lLN82egcflzUMtt5cQUeYrMeo+Ye9WWH7zneir6/MpNMA3FpQBtHQxnt64rQ5zOuNPDH&#10;y1VD6lDtOPpVK705ZpNrEbV5IkXv25q5rGsNp8kSratcNMGJJG3Zj7qk+pJA9OSe1M0y/XUdLWdF&#10;mh83OPMGQT3P0/wqtTOyueTftM+L4fhx8PLiaM+XqF/m1swrZ+Yj53/4Cvf1x6182/s8/C24+Inx&#10;ChtVeSPT7cG4vCG2qYwfu+mWOBj0z6VuftN/E6P4mfE24FrIj6XpObS12H5ZMH55B/vMOvoBXunw&#10;H8E2fwO+Cs2rasFhuLqH+0r8SJhkQAmOLB74PT+8xFfsH1NZHw8lKN8RiLJK2qvsv+3V/wCTOx+Z&#10;0cyebZ3JUpWoUU7u9lpu/m//ACVXPmH9uL9nnwHDf2em2vh+xttUuM3V1JCgjaJDwi4XjLck/wC6&#10;PWuJ/Zp/Zt+JWm2+pX3w7+IniTwjb6eVSOJbh5LeaU87PLztIA68cZX1rovGXiC++LXxBuLvy2m1&#10;DWLkCKBMtgtgJGvfAGFH0r7U+Ffwptfhz4E0/RovInazTdPIODLO3Ltk89Tge2B2rn4qyfA5Tk1H&#10;DV6cZYie7a1XWT9Nor7+jK4dzSpnGY1a1LSlDa2nkl3T6vt9x866Z+2R+1l+z6Vj1rQvDfxK0+Ig&#10;NJH/AKNcuv1UDn/gJr0v4ff8F0PBkUsdn8RvB/jD4e32drvPam6tQf8AfXBx/wABr1G80KOeU7ld&#10;Fj4AcblJ+v8AnvXK+J/hZpXiqORbzTrK8hwUw0asD68Hj/8AVX5NLB4afRx9H+juj9BjLEU3enUf&#10;o9f+D+J7Z8KP24fhZ8bYY28NeOPD+otJ0iF0scv0KNg16hDqUdzEGjdWVucg5Br8xfif/wAE4vhv&#10;40uZLqPRv7EvM/JPp7taOD6/IQK0v2NP2Zvid8Nv2gNAtNB+LHiq48H29wZ9Q0vUJPtSyWyDlVZv&#10;u5bauR61zVstUYucJqy76f5m9LM66ko1IX80/wBH/mfpdvyM00nFNiXCU7615R7ZG5xVed8VNIcV&#10;g+NfEKeGtBnuZP4V+Uepp3S1EZvjbVvslgyqf3lwNif7vc1zWi65J4cnxbuyTkZZh0+hrE8O/E2D&#10;4kI94p+W1Jix2JU44/GppLpV3N/Exzn1r5fHYhzr3Wy2O2nZQSR3eg/Eb+2LwWt4FWRvuOOhNa8y&#10;3UMrKuSFPpXi+oav9nuFkRtrKwIwelfR/huw/tfw/ZXRj3GaFGzjrxXp5biHUTjLocWJpaqx5bpP&#10;iUN/EPzrpdH1b7XMqqfyryyz8y3YfMa7/wCGUEl3IZW6dq8DAY6c5qDPr8XhYwjzHpGlLiEcVppw&#10;ap2EeyMVbWvpD517liM5NTLUMdTIeKBki9KdnNMXpT+ooKGkU1uTTm5oIwKoBtOBpAMflSrz+dAD&#10;lHNOUU0c08UAKpzT+opgGfb+lOxk0AOUcVIoNMHWng4NAyRDg1NGeahTg1Kp5pjRZjapFfmoI35q&#10;VTgUjVMlDZNLnBqPdTgcUDHbsU4dKjzzThx1oHcdmgNmm/nR3oGOJxRnBpo5NBNAEgozzTBkGlD0&#10;wuP60bsDmmbsiqes3/kw7FPzP+lMTehS1S8+3XW0f6tP1qLGKSJNi0y6nW3iLsdqryT6VtFWOaUr&#10;6s5X4v8AxAj8A+Eri6YgzMNkKDq7noK8f8B6HLDBJfXhLX165llY9cntT/GfiJ/iz8SGKtu0nR32&#10;x/3ZJO5/Cughi8tABxt6V3UKfLG/VnjVqntJ36IZJ8q5xniqtlqDzyOskbRleme9XiuT/SoZZI4z&#10;8zKuOK6ImTIZ5hAPmDc9cDIqMapD/eYdgNpxVi4mjtbdppGVUUZZs9BWXb6j/aeoRyWbW9xZtjc6&#10;MMitFTm1zLYpTprSV7+paMsk6ZXMat1I61mvqMbLLD5Lqyj72Ov1rh/2jfiLJoVpHpdjJsupiGdl&#10;4ZF9KveDL/UNB+Fv9oazM00zASKj8Mi9hn3r16mR1Y4GOMk177tFdX5o4aGcU5414SH2LNvovJ+Z&#10;jftJePPsOmLpNvJia65lK8FU9D9an/Z0+Hf/AAj+hHUriP8A0q+GVDDDInbH1rjfDWgz/Fn4jG4u&#10;vmh3+bNnoFB4X8a99jhW0tVjVdiqAqqw4A+te/nFaOX4CGV0X70vem/0/rokfM5LGWY42eZ1Pgj7&#10;sF5dX/X6DHOD83G3+9/jTDwu48bj3+YU3U9Rt9JtvMuJo7eHIG6Rhsyegz9axrDU9Qu9Skj2Q/Zy&#10;N6zRNvVQev1r43laXN0PsY+9LlX/AAxN4i1aLSdNuJGl8mG3jaSeZTlUUDn8a+a/DvxQ8UeMPiv5&#10;Oi3k1ut9cfJCBujRB3IPHCjJrtv2q/H66XpkXh20kXzLn97dMvDbeyn69ad+y74Dh8M+HbrxRqGy&#10;N5kYQmT5fLhXlnB9/wClfomS4Kjl2UVMzxUFKdT3YRav6aeuvovM+GzfM6mOzWGV4OTjCn702nb7&#10;2vLT5+TOg/aC+LB+HOiWVrb+TPqd3IpRXTGxEIJbA9SBj/61WPgl8QV+Kuky6lJpP9ntaSeSrBt0&#10;MrHk47jHHX1rwHxn4hvvjZ8U5prdWZriQW1lGT9xM4X+pP419G2VzofwL8H6XpVxqFvpuUMMEkpy&#10;k8uMs5HuTz9etcua5JQwWDhhlDmxM7N2vdbykrLsmlt3fQ9LA5tPF2xHMo0E5tN2s1eMIu7/AL0Z&#10;v7u51rw7UCoWTd3Q5GO5xWP448UWngrwxfape+WbXT4jLJt+Vz2VQPUnAqDwXPfXG6Z7211KzIzH&#10;cW0gbcOQBgd+h698V4R+3B8VGvbi38LWs25bci6vuOd5HyRn6Dn8R6V5PDuRzzLMYYPpe8vKK3/y&#10;Xm0acQZ5Ty3Lp42W+0V3k9v835Jnnng/42+OvFvxVht9L1aZLjWb0t5Mn7y3jycn5WyAqrn8BXun&#10;7VvxS/4VX8Lmt7eYxatrCNZ2zIwXCgDzZQO2AQBjoWFcp+w/8KBp2m3njC/XyZboNbWJccLGP9bJ&#10;+JAAPs3rXiP7TfxSb4q/E68urdv+JXZn7LYquQpjU/fA/wBo5P4gdq/Vp5Xg824jjhsPTiqOFS52&#10;klzS6RbW9mra9pH4/juJMVkvDLxWIqSdfFNqmm37sXvJLpo73XVxL37KvwuHxU+J0LXEPm6Xo4W8&#10;vMj5XAPyRn/eYdPRWr0H9vv4yGyt7XwfayOJJtt7qOeqj/llHkf99EeyGu3+DXhez/Zq+AM2pavH&#10;Gt35P9p6irDZMHI/dwD3HC4/vE+tfHGv6vqvxd+IU1xIDdatrl3wi5ILucKgz0UcAegAr0sqjHPe&#10;IKmZT/3fC6Q7OXWXy+K/blPIzavVyDhullcP96xfvTXVRf2fV/DbvzntP7B3wpbxH4ouvFl5CzWe&#10;jnyLPI/1lyw5IP8AsKfzcHtX1pOfKh2/JI3QbxtZj/nmuU+GngS3+D/w1stLtYfti6Tb/vJLU/Pd&#10;THmR9p7k5xzwDjtT9B+I0fiHVvsUkM1veRYV4ZxwjlCzYbjKjBXcBgkHpkZ/IuLs6lm+Z1MUvgWk&#10;fKK2+/d+bP2fg/Ilk+V0sJP43rN95Pf7tEvJG3dp9kgCr5sbdFP3hnuf61xXijVdSlnV9HW1vrPy&#10;zGrwOrfvOuW56ADHBzk9+3N/tnfHI/BL4M6heW7tb6xqmdP0wBgcOw+eT6IoJzjqFHevgf8AZutv&#10;FXjL4waPofh3VtS02S+nHnSQTMohhXmRyOnCg9epwO9fQ8L+HlXNsrrZtUrKlTp3s5JtNRV5O6as&#10;lor2d3ddDmz3iyGBxtPAU6bqSlvZ2au7RWzu38unc/ReO5ub3SI2ngksppSQInG7avrk/wBfb6V7&#10;P+zN4AXQ/DkmrSR7ZtWw0fH3IF+5j65LfiPSvPfCnhP/AIS/xLaaavmtFJxKWbLJCuN5z6ngZ9wa&#10;+kbCyWztVjjVVSMBQoGAAPSvyvH1rR9nHqfc4OjeXO+hKeKa3P8AKpGGKjc15R6hDK2K+a/+Cgn7&#10;SelfAD4N61r+pTbbbS4vLijU/Nc3EnypGo7nJ/LNfQnijV10TSZp2PKjCj1Nfjx/wVe+M83x/wD2&#10;iNN+H1jcGbRfCDfbNU2nKzXzj5VP/XND+b+1eNnmN9hh3y7sqnHmZ9E/sT/tR+HfiD4Ntbdbh7PU&#10;ZvmaKf5dx9q98vfFkMSbdzNkdelfm38N/CEmjRwtbboZI8FCvBr6z+B3xJuvF2nQ2Ooq0moWY+Rc&#10;4N0OMCvicPiJ6RlqzuaSPbbZJtf1WzsbWMtc6hKsUa9c5PJ/Ac19meHtLi0XQrO0BH+jxLH+QxXz&#10;z+zn4Bm8KPJ4i1xFXU5l2WsB/wCXSPv/AMCP8q9aTx/Gy53frX32V4V0qd57s8ypWTlc8XsbQ3Ey&#10;xhfvHFeteCdEWxtEG3t6VxPgXQzd34kZflXpXqmmWohhA9q8XKcNZe0Z9JmGIv7iLkKbQKmSo0FS&#10;R817p5JMh5qVelRL/wDqqReaQyRTTgcU1aeBg0DDFIRzTu1NPzVQwFOFNxg04UAKvvSikSlHSgBw&#10;4p4GKRRilHWgBy8mlB20lPAxQA9eRUqHFQrUqnigpEqHmpA1QjpUgNBRMrYpwfNRIaUtxQUSb6M8&#10;UwHilU4NMLkm7igNTBS5oKHbuKdnIqMNg0u7mgB6t8tBpmeaXOKYBJKsSFm6LWK0pu5mkbp2FWNW&#10;uvNfyl7ctUKjAqoLqZ1JdAY4FeXftGfEWTQNEj0mwbOp6qfKQDqi92/KvQfEmuweHdHnvLiRY4bd&#10;C7EnsK+evDk0/wARfFt14kvFbZMxjtEb/lnGOh/HrXVRp80tdjzsXWcY8kd2ang3w3H4d0eKFRyo&#10;yxPVj3NbJTKmnImKcFrvPPUbKyM2MzWYmaaTMQyRntXE2HxPg8VeK20v7O7L5hVJEOPzrW+LXiFr&#10;HRmtYW/ezDBx2Fc/8OPCUPhPw7cateKPNmG5A3Ydse5r38JgqSwkq9VXlLSK8+55E8yg8X9VV7RV&#10;5PSy8nfv8iL4/eMf7I0NdLtXPnTD5yOqrUfwh0Y/D/wFcatfMwkmTeEc9F7AfWsnSPD03xE8Ztcz&#10;Lvjjbe28nGB0Fa/xY1z+0I00uBWRIcBlB4J7AV7loQo08ph1fNUf6XPB+sSn7TOL3ik40157Xt/l&#10;c4jwfoE3xY+Jcl5eAtbxv5kufQHha6f43eKPPmj0m2z5UGDIB/e7D8K6LRNKj+F3gNpCo+2TjcQf&#10;4nPQfhXM/Dnwo/ibxM19dAtDbt5jlhkM3YV0VsZTxFWWKlpSpLlgvPujzaXt8LGlg4e9WrSUp37X&#10;vZ2123+Z0Xww0W08FeEI5ppreO4vmyzSsFUt2X8K3tN1G8WaT7Uixwqu5ZAwZWGTivDv2hPGK654&#10;v/s2xVmht2AIiPEkvTI/PFegW6/8Kg+EKz3kjT3wjygdy37xhwuD2H9K8rMMoxMqdPE1n+9rPSPk&#10;9mtb9tGtD6rA47L6SnSw817Kitd7pq91LRLpum79lscB+1J8RV1bUI9GtZlNvanzJ/LPEsnYfhXY&#10;fCXT/wDhVnwnm1TU3kEk6fapIy5zEMfImPX/ABrzX4O/D+T4k/EP7Veq01rav9puW/vnOQv4n+Vd&#10;d+0f4wa/u4tDt23RW+HnwMZfHCn6D+dfU4zA017DI6Lvb3qj7Le3q/8A5HofJx4jl9VrZw4ckW+W&#10;CvdyeybfZdEtF7z31PNdH0K++NfxTVZ2ZmvZjLO+eI4x1x+HAr0b9qHxtF4T8IWvhfTv3ZuI1EqA&#10;f6qBcBRn/aP6A1ufBPwnb/DnwLda5qCqk11GZmDrysS8gA+rf4V4/qdnefF/4iszHbJqE3BPKwR+&#10;/sq/yr0KdaljsyVSdlh8KtOzkuvorfgu58vWjiMuyr2cLvFYx691F9PV3+9vsdh+yL8O1jiuvElw&#10;ApVmgtmK5CnHzsfoDjPua8r/AGj/AIiN8TviPN9mbzNPsSbWzCfdcA4LgerH9AK9t+LPiCH4QfBK&#10;00fTla1vNWjaOMK2SkbcyMffkLn/AArzn9lf4S/8Jl49Oq3ULSafohWYjP35jnyx74IJ/AetdHD+&#10;KhF4nijGbaqmnva9l83pH7zv4ljNzwvCWDesVFTa2uldv03m/VHqPw+0a3/Zv+ArXV6qteJF9ruY&#10;ydsjTuAEiH04H5mvmfw/4W1D41/E+G3eTfe6xdGS4nI+4CdzufYDJ/ACvaP2tfHLa9rMehW8hktt&#10;NPmTnGN85HQ/7o4+pPpW9+yb8MI/Cvh268SX22C41BSkLSLhY7dfvNntuI/JR61OX5hPK8srZziP&#10;94xD0+fwr0+16JI8jNsMs5zyhkOG/wB2wy975W5te+0V5tsT9prxRB8JPg7D4f0cNbSahB9igRW3&#10;eVbKMSNn1bge+4ntXgX7LXwk/wCFhfE9Ly6t2m0nQMXdxgAh3z+7jweuWBOO4QjvXT/G/wATyfEr&#10;xfdXqq3ksRDbR4+5GOF49T1x6tXr3hHQ7H9mn4D3F3fRxPcW0Rvr0K215Lh8BIs+3yr+Ge5qqeIn&#10;k+SfVaWuJxLt53lv9ydt/idzxqmHhxFxW8dW0wWDjf8Au2jqvlJpyenwxseLft9/GBry8tfB9rMW&#10;S323uocc+aR+7jz/ALKncfXcnpWX+wX8J/7T8Q3XjC9jbydNJtdP3JlXnYfO2f8AYU4/4H6rXkd/&#10;DqvxT8e85vNY168xnp5ksjfoMn6AfSvqj4v+Jbb9kD9mby9Ndo7+3hGnWDjBW4vJAS8xU+nzv+GO&#10;4r6PNqMssybD8NZdrXxDUXbz+JvybfLr9m/Y5eGcQs+z7EcT47Shh9Vfpb4F6pLmdvtW7nz/APtl&#10;ftjeIdM+Oklh4P1u402z8Mg2cklucLeTkgylxyGCsNgyOqsR1r3r9iv4n+MPjD8KZtc8UDTj51wb&#10;WwlW38uS4RR+8kbtjdkDHdG9q+D/AIZfDXUPi/8AEbS9BsleS71a4EZdvm2LyzyH/dUMx+lfev7R&#10;vjWz/Zn/AGc10nQ2a1na2GjaTE/+sjG3DzZ7lVGd394r6108fZFl2DwmB4ay+jGWJm4rnsuZRT1k&#10;2tfeld9klLyPqeFc6xVeti89xtSUaELvlu7X6JLbRWXdtxPkD9u74wL8WvjJcW9my/2N4b3WFmqN&#10;uR2B/eyKenzMAM91Ra9m/wCCcPwNXw34JvPGV9DH9u14m2s9w+eC2U/M4/32H5IvrXzr8JPg/cfF&#10;/wCJmlaBbq6reSgzyKu7yYhy7/gufxwO9fpt8PvANvdXemaFp8KwafaxLDGka7fKtowAfzwF/Kp8&#10;Ts3oZJklDhnAu10nJ9eVd/Ocrt+j7k8BYerm+Y1c7xCvZ6f4n0XlGNl812PSPgJ4O/s/RW1KSPbJ&#10;qGPKBH3Ilztx9clvxHpXo6rheai0+zW0t1RVVVUAKAOAKskZWv5ZqVHOTkz+gaNPkiooiYfSoZO3&#10;6VO9ZfiXVl0XSJp26qvA9TWeyuyzwb9vH9o2z+AXwf1zXpmVv7Jtz5EWebi5b5Y0H1YivyT+C/ha&#10;81q8vNb1Zjcatrdy9/eTN96SSRizH8zXu/8AwVM+N0nxm+O+m/D+xnaXS/DT/b9V2nKy3TD5EP8A&#10;uKScerD0rn/h34Z8i1jUL8oAA46V+c5zjPrGJsto/mdlGNldnW+BvCrT3kKKuVJA6V9e/s7fDfTP&#10;BYi1i7to2vlX9wWXPl56sPevJv2e/hq2sajCzJlUIJOO1fSEemG3iWNV2qowOOlVl1GXN7aPTYvl&#10;UviL3iz4j3As5PIbaMceprn7X4mXqQKrKcgVY1DS2nTG2qP9gY/g/Svap1sQm3cipRpvRo+g/BGj&#10;C0tF4+tdXCu3iqel2nkQAVeQV7VKmoRUUOpNyldkijAqVOlRqKlXitCCRetSL1qNetSK2KkpEinF&#10;OzxTV4pwGaYxw5oIo6UZoGAooNANMBy04DimrzTl60AOBp3WkzzSjmgBy8f0pwGRUY5qRTmmA8cG&#10;pVGKjXpThTKRIvWnZx3pgOR1rA8d+J10bTmjVh5jD8qzqVFCPMzanTc5KKOgi1CGSTasi7umM1MD&#10;XgNz8Rm02+D+cQwPrXrngDxvD4u0qNlZfOUc8152DzKFebp9TuxWXzowU+h0YPH1pehpgPH86Va9&#10;Q80kDYNAORTM0oOKCh+70o3cUwtxRnmmFyQHJqG9uhaQM38XQCnBqzbqb7bc/wCyvShK4OWgyND9&#10;5vvGnMdopa5T4v8AxDg+G/gy61CQ7pFXbCneRz0A/GtkuiOeclFXZ5t+0P4xk8ZeIrfwnYyHywRL&#10;fup+6vZfxqzpOmR6ZZRwxqFWNQAAK534Y+HLiG3m1TUPn1LU38+dj1Gei/QdK63bivSpw5I8p43M&#10;5y9o+v5Dcbqj+yHzGfcRkYwanVeKivpZIwqoCWc4z6VaE/M4vXPA11qXiJJZ2Vrctkkdh6YrL+JG&#10;ree8em24xHFwwXoT2r0mWRYotzthV6k1Qu/DllqdxHcGFfMUhlfGD7V6+HzG04yqq6itPU+exuSu&#10;VKcMPKzm7yb3t2OX0q1j8BeEGkYKt1OM9epP+Fc/4E0FvEHiKS9n3GG3bdk9GftXS/ELwrqGq3Ec&#10;luElhQY2Dgg+tQa/OngXwkttbsBcTAgMpxk9ya9CjXcqdoO9Sq9fJHkYjD+zrp1YuNCgrr+8+n4/&#10;1qcv491Btd15re2ZjGrbFUcqzeuK2PEF+vwx+H5jj2/bJ0wrKernqcdeBUPwu8Pfarx9RnX91b5C&#10;E/3u5/CsH4g6hJ428SCOENIqt5UIA+97/jXdTw9OdeOFj8FPWXZvz/U4f7Uq08LLMMQr1KrtBacy&#10;j5O1/S9+ncwvgZ8Of7f8Wvql0pkgsW3AnnfIen5cmk+OfiGTxb4hFjbt5lvZnYu3/lo56nH6V6B4&#10;h062+HXgyGO3wuoMNglQlXJ/iJ9R2wa5T4aeEZL/AF9dQa2N1DZNuZQ4VnY9MZ4OOuMiu6lmbnVn&#10;muI+GC5YL9bef9bGGMyuChSyHAO06j5qnM1ddbOWidkvK9lpqb/hrSYfg58M2kkRPtsg8yQdGMrD&#10;5V+grzzwN4Qk8f8AjdTckyR7jcXLMfvDOSM+p6V0/wAWfFi+JtUW1hZ/JteNrLtYueuR7dK6jwhp&#10;UXw08AzX10qi4mXzZEYcsf4EH+e9ZUsZOjhZYi961Z6fP/L/ACQYrAxxOZQwUo8uHwyu7qyduvne&#10;2/VJtbnK/tDeKgLaHQbU7FXbJcKP4cfcX8Ov5VX+DvgWHSfD02rXgaNtUb7LExHCQcmVj6ZVW59v&#10;esXSNBuPiH4yVJH+a6kMkz/3F7n8P8K6f47+Il0O0t9Fsl8lfsuGVD8gjY4H44Uj6Oa1xVNww9LJ&#10;qD96o/eflu3+D+SsZZTio1sZX4lxS/d0E+Rea0ivva+cr9DyH4s69N8T/HM1xHGzRu4gtIlX+AHC&#10;gD1J5+pr23S9Ot/gF8Hdu2GS8hXLEHBkunHA9wv8lrk/2dvh2dV8SPrFxGzW+mnEX+1Men/fI5/E&#10;UftA+Kv+Ei8RLYQyb7XS8pkcb5T94/h0/A162Y1I4vEUcoo/wqVnL5bL+urv0PCy2pPAYGvxDiP4&#10;9ZuMPnu/TT7opdTz/wAI+Dbn4leOLezZ2d7yUyXErHkL1difXr+JFewfHzxLF4V8GQaDYj7K17Gs&#10;ZjXlYrZeMf8AAsAfQMKsfAjwXD4S8I3GtX3lxyXyFyZRgR2689e27r9NteU+P/Ec3jPxNdaiyskc&#10;sgWONuSkfRR+HX35rnxGMjjsyV/4VD7r9/RW/DTc6cDldfA5K+TSvitLt20e0U93KV7Jd5XdlFta&#10;HwG+HKeJ/Gp1CaOSTT9HIlzt5eX/AJZjHtjd+A9a5v8Abq+JTarq1r4Yt5VkhsT9pvGUffmYfKp/&#10;3Vz/AN9e1e8WFpB8EvhU8kyq01vH5shR+Jrhx8q/QHA+gBr5A8SaNqXxH+ICW8f+lalrNzjJ/jdy&#10;SWPoOpPoK9fhypHH5rLM6z/d0U1G+3m/krv5rsfE8eSq5Lw9SyLCL9/ipJzS3s2rR+btHztLudZ+&#10;xZ8JvtOrXXiy6WNRak2mnLMmUkkYfvHz/srx/wACb0rx79uf4q/8LQ+Lb6bat/xKfDO+zhCtuWWb&#10;P76QH3ICg+iZ719VfG3xba/s0/AL7DpMjR3aw/2dpyug3NK2TJN9R8zZ6bsDvXxT8N/hlcfEnx3p&#10;mh2fyyahOsZfBIiTqzn2VQT+Ffa8D1I4zH4jinG6U6acad+kUvel8l+Mpdjn4ij/AGLlmF4TwfvV&#10;p2lVt1nJq0fv220jHufQn/BOL4HLpGiX3jS8gVrnUCbHTiThoogf3smP9pgAD/sH1rzH9sL4pf8A&#10;C2PivcLbSmTR9EBsrLncrYP7xx/vMOvdVWvpj9oPxhafAX4GRabpPlQzSQDSdL2NtkhQLh5PXhR1&#10;/vFT3r5J+F3w2uPih4/03RYPlW6lHmv2hiHLt+A/XFYcL4z6/mGK4sx+kdVC/wBmKWr+S003bl3N&#10;ON60sDhcJwhl/vVJcsqluspPRfN667JRPeP2Dfg1/wAIp4PuvFV3E0d9rf7izYj/AFdsp+Zv+BMP&#10;yRfWvtD4IeFfsekNqUibZb7Hl5H3Yh938+v4ivOfAfguG+vtP0WygW2soEWIIh+WKCMAcfXgV9Ca&#10;faLa26xqoVVAAA6AV+CcXZ9VzTH1MXU3m9u0VpFfJfjr1P6C4RyKGWYGlhIfYWr7yesn9/4WXQmV&#10;Ni01jjPtUh6VG5wK+TPriGVtorwX9tv4/wBn8EPhTrWuXLr5WkW7OiZ5mnbiNB7liK9u8RaqukaZ&#10;NcN/CvHua/KH/gqp8cJPip8YtJ+HdlPvstHYalq2w8PcN/q4z/uqSce615Gc41Yeg+7KpxbZ4H8J&#10;NFvvEeq3uv6sxuNU1u4e8uZCPvO5LH8OcD6V9EfDfwi13cwxqvcY4rhfh14a2wxxquFUDHFfV37L&#10;3wn/ALe1i3kkT9zF8znHQCvz/C05VJqK3Z3SslZHs3wI+Ga+F/CUc0kYWe4AI46LXX3OkCt6OFba&#10;BUjACqAoA7VBNFmvvKOHjTgqcehmcvdaUQDVFrFg33a6q4gyD0qmbYZq/ZoNT2qJcACpkHFRoMGp&#10;FNdhmSDmnpzTF4qRKAJFHNSKKjWpFoKJBzTsmmrmnAfnQMdiiigUDClA5pKcDQAq9acOKSlHNADq&#10;UDApq04c0wHAcU4DApq8CnKM0wJFp2aZil3BVJPQdaPMpXvYi1XUl0uyaRj06e9eGfFDx5580p3n&#10;gmuw+LHjjajQxv8AKvHFfO3xL8QyCB33dMmvmc4x/LFqJ9Vk2X3knIpXvjEy311M0nywqT1rufg7&#10;8V5NOvoZo5G2+meorw7VtRWz8D6pcP8Aea3kck+oUmtH4LeKo77wxaTB/mkiXBz7Cvi6VapTrKUX&#10;rv8Aifa18HCrh3daXt+B9++GPEsPibTY7iFgcjLD0NaRbBr53+DvxQfRLyNHfMbcEdq+gdOvY9Us&#10;0nibckgBBr9Iy3HRxVK/Vbn5lmGBlhqnK9uhP1pynmmilzXpHnihqB1pM0jyiNCzfw0AV9SujHH5&#10;a/ef9BVdE2LimoxnkMjd+lSZxWkVoTJ3I55RBEzE4A5zXzt4019vjT8VWjjbdofh9yq4+7NP3P4f&#10;zru/2lvibN4V8Ox6TprZ1jWm8i3A6xg/ef6AVzPw88HxeEvD0FqnLYy7Hq7HqT9a7MND7b+R5eLq&#10;c8vZL5/5G1DB5MYUDgDFKVyalxSba6jERUyKay5NSjgU1himibdCpe2QvI1ViQucnHei6k+x2rPt&#10;ztHQd6tFeaTYCKdwsVLCCRLf94252O4+2ap6voFj4kjkiniWXYcZx8yH2NazofLPY/yqrpunf2db&#10;7NzSMxLMx7mtKc5RfNF2ZnUpQnHkmrp7pmDrXhe4s/CzWOmKuVXaMnaxHfn1Nc38O/BkllqE15eQ&#10;tE1r8qK/BB7t+Vd4s0l5q2I2C29vlX/229Pw/nUmqx2/2KQ3C/u2G0++eMV3U8wqQpSpfzbvr5nk&#10;1sloVMRTxP8Az7Vkvs+Wh47421SXxf4j2whpEVvJgX15/rXV6q8fw68CrbwlftLAquRyZCPmb8K2&#10;LH4ZWWj64t5b722g7YmOQjHuD+fFcV8VBfXWvhZoZ1t4/wB3b7hkN68+pNe5TrUsVUp4enpCOrT0&#10;u10/rzPk8RhsVltGvj63vVqj5U1qkn18vL0SMv4d+EV8UeIN06iS3t/nlDfxnsv41P8AGfX5rvVF&#10;023l/wBHtAN8Z5HmfXrwDjnNdfbxJ8M/AzM237U43FWH35SOAD6AfyrhfCXhtvF3iWOOVt0eTLO7&#10;HsOTz79PxrqpzhiK8sZU0hT0j/n/AF5HDU9tgMLSyuglKtWac00mrPZO/wCe6s2tzoPhJo8fhbQr&#10;rUb+GS1aaPzDK6gx+SPQ+pPY4PSvM9cu7j4geKJbpUZ5NQmxCg7L0QD/AICB+Nel/HjxIum6Quk2&#10;7CBpgpl2/dRc4Qf1/Cuf+FOh2T3smpSalFYy2+EtjvUjfjklW4Kgcfj1GKwwuMeHU8xr6ya0TdnZ&#10;6K33eWmp7mMyqGOp08kwcXGmpWlKMXKKcUpSTerSfMmtZO6tY63VzD8I/hwkNv5f2hV8qJ1PLzMM&#10;s5HfHP8AKvJfCnhpfEviOGGfd5GfMmI5dlHUL3LHOB7mtz4oeMpvEms+W0lvdR2IMUTW33Zjn5pM&#10;ZOM8dz0rs/hR4dsfC3hefVLw28l2U8+bnL20WMqoHUbhz6nNa0cZLCYJ1VrVqv8AF7ett7Lr8jzc&#10;Zkv1/No0Ky5cNh1t/Mla/om7Rbfa1m00sb436zKum2+m/Nb+aA/2RTgQxjhQ+OGJOeOgx34NYvwU&#10;8CJr+vSX13GGtLEYCsuVlkbgD046/XbWfr+pXHjDxHJcMrPPeS4jQHdjJwqj6cCvVJVi+Efw6ONv&#10;nW6cgjKz3Df5/Ie1bVovA4GODpfxKmj767/5HmYbE/2znM80xDth8OrxXRJaxsvvk+t9GeS/HTxN&#10;NeeToJYsujkpPIGz9pk/hc+4TH0LMKi/Zr+F6m+vPE08Ikb5rSyBP3T/ABuPoPlB/wB4Vgz6dNr2&#10;uKWkLPdP++kbnGeWc/Tkn2r0X4/+NLf4LfBhodOdBcSx/wBn6eynDqxB3S/UDJz/AHsetd0nUo4a&#10;nkmF+Oo0n6N6v59fJPoedKnh8XmFbjPH/wACmnNLtNKzjba8d4rrzQe7Z8t/tg/Er/hY3xOltbaR&#10;30vQd1nbbm3AsD+8fPfLADOTkID3r0P9hf4UDQ9FuvF14kkNzqW60sHK5CQg/vHx7sAAf9j3rxbw&#10;L8PLj4leOdP0W14e+lCs+M+Wg5Zj9FBNfR3x/wDinp/wm+FraL4dWWKaaI6ZZtGcxQKoCyEN3YDj&#10;joSM19pxRivquAw/DWX/ABVLJ235U9W7fzO7fknfc+F8O6dTNcwxfGWZ2VOld3bSipNaK70tGNox&#10;vrdxtqeE/tR/E3/haXxNuWt5Fk0zSc2dmUPyuFPzSD/ePfuAtesfsU/DBfD/AISuvEV1GovNY/c2&#10;wdfmjt1PLD/eYZ+ir614L8KvhxP8R/HGn6RGZG+0yAzuo/1UQ5dsew/XFffHgDwZHql3Z6XahYrG&#10;1RY1UDHlwrgYH5AV5vG2aQy7K6WTYf3VZc3flXfzk9X6Puel4a5TPN8+xHEeIl7RRk1F2aTm1ryp&#10;2fLCOkbpOzTsmrL0P4JeFPsOkNqEke2S+xsH92MZ2/n1/EV6CibBUNhZrbQqqqqqowAOwqwflFfg&#10;lSo5ycmf1BRpqEFEjI71HIamPNZuvakulabNO3RASPc1G25oeN/tkfHax+DHwx1nWryTFto1s05X&#10;vLJjCIPcsQPxr8i/htZah458S6l4l1gmXVNcunvJ2PPzOc4HsOAPYV9Gf8FV/jfL8RviRpXw7sp9&#10;1vZuNS1faeC//LKM/TliP92uB+GHhPcIY0XAXHSvznPsX7evyLZHZh42XMehfCbwU17cQqE+ZiK+&#10;3vgz4Sj8F+GIVZQJpwGY+g7V4z+zj8NlaZLqaP8Adw4Y5HU9q9/M+x1rXKYqEud7lct9TdW43D/G&#10;o5WzVKG53CpFm3Cvp41LiHyDiqzIpbp+tTs+RUZX6flWiYj2CMZqRelNQcU9eK6jMco5/GpVFRr1&#10;qQHFAEi9akHNRjk09elBSJF6U8c0xaeKAuO7UZpAc0ooKFBpc4FJ2pTwKAFU0qnBoxSg4NMBQc04&#10;daQcCnqcimADp1p46U0cU/PPpQA4HFYPj3xEujaWyq37x/TtWzdXS2VtJKxwqDNeK/Ebxh9uvpPm&#10;OOa4cdX5I2R6WX4f2k+Z7I5fxtrJu3Y7ifb1NeKfFDX9kaxZ/eSyBce2a9K1m++0ux3YFeD/ABQ1&#10;xJvGvlqwK2q7257mvz/NcReaj5n6JkuGTformb8X/FUemeANQVm2qbVx+amvO/2KPjCnir4W2r+b&#10;vkWZ4QfZTt/pWZ8ePE1xr1qdKsw0txdERIg/iZuB/OpdO/ZC1X9g74jab4F+2Xeupqlsup20ywEM&#10;7SMfMjAGc7W/QiuGnGU6jqpe6rJ+r2/Jn2lHD4enhfq9SVqk3zRXdRXvfddf0j638Ia99naPa3UZ&#10;Oa+h/gf8TFBWxuJMxyfdJPQ14L8GvgTq2qafBfa1J/Y9u65VJeZyP93+HPvz7V61ovw+0+3njGm6&#10;s32iM8icYVvxHSvewNPEYeoqkFp27/I/PM6+q1U6d7tdVql8z35HDrkHdnn604df0rD8EXV2NMWG&#10;8X95HwHVtyuPY1uDmvuqdTnipI/P6kOWXKLVDUJvPl8lfuqctVm8uPs0BP8AF0A96pQx7V3N95uT&#10;WkY3ZDdkSAYFUdf1uDw/pM95cSLHDboXdicAAVcdtorwj9pbxlL418Q2ngnTpG2zYm1ORD9yLP3M&#10;+rV0Qi5PlRy16qpw5jn/AAfLcfFbx1eeLb1WEDEw6fG3/LOIfxfVq9DVAoxVTQdIi0bToreFVSOJ&#10;Qqgdqvha9DRKyPMhF2u92R4pnzFxt5HepJT5aZxmmKgUZVvmJqhjg2R71X1Fpo7ZmhAZ/SrDkImG&#10;+X3oHGVGG9aYGfZ69FPJ5cqtDNj7rDitADK/4VHcWEN8PmVd3POORWebG60cM1s3nx5z5bdfwNPR&#10;k6o0WGRTCuagsdZju1O/9zIvDB+KuEcUbDuiFIlQnaNu45PHWql7ZyXOpQ7h/o8eX4PVu2R+Oa0C&#10;vGaRhVXFbQqX92mn2sk0mdka5OB2ptsv2+xjNxCFZh8yH5gDU17p8eoRqknIVgwx7f0qXbj3xVBa&#10;5zXjX4fjxbbRKLqSGSHJQH5kJOOo61Q8MeG1+H2gXU1zhp8GSXaNysq52qPr/Wuj0W1a6uJL+QSR&#10;tNlUjbjanGMj14J/Gr15dR2iqJP+WrBFGMlie1dccZUVL6u3eN9v+CeXLKcO8S8bGNqlrJ79LXt/&#10;Wh4FcpdeLPEWRg3F7L2PC5/oB+gr0HxncQeAfA0dnAq+c6GCFuPm/vuff+pFdUvgrT7bV/7QtreO&#10;C72ldyjC89Tjpn3964X4t+DdWvtU+2R2/n2caBEWE5MY7kr9e49q92OOpY2vTpy92EdbPq+39eZ8&#10;bLJ8XlGDxGIp3qVqjtzRTuk933vu3vrY434feD18T+JY4mjxaxfvbgqMfIO349PxNdB8edRt5Xt7&#10;FFj+0YEksoXbJGv8KZHbuR7D1rpfBOkReAvBUl9dKyySILmZlPzAfwJg/wCck15dqMl14t19pNpm&#10;ur6XhR3JOAB7DpXfS5cbjHVn/Dp6Ls33/X7jxcRiK+TZXGjRk1icRZtpvmUei7+VvOSNr4LeE5p9&#10;RuNUdRdJYjbbxP8AL5sp/wBrpwPbqQe1Vfjp4uXU9fXTI5GWCwPzAnhpT97246fnXoWqXFv8MPh9&#10;sjaORoE8tAy8yTN1bHtyfoMV43pGhzeK9dhtF+aS6kwWbnA6lj9BzSy9e3xE8e3aMNI3u9Fu/u/P&#10;yN87xEMJhKOTVY81SrZz5OWLu7JLRcr1XZN21etzsvgd4M221xq1wrBpgbe3yuRj+Nv6fga+fP2n&#10;tfbxF4na1t7jztN0ctbWueAEyM/XngHuFWvpH4mSxfC7wY6adNc20lwhtYIRJujxj5pBnoR7Y5Ir&#10;5ll8Gt448W2ljmZYWkBndIy5jj/ibAyeB/SvT4bn7TEzzjEPlUb2e6S6/h+NzwuOoQw+BpcH5dT+&#10;sOrZyin7OTndyjZ+8tGnda3i0k1JprrP2UPgkraHL4j1B2Dalut4LcHZugBG5ieuCR04GAOua8p/&#10;aM8fRfED4hTCzwukaUv2OxjX7iovVlA4wx/QLX0L+0H8SNP8AfB77Jos9sz3kY06yETYa3jC4ZvU&#10;YUY+pFfM3wy8ATfEfxzY6TD8q3EmZX/55xjlj+XH1Ir3eF5KvWr8QYp6aqLfSK3+5aaeZ8X4n4mr&#10;hKGD4Fy2CjL3XOMU0nN6RVnd6u8m5Nyty3bse3fsffDP/hHvCk3iG4jZLzWP3Vs39yAHk/8AAiM/&#10;RRX1t8FfCv2DSWv5F/fXmNuR92Mfd/Pr+Vef+BvB0eoahZ6XawrDaRKIwifdjiTAOPrwK960+0W1&#10;t0VVCqoAAHYV+T8SZtPHYqdef2n9yWyP6G4L4dpZTl1LBUtqas33k9ZS+bv8tOhMq4X9aG4FSFeM&#10;1G/Svmz7Mik6da8a/a2+NFj8I/hxqur30wjtdItmuJOeXYD5VHuTjivXNb1BNMsJZm4Ea5+pr8vv&#10;+Crnx3l8b+ONK+HdjNuXeNT1cq3QZ/dRH6nLY/2RXl5vjFh8O31KhG7PnTwPJf8AxH8Vap4q1jL6&#10;nrt011Lk52buij2UYA9hX0f8DfAzX+oRKI/vHgV5j8LfCqkQxKvHAr7F/Zs+HX2Gx+3TL8seNuR1&#10;NfnVGMqlS7O+1koo9I8K6PH4V0WG1UAPjL49a1jP5j1n3Llrv6VatxnBr1KM/e0NeVJWNK3l4q1H&#10;JkVRt24qxG1e7Rm2jBoteZik3/7VR5+Wk34712xkQz2pRT1HFMU5qRRxXeZDlOakXn/9dRpzUi8m&#10;gCRRipFqNODUgH/66BjlHFPFM6/h3p4OKBjiaUDmiigB1A5/nQP1pe9BQuOKcq5NIOD6inCqAVeR&#10;TgKaOKcvHFIBRTx+FNHAqhrOqLbwSLu+VBl2/pSnNRV2aU6bm7I5z4l+KPLtvJjfCDr714n4jvvt&#10;FyzZ4712HjrXPtk77enSuQt/C2peJrhvssDMgOGkb5UX8a+XxmIdSfLHVn1GEpqlC70OQ8T6ktnp&#10;80v8IUn6V856P4S8TfFzxRfLoOl3moTPIAzKhEcYPTc54HHPJr7Xsvg5pdrZbdbkW+L/APLFCRGB&#10;3BPU/pV+68YWHhTThbWNtb2sMZx5cSBB9eK8WplSnNVK8rJdFv8A8D8T6TA517CDhh4c0n1ey/V/&#10;gfOXwn/4Jy3uneMbPXvFmvQw/YpEuEtLNA7FlwcF24Az6DP0r6X8a+LLFruG8e2t576zj8qKZkBk&#10;jXuAeozXDeIfiRM0bfvPlxkHNcPrfjt5E3NJjcK6Y4ijhouFBWuY4mWKxtSNTFSvy6LS1r+nc6Px&#10;H8U7i+uWVpNq5JAzj8KpaJ8S1srkr5jMxOcZ6GvLPEXiR3kLRydyWOaxbPxqunzM24tv+bJPSvPn&#10;ipN8x6lPAxnT5Yo+sPDXxnntMbZiq/71dZpn7QUySbZGVgP71fFtr8YvsdwqtK33ufatyL4ym6iY&#10;iRuenNaU84rQRw1eGeZ3sfaNr8cLDUHVrjC46bTxW/YePNN1BV8u6j+b1r4XT4yNbwfLNleCea3/&#10;AAr8bvNdmaZvlODz0r0cPxJVWj1PPxHCPu8yufWvxQ+JVr4E8EX2qbvP+zxkoifMXbsPzrx/4Q+F&#10;bmOK51rVMvq2sSGeYn+AHog9gOK5/S/jRDdW+ySTdGeCD0NdzovxEsby1jKeVtAwQpwRX1GX5/Qk&#10;m56M+PzLhvERmnHVI6MLhaUjFRW2o297EHhlWRe+Oq/WpJiVxgdTX0VGtTqx5qbuj5+tQnSly1FZ&#10;keGkk3Kdy+lEYEzbvumneWFGFOKr67q9voGj3F5dMI4bZDI7E9h/jXRGLk+WO7OfZXZ5Z+1Z8W28&#10;E+GV0u1k26hqA5ZTzFGO/wCNVP2SfG3iTxppt5JqDCfTrXEUUsg+d364B9AMfnXivjDUdQ+NfxMP&#10;lK0099MIYEPOxM8fkOTX1x8OfA9r4A8I2emWfC2qAO2P9Y56sfqa+2zbB0Muy2GGnFOrPVvt3/y+&#10;88fC1pYiu6kX7q0NjgDkbXzx70EMjKpw2eKUnd/rFwO3pSxR/wAWeO30r4g9ojm02K8Hzr93kHuK&#10;yp477RpmMP8ApUDtnZjlOMmtqZlaIruwx9ODUTMyY3fNzjOKqLIlEo6dr0GoMq/6uVgcq3tgH9f5&#10;H0q4ear3miWuoxfNGqt0DpwR1/xNU0t77QUcqz3tuoJRD9/vx+ff0p6MWq3NULkUoXiqlpr9tc3D&#10;QlvLlB2hHOCx56flV8LmjYrfYaEqrJpQudWjupMMsKkImOjEg5+vFXSM0u2gGr7la+mSxs5JnOI4&#10;1LNVfSXmuLFZLgKrSEsFUY2qeg/Krd1apdx7ZF3JkHHuOR+tOIxR0sHLqZHiLwpZ+JdOktbhX8uR&#10;g2Ufacjof/11y3hv4Rx+E/ELXvnNdRxqRAu3DIx7n6D09a6iJLjUPEkzSRtHa2aBI+T+9YnJP4YF&#10;aMmFGeBxya6qeMrUqbpRl7st0eZiMpwmIrxxNWCc4bPrp+dntc8S+NWvSX+vrZ/vPIsVwu5drOx5&#10;Zvf0z7e9a3wS8K/ZLObVJFXzLjMUIbqE/iYfUj9PevRNT0XT/Fdpi4hhuo+zEdPoay/Efhy5TwtN&#10;Y6X5MbCEQw7zjy174PrivW/tWM8JHBwXLsm+luv47nzEeGZ0s1qZvWl7TRuMUtb20XbRaLzszw/4&#10;x+KB4s8RzNF/x52o8mAZ4wOrD6n9MVt/AbwAujaNca1cI0dzqI8uF8f6uEdT+J/kKzYfhZqdx4lt&#10;tPurWSDzX+ZyMptHJwenStv9pTxwnw0+GM1rYlre7vk+x2qKfuRgYZh9B+pFfQ4qpz06WVYJ357K&#10;67efz1foz8/y2l9XxGK4pzqLiqKk0mrPmtsk+ytGPm12PmH9o/xpH8QfiVeTWrR/YbX/AEaAxqAs&#10;qqTl/fcc8+mK9W/Y/wDht/YHhWfXblYzdat+7g3D5o4V6sPZjz+Arxn4c+A5PiH45sdLTcI5n3TO&#10;Bny4xyzflx9SK+2PBXhaPUtRs9NtkVLWFRGAowEiXA/XpXr8YYqhl+ChlmG0uk5W7La/dt6/I+Z8&#10;JY5lxFmdbiTNZuag5RpqV2oynZy5L/Coxslbv5M9A+D3hb7BphvJExJdYK8fdQdPz613aJgVBp1q&#10;ttbKqqFVRgAdqsdBX4tUqOcnJn9VUKahFRQ0jio3OBUjVR1jUV02ykmfogzUGh5f+1J8XrH4W+Ad&#10;U1K+mWK00q2e6mYnrgZA/GvyI8N3uofFfx7q3i7VtzX2uXTXLBufKUn5EHsq4H4V9Lf8FYPjvL4q&#10;13Svh7YTFmvpBf6rtP3YlP7uM/7zc/8AAPevJvhj4S3eRCi4xgdK/Pc/xnt63s47I6qEbas9V+AP&#10;w5k17WLeOOJmZ2CgY6k19ojwY3gXRrWwaLyyqZY4+8e9ZX/BPH9n5ZWfXLyH9za/LDuH3n9fwr6X&#10;8dfDu3121cNGp4446V6GW5NKWG9pe0pben/BBVrSv0PmVhuuDVyEcVreMPAF14SvXLK0lvnh8dPr&#10;WTF/9evP9jOnPkmrM6uZNXRat6soKrW4qynJr1qGxnIlzTWPzU4jA4pmcd/0rtiQe2oKkXkVGlSA&#10;5r0znJE5FOXrTU5FPQZNAx6nB6VIP0qNOakU80DHAcU9TimrzT1oGKKUc0g5NKO1ADhzTu1NFOHN&#10;BQ4HmhRQtOFMAxzTgee9IKg1C/FqERfmmlO1F9ff8KTkoq7KjFydkGoX/wBmTaPvN3/u1yvie7ja&#10;Dy5phCuMkDlmrS8W3n9i6e0m798wyCf4c9/rXkPiTxK0t0zNIT6kmvIx2Ia0PewGDUtjoITpj3K+&#10;Xa+cQeXl+b9OlR6940W2haOPaqqvReAK5NfFAhtG2soPrXIeJfFbBJAsm5gOBmvKq4hQjpuetDB8&#10;8rG14j+I7K+0vJ8vB56Vyl/4uN6vX5e+TXK634pk81pJW+Ums860sduzM2FYbq8WpiJSdz6CjhYw&#10;hojY1TxFt3KWLda4/wAW+KEtrXduYn0rF8ReNMXpVSduOSK4nxN4p+0r5XmZbJH0rl1nI9ijl+zY&#10;3xb8RvLMyxOxx2z1rEk8YSHS45Fk3b0B4PSs6G0jk+0Xl6wjtF53HgufQV6v+zT8A7H42eKtJ0dV&#10;mtob8bndeWjjAySB06Cu6nh4uSp3959DsqVIYei60l7sd36I8ZfxTMdQj/eHlsjnrxmt3TvHNwit&#10;tPKjJz6V9TePf+CUkdtqzpo+uRzonI8+LaynnjK1yo/4Ju+KrO5C/wCgzKONyz4B/DFdkslqvRo8&#10;+HFeAkrqf36Hhc3js+TN823YpIwafF8QLizizGz5cD6V7ve/8E7tW0zSry61C6061t442kc7ycAA&#10;n0rirT9kjWNW0OO+06KS7tZlyrKOSPp1qP7CrpXjBs6qXE2V1HySqJPzOU0/4wzQwv8AvWU4AGT0&#10;Na2kftBXmnSjbMzMpwBmsfxP+zbrmjuzTWdxDEhzloyBXO6f8Nry9vRHCsjTZxgAnmsHl1WD1TTP&#10;TjXwFWPMmmj3zwN+1zqmlyrJD+8mTqjdJB6GvprxX8XbHwHpmmXWrt5cmo7cxp/yzyMk/hXzn+z5&#10;+yxcabPD4g8S/wCh6XYkXLJIMGULyM+i8fjXBfFf9qSx+MXxyi0XT/8ASmuLkWVlGh6844/mT6V+&#10;weGfBOMx3tKlRPkiry8l+l/yR+D+J3EeV0K9KhhGuZtr1emi72/U+6fD2vWnifTFvLOeOaKToyH9&#10;DXjP7V/xHZxH4etZPSS6Kn8lrutMtLL4E/CGNfvSWsWck8zTN/8AX/SvCfDXhu8+LXxBjhkZ2kvJ&#10;TLPJj/Vp3NfccLZTR+sVMfUf7qlezfVrr8l+Nj8w4gzKcIQwdL+JUtp2T/z/ACud9+yV8K/skEni&#10;W6jG+TMVoGHRf4n/AB6fga6AftWeHF8eXmizyNaLbyiKO8PMbnvn8cjNWvj345g+D3wtWz03bFdX&#10;Uf2W1Rf4Fxgv+A/U188/s8fCZvir8SYvtKltOsCLm8J/j5yEP+8f0Brang4ZnCvm+PvGntHyS/q3&#10;m2zpjU+qezwdHWXX1f8AX3H2ZFMLqJNpWSORQyuOhU96lZdqfTsKfbW/kxBRwMAAY6DtTLmRkZVC&#10;5Ddx1Ffnp9D6kChblvMX0wD3pATvLMNyrwCKfJGrqPLOGPQr2pGYwrtYewYDpVAIIg7bhx2yO9OV&#10;iD8y5GcZFKY8r8rbWPQinlvKXB47A0wKl5otvqUkcjIu5GDBh9447Z9KpTLf6On7vdeq2csx5U54&#10;464+mal0vxXpetNcLp9/a3klnObWdYJBI0MgO0q4HTB9a1N+37w69xVtSg7SX3k6S1Rnaf4itdRZ&#10;l3eXIP4HIDH3/nWhjFVdT0C31MKWXZIhyrrwwP8AntVKG31LRYxGrLex9A0jYMQ9+59e/T3paPYX&#10;vLc1Sv600pxVew1u31H5VbbKp2mN+Gq2VyKjYtWa0InFUNds577S5ooHEckilcmtEjmo3HOfehS1&#10;uTLVWKsFuLa3WNfuxqFFZ99rQt9Whs1jaSSZdxPZVHGTWs64FUItHhttQlulU+bKMMxOcfT0q426&#10;mck9kJdwrJGQ3Q968v8Ajn8ArX4rwxub64tbq3QpF/FGo/3a9SvJVt4XkY4VQWJ9q5PSHmvpbrUJ&#10;Gby7ojyEP8CAf1rtwOLrYaoq9CXLJdTx86ynB5lhpYLHQU6c90/LXprvseTfBH4GyfCIahNfSwza&#10;ldN5UckY+VYRzxnoSeT9BX0X8H/DX2PTGvZF/eXX3QeqoOn59a5HTtKbxL4hgs15UndIcdFHX8+l&#10;exadara26qq7VUAAAcCsc6zKti6rqVneUt/0J4W4fweU4WOCwMeWnC9lvq3dtvdvUnRMLSkYFKaR&#10;jxXhn1xFLwv615V+0f8AFGz+Hng3UL+8mWG00+3e4nYnoFGa9M1i/XT7SSRjgKM1+b3/AAVa+O8u&#10;tT6d4BsJm87WHF3qJQ/6u3U/Kh/3m/MKa83NcWqFBy6hFXZ8xWOv33xh+I2seMNSVvtWtXJlRHOf&#10;Ji6In4LgfXNfSn7Nvwsm8W+IrGCCPzJLiRVAx3NeP/C7wgpNvCsfAwAAK/ST/gnf8CV062bxBdQ/&#10;LCPLgyOrdz+FfB5bhZYvE2e279Dqqe7DlW59LfDDwNb/AA68FWOl26gCCMbyB95u5rcli8xfmFSd&#10;6aTjvX6VGKSsjNRSVjm/E/hCHVrdlZFbcO4614x46+FU2iStNaqWjzkpjp9K+iCuazNZ0KO+jYFQ&#10;ePSsMRhadeNp79yU3B3ifL8KFB8wwf5VYUYFejePfhVmRprddkncY4avPp7SSymaOVSjjqDXjSws&#10;6LtLbubxqKa0EJwKi208nJqM8ntWkRM9yT5actMTpTwa9U5yQHinpUaDn9akTmgoeOtSKcGowuRT&#10;16UgHrTx1pijIp4zjigod/8ArpcUi0o5oGOHJpwHFIBilB5oGOAzThSAc0y9vY9Ns3mmbasY/P2o&#10;ckldlRi27IdNL5CZxk9hWXasv2yS4kdWZQQ8v8MQ/urVf7dca43/ADxhbkk9h6Vx/wAUPH8Wj6U1&#10;jattQDqOC3NcNWsvilsj1MLh3fkjuzJ+K/xMjvrhoY22xx5Uc+leQ634jafcqsMYB9SayfF3iV7m&#10;8O1m/eN/d6Y/yaz47xbdfnZ9xGSWNfNYus5PmZ9hhcOqUVGJrN4jzEFZtv1rnPEOseVLJ/006H04&#10;ql4lvWaKRo5vLHUD39K4nXPGrQ27LI37wcZ9RXkYjEczsj2MNg+bVGprviET2v8AunPNcX4h8ds6&#10;eTGfvc8dPpWL4g8Y+bZ+ZC+dv3xXK6x4203wulvNq900MlxH5kFtEm+WVckA46AEg9aKbSXNLRHt&#10;YfBWdrXfZF+e+v792XzfmJzXUeDfg1rnjCw1G6t7Ga9/s+3e6eGP77hRnj6+9cR8PNY1v4v+PLHS&#10;fDentaLeTLGsjfNM5Jx9F/Cv1W/Zm/Zusfgh4C+xyYur+8XddzsMmQkdPpXr5dgniHaGi6v/ACPM&#10;4izh5fBKVuZ7R8urdtj8nfC2man8YNS1CbyxDp2jWrSyR44TIO1R6k45PtX3D/wTY8Jiw0vU/FU0&#10;eI7eJdPsif4nxlyPp8o/E1meK/2NLj4NfHLWIdLiE3h3xtDJ5CqP+PWbJOw/7OHJHsDXuXw78L2f&#10;wy8Fab4esMfZ9Li2sw/5bSHlmP1JNVluXyo1va1fiV0/Xp8ranncT8UUsZhnh8PpCXLy26K3vX8+&#10;ZWfkd2t2W3MxyzHJpsl5tXNZVrqQmOK4f9pD45af8BvhVqviLUG+SxiPlRj708p4RFHck4FfTe0j&#10;GHM9j82kjjf2i/iz/wAJr8Q9P+HGkylprgC61d0P/Hvbg8KfdjxXqnhbS7fSdHhtreNVjhQIqgcA&#10;Cvmb9jj4darZaRfeMvE+5/FXjCb7debuTbIf9XCPZFwPrmvorQtSMcqqa97B0alOilU3er8uy+S3&#10;87nhVpxlVcl6G7PYQ3SMskUbqRggrnNZtr4B0ezuvOi02zjlzncsQBrYHrUd3MIIi1b8qe4RqSSt&#10;Fs8h/bH8J+JvGnwU1TSfCVxDDqFwuCrnb5qd0DdifWvlH/gm9+yHrHh/x9qnjXxZYTWN9pMjWOnW&#10;1wvzBz/rJcemCFUjrlvavuy/m898/wAI5NYt3aQ+KtDure3uZLWS4iaLzYiBJFuBG4e/evvcl40x&#10;mAyavklFRjCs1zTt7yT3V+qa09L9z5LMuGsNiszpZpUbc6aso393un5NPXz0vseQfFL4ywfE7UHs&#10;dPmEtlo8rW7shysko4Y59uleqfs++AF8DeEZNWvlEdxfJ5jM3HkxDkD8epryr9nv9i29+FmsR2N5&#10;eDU9FaZ7r7Sw2vIM52OPU9z35r039pXx7/wjvh5dDtZMT3y/vNvWOIdvx/pXr5tLCVnSyLJZ81OW&#10;rl5btvs73bT8keBlP1uj7XOs6hyTjdKN767K3fSyT9WeJfHHxjN8TPHM9xHva3RvItYxzhc46epP&#10;NfRP7P8A8Lk+GvgSG2kiUahdH7Rdv6sei59AMD868q/Zr+GX/CTeK21a4TNlpTBo8jiSbsPw6/lX&#10;0lEmxeep5P1rz+M8wp0oQyjC/DBLm9ei/V+bPW4UoVq/PmWI3m3b06v9F5IGWqoLAlm59GHpUl9P&#10;HHAzvIsaQ5Z23YCgDnNfIvjL9r3xLp/xS1C+08efoDMII7OZf3ckS5G71Vm5OR6j0r5XKMjxOYuS&#10;w9vdV9dPl6s+oxeNp4e3tOp9ZiHzD5gO0noR3FIsu05kX2yOlUfBuszeKfCWnahNZyabNf26zPbS&#10;Hc0WRnBrSd84VvlJ615c4OMnCW60OiLTV0MSHe29fl9PQiuA/aY+MS/Br4WX2oIyrql0Da6evXMr&#10;A/P9FGW/ADvXoTQ+UP3Z2/7PavhT9sf4vN8V/iVJDaybtJ0Pda2oDZWRs/vJB/vFQB7KtfT8I5G8&#10;yx8YSXuR1l6dF83+Fzzc2zCOEoc32nov8/l/kedfCW68TXfxO06Hw3fXVtrWoXIjSSOQruLHkv6q&#10;OSc54BNfpVpVrNBY28VxM1zNbxqkkzAAzOBgsQOBnrgetfMf/BPn4JNaw3Xje8iHmSbrPTVcdukk&#10;n4/dB9n9a+qkh2Io9PWvT8QMypV8csPSS/dqzdtW+qv2W3rcxyKjJUPaz+1qvT/gkbLkfWoYZWCf&#10;vNobOMr92pbkyRsvlhSpyGH8XtilV1EeF7DG09a+DPbKN3oFtdTed5arOOVkUfMD2NZt5c6joEm5&#10;lF5bbj8qqfMUYz19Bj9a3DD5KZVsdz6U0TZUblK9/aqTsS49ijpuuW+rj9yx3YzsYYarDDNC2MUd&#10;286qPMkABb2pzVOnQWttSF6hfoamcZqGTgGmSyrdKGRgw7cg1h6o628TBRtVeAB2rauz8hrJt9Mb&#10;xBrkNqv3WbdIR2Uda1i0ldnPU10R0Xwn8OtbWTX0i4luzkZHKp2ruIxhcVDp1otrAqKMKqgAegqx&#10;jmvJqTc5OTPUo01CCigxmmOcCntwKp6rerY2skjcBQTUmx55+0B8RbXwP4SvLq6mWG3s4WnmYnAC&#10;qM1+R03iW6+NfxT1rxhfBy2q3BNsrf8ALKAcRr/3zyfcmvqb/gqh8d5L2ys/A9hMftXiB/Mvdv8A&#10;BbKeQf8AeOB7jNeB/DPwlueGBF4GAQBX5/xFjfa1fZR2R0UY9Wex/sufCafxt4qsbWGMu00gUcdP&#10;ev1Z+H3g+38BeEbLS7ZQsdtGFOP4j3NfNn/BOz4GLoejv4huodrY8u3yPzNfVZr38gwPscP7SW8v&#10;y6E35pcwM1NByKO9NPAr3ShS1NZqVm5phGaaMytf2CXMeCM5rg/HPw4j1KNmVdrjowHSvQmOTUM8&#10;SyrgjNOUVJWkRJa3R8367oVxolxsmXvw2ODWcTzXvPi7wTDq9u6sitkeleZ3vwtmjupFSTCg8Ajp&#10;Xn1MG0/c2LjW6SPRV4p6cmmoM05DXQSiROfapF/pUaDcf8Ksw2Ukg+VT9aLNjGLz/wDXp9WE0iQj&#10;5iF5/OpY7GGP78m7gnj0qlTkPmRWXpTlXd0q6FtYeP4s459e9R3WtQ20LMqZCruwB19KtUWS6iW4&#10;yO1d+i0s0HkRqzMo3cAetVZdck/hX77Ac/ma+U/jz+3vH4I+PU2jQsrWWjhRcherSfxD/gO4D6ir&#10;jh23ZGU8VGO59bAc0KcVh/DvxdF478HWGrQn93exCQfjWzc3Qt3VfvM3Qelc1T3dGddP30rE27ZH&#10;lulY2rMt5P51wdsEB3KhPB9zU+q6sunW+ZMbuuM9q8+8V+L5Lrcqv8uCBg1xVal9D0sPR7Gh4p8d&#10;rHA0duwUZz7n/OK8X8feJlnMhb5vT2ra8RaruWT5u2Bz0rhNX3XAk3FtuCQPWvNxU9NT2sJFRd0c&#10;9dzLcXC+cxXjcT9OegrJ1jVvKibaWbK8Erx9av3c3kjPA45465Fcp4j8RRxSMkg+bGAK+axNRLRn&#10;0WGk5O0UYPivxnJb2zRrt3sCee+a8+8T+IfORZHkXjjk96n+IeptZIqo372UkIvpz/hXE6Z4b1DV&#10;76OHf5kkjDK4yCf/AK1ccaabufX4OnGNPm2NixS1tdMvtS1BjFY2MbTTHPLgdFUerH5R7muT8Y+B&#10;Lq4+Iltf6iq/atStFmSJfuW6EYRF/wB1QB7mvWrjwDH4tkg0FUElnGB5xX/ltJ3Y+w6Afj3r6A+G&#10;/wCxy3jjxro+sXkPnR6fbJCiEfKxB6t/hV+wniHy01s1b9WFTNaWXtVa0viUr+mll8+vyOr/AOCY&#10;v7KcfhHRv+Ev1a3AvJ1K2cbrzEp6v9T/ACr7LXgYrH8D+G08L6Bb2aAARrzitDVtTi0bTprmZgsc&#10;aliTX6FgaCw+HjB6dz8YzbMKmNxc8RPq9PJdEcr8XvE0Oj6YkW1GupDhMjlPU15hDqJz94+/vVLx&#10;f4zk8V6/NdM3yE4QZ6Cq1tdFlFefUre1nzLYiFPkjY6GPWBbnczdq+TfiD4ob9sj9qOPR7dvP8E/&#10;Dm4El0w5jvtQ6hfcR8H6kVrf8FAv2m7z4NfDqz0Dw3tufHPjef8AsnQ7cH5lduHmIH8MaksT7V1X&#10;7JvwIt/gP8I9N0dWae82edeXL/6y6nf5nkY+pYk162U4d1qvNL4YfjLovlu/l3PMzGtyw5Vu/wAu&#10;v+X3np2n262kCRooVVGMCtTTt3nr9eKoqmBW14esvOnVtv3a+olseHG9zpoOY1z6Vl63d5fYDxWn&#10;cy/Z7bP4VztzL50341jCN2bS7DETcx3Dr+tZ154ND3n2qxf7PcZzgfdY+4rVjjzV7TYfMnX8625m&#10;tTLlT3LXhu4lNoIrqExyr8px0bryK4f4wfAAeOLuTUNPmaPUGAykrZjkxwAP7v8AKvTUjCge1PHW&#10;tsDmNfB1vb4d2f4PyZljcvoYuj7DEK8f61Xmc/8AD7wXb+CfDFnp8I/490/ePjBkkP3ifxrbldYU&#10;3N0zg1LVPWdTj0fT57q43C3t42lcgZOFGTxXPUqVK9VzlrKT+9s2p06dGmoQ0jFfckeWftTfEH/h&#10;HPC/9k2b7bzVVPnFTykPv/vdPoDXj/7P3wx/4WV8QopLyINpWl4mnDD5ZDn5UP8AvEHI9AaqePfG&#10;Fz488V3V7NGxe6kxFGBnavRVFfSHwo8H2fwo+HiQ3jQ2smz7TfyysFVTjuemFHH4H1r9OxkVkWTx&#10;oQ/jVPvu938lovOx+f5bjp5xms6sf4NP+kvnq35HXCHyxlfl77e1JGPNzu4LDofSk8xXfbE6yKVD&#10;kZz8p6YPvinzTRtExdlVVBZyxxsHcn0+tfluux+iHln7WHxWPww+GU0NrMY9U1oNa2oB+aJMfvJA&#10;fYEAe7L6V8c/Dr4bXfxS8d6dodmGWS/lCs+NwhjHLufZVBP4Y71237QvxJf4sfEa8vkkb7Bb/wCj&#10;WSntEpPzY9WOW/EDtXt37EfwfHh7wtN4mu4/9N1f9zZ5HMUAPLD/AHyM/RR61+5YWMOGeH3Xn/Gn&#10;/wClNaL0itX6Pufkn1+WfZ37Ci/3UOvTlT1f/bz0Xy7HtHhLwra+D9As9L0+PybHTYVt7dP7oUY6&#10;9/qe+a1MU5U8tcCorppFkXaFKkEMP4vwr8PqTlOTlJ3b3Z+txiopRjsiOF2JBl25A27h90+v+fal&#10;khWeT/d6Edc1Dp/iHT9WsvOs7q3uohKYC0ThwsgO0qcdCDwfSrBh8hflPTkg9DUyTTsxxs9inqN0&#10;unQSSTOot7dDLLIxxsUc5P5Z/CvnXwP/AMFIvCfizxTeaXqUcmiwNctHZX0g3Qyx7sKXHVCRzzwM&#10;1Z/4KJfHD/hAvhcvhq0lMereJsrNtPMVqPv/APfRwo9Rur4Z+HPw7vvil4/0vQdOXdcancLEDjIj&#10;XqzH2C5P4V+ocJcGYbGZbUx2Y3jF35Xe1lHeXbfTXsfNZpnE6WIjQobrf1ey/rufq/p+o22qabFe&#10;WNxDdWsy7o5ImDpIPYipHl+b5htPv3rJ8CeDrX4ceENN0Oxj22Ok26wRkdTgYyfc8k+5rVm2zqFX&#10;nd19hX5lV5FNqm7xu7N726XPoIuXKnLca5qCY4qSZfKGVbj0PeoZ+R/nipFIoajL5cbHtit34c6D&#10;5Nu15Iv7y4PHsvasWHT21nVI7Zfuscv7CvRLK0W2hVFG1VGMDtWOJqWjyIvD0+aXM+hIi4pxFA60&#10;McHFcJ6A12wtee/HPx5b+EfDN1NPIscNvG0srMcBQBmu61C6W0tZJG6KM18A/wDBU349yR6Bb+D7&#10;GYrfeI5CJtp5jtlPz/nkL+NedmWLVCg5lRV2fKviDxhcfHL4s6x4uuNzJqE3l2St/wAs7deEGO2e&#10;W+rV9DfsnfB+fxz4tsbSOPcZpAM+g7mvFvhn4U82W3gjj+VQB0r9Mf8Agnr8EU8OeHG1+5hCySjy&#10;4Mr0Hc18JleHljMX7227OifuQUVufRfgrwvb+CvC9nptqqrFaxhBjvitM80U0tX6TaysiErKyA8G&#10;kY0E0hNAgzTGbmhmxTScVSJEc9KjJpzNxTGOaohjWG7r0qo+lxO+fWrhPNN3Efw0ESVzC+xWsJw0&#10;25s4wPWlS4tYxkRl+rZJ7dP1rBjuxF+7L5Ynysn1PLn8Kik1xMeYOEw02B/dXhR+dbxw6OV4hnTH&#10;V1jbCRxqchPx6n8qZL4jZhuHyoQX/wCAjp+Zrlv7XwhXd8yqqZP99zk/pUv9tJI+3d8jy7B7og5/&#10;WrVFIz+sM25NRkZvmZtwAH/Am/wFMGp7W+98oJI5/hQf1NY0WqgwLMzY+V7huc9eFqpdX21ZEB+7&#10;HHF/wJjk1Xs+gvbdTduNd8qNh/FhVz/tOef0qjf+K285FXaqPOV5/uoKxnvTc3q5b5ftjEe4RaqK&#10;7utqW/hglmwfViQP51pGmv6/rujKVZ9P62/RmxJ4sa1VZ52/dx2xlb/Z3N1/Kvys8ZanJ4s+K2o6&#10;4waT+1rt5sH/AKayEEfhX6WfFq/XSPhn4om3xxtDprxIScYYRMR+uK+CPAun6bp09rHbqLy+hlLM&#10;7f6tPmJ4+nFZVs0w2Aoyq1t3ol1fV/pqOjgMRjcRGlS2W76Lp+h9s/sT+Or2P4WW+mapH5d5byGK&#10;OPPSMcKfxFe3Xl/DpcLTytufrz2r5v8A2dbxdDtftDtvkk7n6V3ni7xq+obo/MO5sjr7f5/Ovlf7&#10;QdaPtZKzfTsfYxwKov2a1t17lvxj42N5PNtb5ckD+dcpdXjXB+Ziu3kHPSoWm82RWzu3ZGPTH/6h&#10;VW91DyYmblTjrnrxzWXPbVnZGNtEZuvugZlP3Vbdn3HP9a5fXr5QHYYCpwR6itDxFqMYO4N/vZrh&#10;9V1stuw3B4PNeLjsT2PUwtG61Kmr6tGd7Bvunge/FeaeONfa3uN237uGB/MH/PvXS+KdXS0R1Mm4&#10;scHjG3/PWvIvHHi97jU/LTO1fU8k+g/nXz3O5zPrMtw1nzWLVxZXXjHypbe3Mk7yCOJQMkZ+8f5D&#10;8a9n+H37Pd5pke2e1Y6hJaiQbE5+YkAD39a6P9iP4SN4s0fTf9GXzrpvtFxMV5jTsB9QP1r7osPB&#10;On2LQstvFviQRq20ZwK+gy/KXiI8zdkePm/ETw1T2MF/X9XPA/2bP2Nrbw9aC/1qFWuJBuWIj7uf&#10;WvonR9AtdEtlht4ljRBgACraIqLtXindK+sw2EpUI8lNfM+Hx2Pr4uo6teV3+CFFeNftF/ETzp10&#10;W1k6HM5H8q9E+JvjeHwL4XuLtm/ekbYl7s1fMct/Jql/Nd3DM0szF2Pua5MwxH/LqPXf0DC0rvnf&#10;QtQPkgU7XfE9p4R8PXmpX80dtZ2ULTzSu21Y0UZJJ9hUVqecmvjb/gpF8SdS/aC+Ivh39nLwfdTR&#10;3nisC+8WXlu2G0zSVYblLD7rzH5B35J6CubD0p1JKnT1lJ2X9dlu+yuaVqijFylshP2IbG//AG2v&#10;2lPEPx41yKRfDtq76N4ItpR8qWSMRJd4/vTPnB/uqPWvuuCMKoAHSuR+Cfw0034SeA9L0HS7WG00&#10;/TLZLaCKNdqoqqAAB+FdZqmo2+h6fNd3Uqw28Kl3djgACvvsPhY0oxw9LW33tvd+rf8AkfJVsQ6k&#10;nUl/wyJ2kS3j3SMsajks3QVKnj6Gyt9tmu8/326fhXidn8TLv4xeKXW03Q6LathR0M2O5rqfFOvx&#10;+GNEZt2DtwB0r7Kjw1Km4xxPxv7Pb18/yPIlmSd3T2XX/IyvjB8aNSNw0MN5ImOMIcV5/pHxT17T&#10;r0SJqVx1zhm3A1z2u6+2r6lJIzbtx4rm/iP44bwP4Wknt42uNQumFtY26Dc00znCgDvzzX6fgMhw&#10;9OiqPs1r5I+NxWaValW8JP7z63/Z5+Lv/C1dD1Z5niM2i3f2SZ06btiufyDCus0TXJpNZa6Xd5f3&#10;VTsVFeS/s7/ClvgD8HdP8PzSedr+tOdS1iXdkmZwMjPoAAv/AAHPevVtPC28KgelfjebU8N9bqvC&#10;r9221H0XVeTe3kfs3DeXzWDVTFK8pK2vY9Btblbu2WReVbpS206XIJjYMqkqceorn/BV5NdiSBz5&#10;Sj51Gfm9Dz+VWl0qbw87y25klj67c9PXIr56ULSsefjKDo1XDp+htFeaQjIx/k1U0rXodU45ST0P&#10;1I4q7jJqPU599jirr4G6E/jK01yO28m4tZPNMSfLFK3YkdiDzx3FeZftu+M5v+EatvDdusiC+/0i&#10;6faQCqn5UB78gk/RfWvbdYurrS7r7QsbTW20BlX+DGST9T0HYY7VU1rQdH+KGgm1v7WO5t5AcpIM&#10;SRnsQRyp9xX0GU5w6ONo4nG3qRp7K+3bfs9UvTU8PMsrc8LVoYBqnOerdt3pvbutG/XS587fsQ69&#10;4ul8V3Om/a5Ljwvp8BedJhv8ljkRrGeoyQTjphTxXe/thfFFfCvgddHtZF/tDXFKvtPzRW/Rs/73&#10;3fpu9K9A+H/w7034O+F5rO0Eht/Ne5mmYbnb64HOFAHHp6mvj34veO7j4kePtQ1adXjEz7IYz1hj&#10;XhV+uOvuTX22TYfD53n0sdTgo0adntbmfS/m3dvySTPhuKs2xOT5DHC1ZXr1brTovtW9FZLzd1sR&#10;fB74cyfFP4g2OkrvW3dvNu5FHMUK43H6noPcivujStNg06zhht40ht7eNYYUQYVUUYAH5fpXlP7I&#10;vwt/4QrwL/aVzEyanrwWQZHMcA+4PYnJY/VfSvYgm0cdK8HjzPfr+P8AY03+7paLzf2n+i8lfqez&#10;4fZE8Blyr1l+8q2k/JfZX3avzdug0qdpxwe1eVftW/Gs/Bf4PX19HIqazqA+x6eB2dhzIB6KMt9Q&#10;o716jctIkuMBo8c4+8K+Bf21Pi5/wt34pzR20vmaPooNrZ45WQ5/eSD/AHiAPoq1jwPw+81zKMZr&#10;93D3pfLZfN/hc9ribOoZdheZv3paR/V/JfjY84+CfxK8X+B/H9rH4VvLpb7UbhYhbA7o7l2OAGU8&#10;Hr16+9fpW2qyaF4fW51ia3X7HbCa8nQbY1Krljg9F4Jr5L/4J3fAs6n4ku/G19ApttLJt7AMOHmI&#10;+dh/uqcD3b2rvf8AgoJ8ZP8AhFvAMXhWzm26hrvz3WD80duCMqf988e4Vq+s4uwtPN+IKWVYSK5l&#10;pOSWvd3f92P4ux42W5ksBlFTM8Q/dteK79F/4E/w1Pkb9pD4qTfGv4raprkhdbeZ/Ks42/5ZQKSE&#10;H1xyfcmvoX/gmx8Cjpel33jm+h/fXebTTlYYxGD87j6nAHsD6185fDH4ZXnxY+IOl6DZK3mX0oV3&#10;x/qk6sx+gya/TDwl4dtPBXh2w0ezhWCz02BYIgo+XAGK97xJzKllmXU8mwmjklddoLT/AMmf5M8b&#10;gn2mY4ieYVtVF795PX8P1ReRhtIP3u+ar/ZQ58wfK7dCPSrFyizAL/e7+1RylrcH+L+lfgh+oyKx&#10;ZmfDY+XuO5qtevsQn2q5Kuxf1qrb2TarqUcC/dY5b2FO6WrMpXehueANFMVu10y/vJunstdOq7V5&#10;qsjw6VaDdtVUXpWHqnjUSblh+6vevFxWMjB3e7PcwWAnONo7dzoJrmOEfMwqE6nCV+8BXnet+O2t&#10;2O5sc1lnx+0/DSfTmvHr5s4dD3qWRuUbo6T40eNofC/h2aSSQRxrGZHYnooFfkn458dy/Hb4za14&#10;oldmtpJTb2C5yFgUkKR/vct+Ir9Ev2vtA1H4s/sseKrbSpni1CGzeQMh+ZlUbnUf7yhh9Tmvz1+E&#10;vhX7TdW9rHH8qAAYFfNcQZg6ygo7P9Dy5YV0qrjL7J75+yJ8GpvH/i6xtVjY+c43HH3V7mv1M8J+&#10;G7fwl4es9OtkCQ2sYQAD0r59/wCCfvwUXwl4Q/ty4h2zXI2w5HRfX8a+ks7a+lyDA/V8MpS+KWv+&#10;RyylzS5haYTxSk8mkPAr3CWIzU1jQTgUhPFBI1jzTWP8qGOKYWyaslgTmkzzTS1G+mSIzYpM01jT&#10;d3v+tBJ5DcasYbdmzuaODdj/AG5D/hUd1f8AzyQA7t0kVoPYDBasObU/tV4y9Fmvki/4Ci02DVle&#10;e1kPzb5p7jr6Agfyr2eXS/8AXf8AzPnXVvp/Xb8mjcXWN91G5PyyTyzY/wBlFwP1FMGr/Z7LJ+8t&#10;mX9wXbH9a5x9X8mzXkHZprydehdqdf6hvW7XdjatrF+ZBNP2etv63t+TJ9tpf+tr/mjpLvUWiSeP&#10;d3gth/M0+DUGurtQSv72/Y/gi1zU+r+bfbdxx/aoX8hS2eqtus2JxzdSE+vWo5Pd/rt/wCvbLm/r&#10;v/wToIL9YbWKQnlbeef8yRVS51ueXUJIlXaqwW6A54GSCRisWW/klsVK5AXSx39Xpy3TN4huF2/d&#10;a1Gc/TjFVya/13X+ZPtW0l/Wz/yOJ/bL1qW3/Z28WSeZJGGuAhZfTegP8zXx18L/ABPDLeR+XtUy&#10;EHGcjPI/X+dfTH/BQTV7i0/ZI8UMm5WkvYwD6j7TD/TNfGXwVvd0sO3BJC5IP3fX+dflnGlZxxsY&#10;f3V+bP1DgjDRqYWdWX836J/qfcXw21loPDVuythmBJ5966q31Zr6bc2enPPevKPhZrTLpq274b5g&#10;wJPY4Br0fTR5gAY9Bx+HFTgq3PTjbyO3FxSqNG9ayLHCzPknYcD0IB/nXPeItZUu3zfdyevAPH9K&#10;uatq32W0cL1VBj3PH9M1554n1uSNZm3fLuOMd61xWJ5Y2ROFoOcrlbxPrhELkN8vJwD2/wAiuNvd&#10;d22jSLJ94bR6oOhqDV/FCteeWzdM8E9RXHeKvEh0zT5JIyN20kj+8PavmMRiOp9Ph8G7cr3HeL/E&#10;QMLKvzNtOR74xXiHhzXZvEfxf+ytuMMMuwZPBIAz/M16BJfT63cwzH5YZxtbjvXH/BzQLiD9pKbS&#10;ZosJPfKsZ7tuIwR+Yrz41G5qK6ux9hltGMITv0i2fsd+z78J7P4Y/D/ToYY1W4e2jMrYwSdo/lXf&#10;Dp/Ko7aEW8EcY+6ihR+FSDk5r9hp0404qENEj8BqVJVJuc3dsUHmkllWKNmY4VRkk0tebftF/Ev/&#10;AIRPw79gtpP9MvBt4P3F7mor1o0oOb6BTg5S5UeZ/Gz4it458XPDE/8AoViSiY6O3c1yajywOetU&#10;bNGkbau5mPPAyTWxbaNdFPmTyx/tHGP6183GTnJzluz2FTaXLBHn37Tn7RGi/svfA/XvGeuSrHZ6&#10;PbNKsefmuJOiRqO7M2AAPWvHv+CYf7OusaZoms/FTx1CzfED4l3H9p3okGW0+Aj9xaL6LGmMj+8W&#10;rtv2l/2Kf+GnPip4MvvFHi6G28E+D7sam/h+CxMjareL/qnmkZwAkZGQgU5OCT2r6E8N2emLFHa6&#10;ZcNJsjG2Mw7SQPTBNfR5LiMNQk6laSU3ol2XV9rvbyS8zzMyy/G1KdqcG47t/kv1+7sWoIvLWvmn&#10;9pL46N4/8V/8Ijo8m60t5Nlw6H/Wv6fQV6R+2J8Y/wDhSfwouGjZotW1Qm1tVPDKSPmb8Aa+e/2U&#10;fAsmu3raxeBmyS25u57mv3XgvJ6cKEs5xO0dILu+/wAtl537H55m1eX+7w67/wCR798K/DcPgjwn&#10;H5mFOzLE15z8Y/iT/bOo/ZoZP3anBwavfG74wRaFZtYWsi7sbeDXiI157y4Mkjbix9a+4yPKZ1qj&#10;xtfd7HzeZYpQp+xgzqrW/wAjr0/StL9lHw1F8Yfi9qHjzVP+RN+HpaGxLfcvL7HzOPXYCMe5X3rz&#10;Lxtq2pa5JpvhXw+vneIvFU4sbRR/yyU/fkOOgUZJPbk9q9r+Kmvab8EfDXh34Q+GHVo9HiR9UlXG&#10;6edvmO7/AGiSWP1A7UcWY36thlhKX8Stdf4Yfal8/hXz7HdwVkUswxylL4I6v+v66Hs/gzxNJ4w1&#10;y61OY/65vkHZV7Cu9trvdxmvJ/hbJ/Z2iwr/ABbRmvQLDUtwFfiuJiua0dkfvdRxT5Y7LReh3Hgy&#10;5zrUY/vKw/TP9K7TbmvO/A11nxFaj1JH6GvRlHNeLilaZ8vnC/fJ+X6sydX8OLdDzIG8mbO4YHBP&#10;r7VDa65Jp08dreKxkbo2OnOP8Off61uY4qG+06LUYtkyBu49RWHN3PHlHqhylZo9ykMp7joazb7w&#10;75kyzWshtplOeB8rfUf5FaFrbLaW6QxjCxjAFSgYovbYXLfcrWDTSQnzhtKnaOMFscE49zkj2Irh&#10;fiD+zZ4c8f61a6hNbfZbyGdZJjB8q3iBgSjj3AxuGDzXoezJpa6cJjsRhantcNNxfdHLjMvw+Mpe&#10;xxUFOO9mr/Mht4dqD5dgA2qo6KBT5A3ltt27scZ6Zp4FQzGRZMEKYiByPvD1rlOzRHln7V3xcb4Z&#10;/C24jt38vWNaBtbXacFFx88gP+yD+bLXw9oPhO68c+KbHSLGLzLzUJlgiXtknqfYck/SvWP2pviB&#10;cfEX4o3ryLNHaacxtLWJ1KlVU8sQe7HJ+mPSvQP2F/hEyTXPjC8hDLHutbAHrn+Nx/6CPq1fv2S+&#10;z4Z4fli6i/eyV/WTXux9F1+bP5vzjFV+KeKo4Cg2qVN2v2jF+/L1k9F/26e4eD/Dul/A/wCGNtYb&#10;kg07Q7UtNOeA5A3O59ycn8a/Pb45/Ey4+LXxH1PWpt4+1SYgQ/8ALGIcIv4Dr7k19Uft8/GD+xfC&#10;cHhaxl/0nUsT32DgrEDwp/3m/Rfevl74R/DKb4v/ABF0/RbdWxcShp2B/wBVEOWP5fqRT8OMvWGw&#10;tbP8e/end3fSK1b/AO3n+CXc5/FfPqmKzDD8MZX9hxVl1m9Ix/7dX4t32Por/gnp8GW8P+Gbnxlf&#10;2/8ApWqDyLIMPmSEHlh/vHH4CvpbC7Pw5rPtTpngPw5BCWh0/T9NiWJN5CogHA56Vca4jvCnlSK3&#10;mDcGU5BH1r8c4izirmuPqY6ptJ6eSWy+S389T964dyenlWX0sDB3cUrvvJ7v5vby0I1iaMs6/wAX&#10;8J6U0sZX+ZcBTyPerDMyjbtz6Ed6kistiZkbHc18/UrQpq82e9ToTqO0EUGga4+6PxNLpd3HoMsk&#10;jfNI/H0FTanfpaxHZiuP13WS7Erx+PSvmcwzp/DT2PpMDksFrU1Z1eo+IV1BTluP5Vy2rat9jLBe&#10;O/1qjaa/vcru+cDketGpp/aFoWQ54yDXztTHSk731Pep4dUnZrQ5Px74lEdlI7NtZec+tcXpnj77&#10;ZNhW/Wui8baN/bWl3Ftny5GBww7H1rzHRPAmsaXe/Z2XevZx3FeLj8VOUbxR9ZlcKPs2pPXzPXIf&#10;H39i/CvxLcN+8VbSU7fX5Dx+NfN/7E3wUm8eeMrOBYyVkcFmx91R1NexeO7JtD+CeqW7H99dxmID&#10;3YY/rXtn/BPv4IL4K8DjWbmELcXigR5HIX/69VkuFqYytThVWkLt/h+Z8PxLywxMvZ/aPoTw1ocP&#10;hjQ7ext1VIrdAigD0q4T/k0E5FN3V+oHzOiHGmsaQtxTC1BI4mmMaQvkCmlqpAI7UzdkGnE1GaZm&#10;KxwaaW4pC+aazUybgWwKazc01m4pol/zmgk+YtP1NpJ9Pb/npcXMp/AGksLpmtbRv7unzyfTJNU9&#10;MLMmnseRHbXM3X1JFTxqU05WHRNJ9O5avopKz/rvI+QjJ2v/AFtH/IkvptlvN/sabEPzYVbumY3V&#10;1ydrXVsv6VVu4sLqC/3YLWPOfpVq651Gbrj+04lHvgVKf9f+Asvr/X95CxEyahD8v/MVc8+wqexg&#10;Mltac9Le6b9TRpbq1xaN90te3D/XAqOLUEt7GPDDcNOnfOfVjWb2/rzRUbdf6+FlqSFYbGQsfu6f&#10;Cn5sKlZoY/Et0yqA7XdvEWz12g9qw9V1YrYXW35v9DtWH5isyfWLw+Lb5TGyomo27+Z2YEEYp8ra&#10;/r+6EqiVv6/mPNP+Cketqv7Jeoxxs37/AFGMZHtcRn+n618cfBGQW9zCit82Mse3Wvpb/goncTf8&#10;MoapMzYW01VMknGAbmIf1r5X+AeoLesoyAmwDPrX47xxF/2kv8K/Nn67wJUvls5f3v8A22J9YfCX&#10;Ut+qRxtyuzIweOOa9itb/wApd25m6EGvFfhTtgvLcqowMYOevt+leoW02EZV5YYZj/dFZZd/Bseh&#10;i481S5b1XUGlMi5wsfArk9bQXCbAuVOeT24xXRGDzw3P3/mz3Jqh/Y8c3zSN8rfeHfrV4hOWhvhI&#10;qLPKdf8ADn2m+ZBuLP8Axf1+tZ+r/CK+8Q23yxPtI2j5eQf739K950TwPbtNu8teuDn/AD3rrtP8&#10;N2sEX3UxivOjlcp6ydj06mY8jXKfKGk/CfVtAthb3Gm3EsPO2QDcB/gR61d8E/Ct7/4/eBNUt4V8&#10;xdVgstRXbtZPnURsR78gn/d9a+pJordI9qqu7Pem2mnQ2t/FdRwxR3ULrJHKFAZWU5BB9iAamGVq&#10;FVST2af3M2p51USk7bpr71b+vM+swd1BkWJdzEKvqTXz6vxM1902tq117cgf0qpc+Jby+ZftN9cz&#10;buu6UmvuHm0ekWfBRyifWSPddf8AiDpOgWztLewGRV+VFbczH6CvnXxsZfGHiWbUr6VmWQ4jQcbV&#10;ovdXjjmUBvmbrjnp3rnLjxhHPq1xukHlxyi2CD+9gMf0YflXl4zHOrZPRHtYHJ4RfM9TobEQ6ZHu&#10;iQBV6msrxh4uXRrCaZm2KqltxPQDmudm8cYmvImYbYnBRM9QVHX8Qa4T47eLJG+H940MnlySxGPO&#10;cbA3y5H5/pXn/XLRco7n0WBy1Trxpy2dvxJ/hd4j1b42+IryaNWg0GGUol3IxH2j+9sHp717j4e1&#10;K3+FungaUQNp3SMeTIe+T17Vw8tvDovhDSzp6x28MEKQbIuFAAwP5VCmqNcWEm6TLH3r0qlN4aOj&#10;vLq/8uxnXxEcbK8Vy0725fTv3ZwH/BUPwJL8R7LwR4ws5pPs7S/YbqAn5V8zlH+ucofqvpWVP4hs&#10;fgp8KoY1ZVmaIcDrnFdh+0vriyfsRa5eOFLaLOsyZ6hlkUr+r18E+O/2h734ixwRPJtjjULjNf1F&#10;4VyxOd5LToVX7lGbXyaUl+La9LH4Txng4YPGNw63+9O35W/E7jXfH8vinVpLiSRm3MSOas22uR2t&#10;o80zqkcalmc9FA9a8w0PXQzqC23HvXV6V4ft/iPqOmaLeal/Zem319DFqFxjlLcuN5Hvj+VfvE6E&#10;KNPb3Yroui8j8sqxdWpvuey/sy3Vv8G/hf4p/aF8UQ5kaJtL8J2cvVwSVDj3kfIz2VXPQ1yf7PUO&#10;pfELxNd+JNYkknvNSuGuJJG/iZiSTX2Z+0h+zzYfEj4B6L4d0mxt7jQtIeKRIIeQIEjKqUx1xkHI&#10;rx3Rfhgvww0+KCJS1v0R8dPY+9fzbmOfPH4irjJaSk7JfyxWy/V93qfv/C2Fo4DLVGlrJv3n/X9b&#10;HfeHdR8iNFU4wMV12latvxz+teY6bqflkV0Gnayw2/N+tfPtXPcjO57J8Nb03vjGxQdAWYn2CNXr&#10;g5NeO/s627alr1xdN/q7aEqP95iB/IGvYs4NeLjP4lj53NZXr27JC5wRSjk00kIKy18aaf523zm6&#10;4zsO38654UZz+BXPNUW9jVApl00kdvI0cfmSKDtXO0Mewz2+tFtdR3cXmRSLIp7qc1IBU6rRiM/S&#10;Ncj1GGNJGVLnkGM8EkZyQPSr+MmqWoeH4L64jmG6OaNgSyHG4ZyQfr6jmqtrrcmm3SW16sgXadsz&#10;DO/HUnHAHGfbI9zVWvsRe2jNgDBoIyKEcSoGVgysMgilIzWZocJ8Xf2ftB+MFqWvYPs+oKuIryEY&#10;kHs394exrUsrbTfhH8P1h/49tN0G0JLY6hRkn3J6/U1vatcSWVg0kas7L2Azj1qpHqVl4htpLeQR&#10;yK/yPFIAd4I9O4r0f7Qr1KMMNWm5Uou/Lfbvbtpt2PNWW4anXni6EIxrTVnK2r7X2vr8/uR+dnxX&#10;8eXHxK8c6jrF3uWS+lJVD/yzToq/gABX0t+wn8Hx4N8HzeJryHF5rQ2W5I+5COn03Hn6AVc+J/7C&#10;2jeJvEttqWkSNpsLTq13aDmNkz82zupx26fSvd9I0WDSdNhghjWO3tYxHGgHCgDAr9H4w45wVbJ6&#10;eCy68VKyktuVRtaPz8uiPx/gHw0zHDcQVs0ze05RbcJJ35pS3n5WWlnbV+Vz5q/b2PiL4jadp/gr&#10;w3bySR3Di51GcHaqgH5Ez7n5j/uj1rT/AGSvhh46+GWnR2uray+o2LABYJgW8kezHmva7jTLG1u5&#10;JmRWmkbJJpw1yOJdq7VHpX5djuOuXLY5Xh6ceRattXbb63e3ZW6I/fsLwvBYh4urJyk9leyS7K36&#10;3NGeeO2Pr3rK1bVGK9ac9+twPvVQvRuXNfneKx06msmfTUKEKeiRSu9QZl55rF1GPzDuH5etaV5E&#10;zKetZlywjQg14Vaq+p6VO3QwNUhktpPMjPzDlf8ACtvwxq0d1a4bgMM89vWsjU7lWyu73BrJm8Qx&#10;6HDIWbavUf1ryZYjknc9L2ftaXJ1Dxy3lXblDtw3UViWPib7PJh1DN2NZXiPxvHfwO24cHHWuG1/&#10;4oW2gWzSSSL5nRR3JrGpjorY7qODlGF57I9V0zQ5vjB480nw/CGNv5omuSOiovJz+OK+2PD2jQ+H&#10;tFt7OBVSK3QIAOgwMV4B+wR8PGtfBr+Jr4L9s1f5kB6xx9h/Wvocvwa/RuHcH7HCqo/inq/Toj82&#10;zLE+2xEprbZehIW4qMtSF+KaTmveOAUtTWams2aQn/8AXTJuKWphakLZpCaZIhbBpGekzzTScVRL&#10;Bn/SmM1Lmo2bmgkGbNMIGelKzYpu/wD2qCdT5RXVIYbaPMnyx6Mz9f7xp2pa9DDYXgU/6vTrcfgS&#10;K4SPVGuLRCPmMmgt+hp95PJc2t4e0ujwyD32kV9N7PXXv+p8J9a92y7fp/wx3GreLIbe71b7vyT2&#10;YPPbiobrxe39ot/sa2oP4rxXH6pKWfWm6loLScfhirmqNsvNSb/nnf2s4/ECpjTWny/KI5YiTbfr&#10;+cv8je07xLI91pqqx+W8uoz9SDiq+naxI1nZ7v8AlppdzH+IJrLRzaah/wBc9cxn0DCp9IZfP02P&#10;I/d3N5an8QSKUoq1/wCtpP8AUI1JN2f9axX6F3UtbkNjcNn/AFmkQSj/AICwqvqfiJj4k1Q7m/dz&#10;WU45+Ug4H/s1Z9vcNcW9grfdutLuLb/gSFj/AEqlqU7TXLbWTF9o0cmD1Zomz/7LTjBXt/W6/wAi&#10;ZVna6/rR/wCaPOP+CiCy6n+x18QLcDc1rfJOMD7oWWOXP0+Q18g/sq3ou7GNmyzLy2R0r7d/a4tf&#10;7Z/Zu+LEX97w9NdJj+99lfH618KfsS2j6loVtcP95h82DwOlfkvG+Hbx1OfeK/z/AFP2bw7qc+Bq&#10;wfSd/v0/9tPtDwF/o6QsrfKpVsY6HivTbC5Uxs397oPWvNPCzeXZqFK71TqBXY2GseZbxs2xmUAc&#10;V4+FfKnE+sq0uZ3R0Rb94uV7Zq3BBDCA8gHABOe2DXPvqUYm+Z2Zl+9/n6Uray0MWfv7GyMHtmur&#10;m1M1SdlY6WTXvJj+8rEc4zSz+MmePYpA4z16D3ripdedELZZtxzhT90dR6U2DUVCNJuf3IHOPr+l&#10;aRqX3NPq9tTrB4gLKDI25jggKOPzqaLxmsLKCx57dcV5brmv3FpcfLI23OTgmqdp4qk1LdGrsOew&#10;2kV5sqklLQ71goyjdntE/jdcJtZVbPANZes/EL7PJt3fe/x5/kfyrzNNfnebCySLt7g8/iaW7uZM&#10;Hb6Zfnnn0/OqdWbQ6eDpxZ2M/wARpJNWaONhuWAN+BIrk7nxk0p43+cbmaY7Tgna4X/0HFYt3dTW&#10;msRTRhtzQMvI6lfm/oaoXasNZ06ReBcPOTg9yhb+n6VjKUmtf61R2UqcE9O35JnRf8JML3Vrtlb5&#10;dkTHI6ZLCuW+L2rXF94Au1j/AHkhgbaP9oDj/H8KsaTuXWrhSNsdxBGAfT5mqDX9Mkn0hoWXduBw&#10;fYjB/rTp0201/W52UZRp1lJ9Lfkem6T44jvfhnp0m7i4VCvvxmp9P1EWujSzSPhFGcnoBXy8/wAS&#10;vGXga7t9NtdPtNU0i1kbHmTeXKuf7vGCOuPyrrfG37RR8MfD+TVNeNvoOl2w2ySTN5mHPRQBwWPY&#10;DJr25TqYypGlRjKU5WSik2230Xc4ZZTLCwc5SioXbvzLRefVaGz+3p8ZLD4dfsS3+itdL/bHim7h&#10;KQZ+eOMyK+W9Mxxg4P8Aer5Z8TfCHTvEfwl0rxZ4JuG1FbaCKDUoFP7xJAAGYr13MxHAr59/ad/a&#10;suP2hPG7XELTRaRZswtIpGy756yP/tNgfQcVV+Cf7QOr/CPxTbajptxkI4aSCT5oZ8Aj5l/E4Pav&#10;7l8M+Ccwybh+lCbUa7k5yj01SShJ97JO60Um90fzPxtnmHxOaTlTblT25vO920u3Rd0r9T1LSdXk&#10;hn8uZXjdeqsCCO/SvR/BNy93LGv3mYhRjua39M8F6N+1ZoQ8Q+FYVttatgJdUiuZMz3ErL8xHsNo&#10;24HJcjius/Z8+ENwPEG3ULWS3ktSN0cgwynGeR+NfZ188o+xk5rlnH4ovdP/ACfRnxbwL5+aOsXs&#10;z7C/Ys+It94G8LW+m61NJcaeVHlM/wAzW2ew/wBn27V6z8U/hFb+IbBtR0mOOaOZd8sKcrIOu5Pf&#10;2rxbQEj0+1jj6Ko4r0b4W/GKTwnOtrd7pdNkPPdoCe49vUV/O/EOWyxFeeNwqtJu7XR/8H8/U+4y&#10;TNpYS1OT0/rR+X5Hk2reEm0ORm+Z7fdw3dfY1FbK29FjyzMQMeua+jPiT8LrfxPpz6to6xzGZd8k&#10;KcrcKepX39u/1ryjwP8ADSS/8aw28bHZI4Cgj5ov7xP0Ga+ap4iE4NvRrc/QqNRVF7Wm9Oq7Htfw&#10;D8Nf2B4HSZlHmXjb8+qDgfruP413A61DYWcdhYw28ShIoUEar6ADAqwvBrwak3OTkzw61T2k3Pue&#10;Y/tS/EmbwD4BW3s2aO91hzAkgH+rQYLn6kED/gRPaszwj4mg8XaBbahbn5Z1+Zc58tv4lP0NdX8f&#10;fhgfil4BmtbdR/aFoftFof7zgH5M/wC0Dj64Pavl/wCH/wAQb74Wa7Lb3EcxtTJtubZuGRhwSAej&#10;DH44x9PrckpU6uFcYfGnr59v673M6db2c/e2Z9HWF/cafOGgdldv7veum8TeMZPDOm2nmRxveTYL&#10;p2AHX/CuH8O+KrPVra3v7C5iljdgY2H970I9faqPjXwtdeMNabUP7a1SyuGRU2xODEAOnyEY96J4&#10;OnVrR9tole/d+RpjKdSdO9C1z1zQtet/EVn51u2cffU/eQ+hp17dWlxdixm2tJIuQhHbn/A1418O&#10;dC8Y6T8TtPt49UhvNFkjkkvJjAElULjCcHGWJGD7H8fWdX8MfaSJYJHSZcHJblse/wDkV4OZYOnh&#10;63JTldNXXl5M46cqri1UjZrfz9Bv9lXmhzlrFlkt2xiBux7nNaVpq0N7HuDbTuKYPGT/AJxWbZ+I&#10;vsEgt7lZNqAKWK/N+P8AntU2saBDrcXmRyFHwdrIeD1rz35mi/ummxzWZqXhuK4k86HMNwDkMvc1&#10;X03XZdNK2uoRsjKABKBlWrcjTzjkfd9aiT5NS4rn0Rm6C90p8u7XleA/Zqdrmp+ShVauaneLaQ4r&#10;kta1LzCa+WzLHc8rLY+py3B+zjruZ2qamzyN81Y1xqzRydalvZzI5rD1SXYSa+br1D6XD01sdRpm&#10;q+aMZq89z5iVw+jaqVnGfWurtbgSxA+1eb9Y5nYyxFDkkPuplWNvSuS8UastvuYNW14juvs1ozbu&#10;MV458RPiLFYRybpAMZrycdiuRanZl+DdWXuh4t+I0elz5aTbz+Vef/En40WsekN++XcR6968Z+Pf&#10;x6S1STy5vmHoelfK/wAbv2qJPDkMcc8rLNcDMak9RXztTFTnsfoWD4fhCCrVnypH1R42/aVtPDmm&#10;tJJcKvGcFuteQ2P7QP8Awk+snUrmQtaxP+5j/vntXxt4n+O994z1iNJpnMbMAsYP3vTNfYX7FH7P&#10;Vx42e01LVYmZOGiiI+XtU0qc5PlZ5GZVI4iXsqC/dr4n3P0V/YV/aK1zXdGsbV0litVUbUYdBX25&#10;omtDULRd/wB4ivlX9mr4bx+G47fbCqBQOgr6VsFWCBdpxgV+rcK0atDCqFSTl6n5hxBKjUxL9jDl&#10;XkdGW5oLZrP0rU/tBMbfeq4TX10ZKSuj5uacXZji2abmjvTGOaozFY4NNZs0m6mM2RVIQ4vgfhTW&#10;Oaaz81GzVRA4tzTT096aWzTS3NBLHE1HuH+TQ7c0zK9zQSfCWkTeZZaf/wBNtKni+pGatWUwntoQ&#10;f+W2gsB9VJrI8NS710Bc/de7tW/HdirPh52eDRFb5mktbu0P4ZxX1lSNrv1/9u/yPzinLb5f+2/5&#10;mhc/vLe67+dokUvHfaRVjW7vKa03963s7gfhtFZmjTtc21hu/wCXnR57f8UJ/wAKtPi9s2HP+k6E&#10;G+rRn/61T8Mtf6s1/wDImnNeOn9XT/8Aki7rlwsdzqjbsfZdQtbrr2IGafNK1jqEzL/y662sn0WQ&#10;Vnalm9ttQKncbzSIbr6lMf4VJrM7GLVnXkyW9per+BANZxjsv6+yv8y5S1b9X/6U/wDItWUnk39i&#10;rABbXVZ7U/7sgqskeJdEVl3NJb3tjz2I3Yp+rTrFdapIOFt721vR/wACAzUOuObGaNvmP2PX1Kgd&#10;lkx/jS3S/rp/nIeza/rdfpEd4r0VPGngzVNNkYLHrPhxopN3TgbTn8K+GP2KPB/9j+EIlPRSylh7&#10;Ej+mfxr7ztIgX02L1F3YufzIFfIv7M+mppdrrdhInz6fq17bBfRUndR+gFfn3GmHvUpVF/e/NW/I&#10;/U/DvFOMK9J9eV/nf8z2ewuPKVkT5cjA468Vr6W5a1EZLB+pI7f5xWLZS4U/Ku/O7itC2mkAK7ir&#10;nH418bGy1P0paI2PtexZF6soDAnnNU/7TNydyyHJOCrHH6Y61XkmMrquWDr8xI6GpEVdxyG5bntW&#10;nNdlcyirsjubt1f5csqvwqjgj3/nRFeyTRNlvu8r1BH+RTby08j5lbCvwfao/wDVLtb8z/Eaq+hU&#10;anMirrGT8xjyW7ZrPh01knVlb5pBtIx1rWmaMna2WZumaIYhaMp4PHOa59LnT7SSjoWNOsi0QDdQ&#10;Omev41cg0/5TGWYFueelWND0K81A7o49sUnO5+B+FdRpngdRCFnmaTnOFGK6KeGnNaI8atmUKT1l&#10;r2OLfQPPZQ3zSRMGXnr6j8aqax4Ze9hh+zqytbyiVP7w9V/EEj8a5r9vn48L+zd8HVh8P2i3/jrx&#10;dcLonhqzzuee8l+VXI/uxgl2PYLXs/7FvwHvPg78CdB0nxFql54m16O3Emo6hfSGWS5nb5nOT0Xc&#10;SABwBgV7WX8OzxXM+ayVtfPt8lq/l3PNr8VRoWtFt9v6/rc4bQvCs8k8irDLIxGEKqWPOeP1rrtB&#10;/Z91bXrcedbx28ROczNg/lXu1taw26/u4o4/91QKsKfrX0OF4XoU3epJy/D/ADPHxfGGIqaUoqP4&#10;/wCR5Do37HPh/wC1Rzam0l2VO7y0OxT9T1r5z/4LseCbPw3+wbbrpVlDZ21jr1q7iFMcFJFyT1PX&#10;vX3Ypr59/wCCpnwob4w/sN+ONNjTfJa2y364GSoiYMxH0Tcfwr7/AIMpYfBZxhqkYpLnjd+rS3Pm&#10;c0zPF4ujJV5uSs9On3bH8+dvqjLLw2fWuo0DUPtKqVPzZzXBXUE+garPa3Ksktu5RgfUcV0vhWVl&#10;njZfUHFf2vGpaJ+W4qnzO3Rn1d+yT431PSPFFi2mzywXkcgKMvRhkZVh0ZTjkHg1+oPw8tbH4heG&#10;4ZvJhs/EOwNKMbVuWwBkfkPp9K/Nr9iG98P6fqTX+o3UQmj+6noK+1vBvxn0HVLiOGx1KNZl+58+&#10;0/hX5BxspYivelFpx+1b8H3R6mDo+yjbdHqen3m+cRlhnODWq8DQfMrbl6n2rkba68pFZTk9c123&#10;w80C8+I2qQ6farhnO55CPliUdWPsP1OK+HqTVOLqSdktwcW5JRR7J+y9dz33ge8aXzPLW+ZYg3QL&#10;sTp+Oa7q18KWNlr82pRwql1cII3YdPc49Txk+wp3hnw5beE9Dt9PtF2QW67R6se7H3J5rQHAr8px&#10;2IVbETqw0UmfbYSEqVFU79NQXj+VOzTSKVetcZsU9U1j+zY5MRMxjiMgydofr8q+p46e4ryr46fs&#10;4x/Fm2fVtKmt7bWlTEiR/LHdYHRm7MOm7vxn29gltkuY9kihlP6GufuNGn8O3n2i3dmt16qxOB1+&#10;9j69fYdK6sLiZ0J+0pOz/PyM5xvvsfGukX+tfBvxHLGsU1jdwsVnguFJD/UHr7EV6x4Q/aP0nVkW&#10;PUlfTZ/7xBaM/iOR+Ne0+JvAnh/4xaV5OqWaSTBflcfJPF2yrdeDn1FeP+Jv2GLpLlm0nWoXhLHC&#10;XMe1lH1Xg/kK+uo51g8QrYn3Jf11/wAwpynTX7vY9F+Fniiw8T+I/wDiW3kN2IYy0piOQqngZ9Mn&#10;+VekHk1xXwK+DsPwc8JNZ70uL65fzbmZVxuPQKPYD+ZrqfE/iKz8IeHrzVL+Zbey0+Fp5pGOFRFB&#10;JNfL5hUjXxNqGq2Xd/8ADmlSrdc89B+qaTFqlu0bhlJBAdfvCsjTtPvND1OOFZGkt5WIAb7qgAn8&#10;6+d/+Hg+pPrUxj0S0+wq+EVpD5hXPGT0zXrXwm/aW0f4v3UMEUNxZ3iHLo4yo4I4avYzDhDNsDR9&#10;tXpe7bVpp29bHxeT8fZDmuI+rYOunO9kmnG/pdK56W9mt4FDKGxyCexpYLZdIt2QMzDqMmrRxBFm&#10;sTXNT2K1fnGYY5/BE/UcDg7e9LczvEGr5Zlz/wDXrk9Rv2Llc1c1W83szGsG6l8y5P1r5atUuz6n&#10;D07IkkfAyaydU/fE1bvZyorOabMnNedXk3od1PTUXS7IRvk1trqPkxbY+TVGyUSCtLTrOMuN5wvW&#10;uanh3LY5cRU1vIyPEltfappcix8Mw4r568bfs9eLPHWsNDDMsEEjYLjJOK+sxcW8ce3av40+0ube&#10;JiVVVJ9KqWU4ec1KrrY0wmdV8Kn7FK/ofEnjz/gn/wD2R4d3N5l5fTHLFzkk+ntXwb+0P/wTX+KH&#10;xU+Ms95bafFFpdmvkWo3feP8TH9APYV+5d5DbXr7pFDVWPhvTW+b7PHn6V04jL6E3+6SirWM6mfY&#10;2tb202z8ZP2Yf+CJni6/+Itvqnim6VbO3YMsEY6n3r9S/gV+yfY/DnTbeGOH/VqB0r1rTre1s2/d&#10;xqv0Fb+lSxtt6VeFyyipcz3IxGcYh0vZJ2Ra8K+E49HtlZVA2it8aiEG3NVIL3ZEq9qhm4k3fwmv&#10;pIyVOPLA+bkuZ3ka2m323U42/vcV0zPiuN0keZex+zV13WvQwMnKDPPxiSkhWYik3Ypu/IppfFdx&#10;yDi1MLUhbNN3YFMhiluKYzZoL5NNLUEgSKaTk0ZzUZf+VMgDwaj3/wCzmhjzTSuaAPgOCb+z5JB0&#10;+wa4G+iPVzT7gafNDn/mH628QHosg/8Ar1l38vnJrW3/AJeLO2v099uMmrmp3Wf7cdf+WkdrqMZx&#10;9Mmvr7X0f9bf5s/M46ar+rX/AMkaGiv9mm0tWz/ompXFk30cHH86m0WPA0WNj/Fd2D+33sD9az9U&#10;ulgk1mRelvc2upR47hsZq3dstlPfMrcWOrQ3n/AJMf41lLX5/r/+0bRfK/T9P/2Sx4fZpotHjYfN&#10;cWd1Yt/wHJFLp8n2y2sVPW90ia1+rRk4/lTS/wDZUhb/AKButgjP8Mcv/wCuizuDplxa7umm6xJb&#10;f8AlHH86iUr6r+t/80aR0sn/AFsv0ZJNjUdLkI63eiLIT6tE3/1qh8Ty+ZpWrTFmzJa2moJg9Nu3&#10;cRU2kRxounQv8vkz3WmyH2YEr/Oq9gDqNlp8Em1vtVjdaa4/ushJXP6VEmlt0/zv+UUWldev+Vvz&#10;kaF1OILiaRGwLfVobk8YwkqjP86+a/B+lLpfx++JWmqpRbPW2cIRjd5sUUuR+LmvoKzujrnh15F3&#10;eZeaVHKc9fNgba36CvE/iaP7B/ap1K4jXYviLRrLU89pGBkif8QET8xXyfFdK+GUusX+n+dz7Xgn&#10;EOGMlFfaj+t/yS+866PasacfcBGKmS6Z412n5sjHv0rJa+EipI3y4HPuc/8A66J7tolHl4wgyMdq&#10;/OfU/YPa8yOiS88pSu3duGc4qeK8QhVI2tt6evvXOQa8T/F1wV9RRc60sse3eqt2xyKL2JXvaM37&#10;vUQB8nzqOnNVLjU/PuEhRGaaUhFQDcXJOAB+NZegWOseMtYj0/R4JLy4kIULEmdoPcnoB7mvqf4B&#10;/sw2Pw2uYdX1eRdU15V+R2/1VoSOdg9e248/SurB4SpiJe7our/rdnLjMdTwkfe1l0XX59kcP4A/&#10;Y38QeKFhuNYnt9DtWAJQ/vbgj6fdX8SfpVX4g/Dnw74a8TR6XpKz3TWfNxczSbi7emOgr6D+LHjw&#10;eB/A91eA/vGHlxj1Y8CvnzSbSSTdNMfMnnYyOx7k8161TA0YSVOmtd23q/69DwHmmJr+9OVl2Whb&#10;sLLYoxxWjBb8U21t8AVfhtq7KdHQ4pVOx8y/tCfBKOw/a68E/FzWGm1Hw/4W0+fTmtdu5NKllYH7&#10;aB3+XKMeoU56Zr658K6lBqml29xbyJNbzIHjdDlXUjIINYV5oceoWzxyxrIkgIZWGQR3zXmWjajc&#10;fsqa0sMzSy/D2+n2q5yx8PSOeAe/2ZmOM/8ALMnn5en0mU4iMIfV5aK7s/N9/wBH022tbx8ZFuXt&#10;D6GhbIqUHmqem38V9bJJG6yRuAyspyGB7iriHivat3OMkVah1TSbfXdMubK8iSa1vImgmjYfLIjA&#10;hgfqDUwPFSoM0czTugPwC/4KNfsK6p8Dvjfq2mw27KI5GmsJmXCahaEnYwPTev3T7g+1fLranP4e&#10;uTBcRyQSJxhxg1/Sn+1N+yh4Z/aw8CLpOvRvDdWu57C/hx51m5GCR6qcDKng4H1r8uf2j/8AgkD8&#10;UPA+qy/ZfDtv420kEmO607a8mP8AajbDqfpke9f1FwX4g4DMsPCjj6qp1oqz5nZSt1Tel31XfbQ+&#10;IzXL6+GblSg5w7LdeVu3Y+DPD3xY1Lw6zfY7pot3WvUPhL8XPE2qXytDcXDbSDvPCj8a9U8J/wDB&#10;M/4latqohs/hTriyZxulsREq/wDAnIFfX37Mn/BEbxDqN1b3nxA1S10KyyGbTrBxNcsPQuPkXPtu&#10;r6jOOJMgwVJzxNeDfaLUpP5K7/Q4MJHHVZqNGnJL+9ojsv2APEesftF+Gl0ny2uNW0whZpcERiM9&#10;GJ/MevFfoR8MPhlY/DLQVtrceZcyAGecjDSn+ijsKxfgR8DfDfwD8Jw6L4X0uDTLGLl9vzSTt3aR&#10;zyze5r0A81/KvFHEEMfiZrCRcKTd0ur9f8unmfcYDAKiueesvy9AzTS2RRmq97exWu1JJvKM2VU5&#10;/wA4/wASK+TPTuQ6jrDaXchplb7Ocjcoztxjk/mRj279o9TuLjzLe6tVNxGv8MZ/1m7j6ehz2wfX&#10;irbpPp8q2N1suLWYMobuFwcj2H8vypVj/saJZrXa1jKcykk/KvHGO3fn1PPSrUUiLs27K+iv490L&#10;blHBqwFyPWsC1s7fK3WmyELBxJEh4YDnbj1rR0jXI9SRVYGGfODEx+bpmk49ioy7hDoEMOoLcINm&#10;3J2gd/8AD2rQ25oXpSipKtYQjAr5l/4KkeKdY0L4FWNnp6stjq+oLb30inkKFLqn0Zl5/wB3Hevp&#10;s/LXK/Gb4Vaf8avhxqfhzUl/0fUItquo+aFxyrr7g4NepkWNp4PMKOJrK8YyTf8An6rdehw5nhZ4&#10;jCVKNN2clb/gfPZn5vfBe8l8fpDYxDzL5WEZT1H96vvb9nT4LW/gLw9G7IpnYBpGI5Y143+x1+xT&#10;e/CbxnqFxrflyXlvM0cTp9xo88MP94c+3SvrC4dNOtRGvG0YFfVeJXHkMT/sOBl7vVrr/wAA+P8A&#10;Dfwzw+VV55lVj78vhT+wuqXr+VkRarqPlKfpXJ6zqe9mq5rGoby3zVzl/P8AMee3FfgWIqXP3jD0&#10;irqF1uyKzZG2tUl3LlqpXFxtXrXmOWtz1YqyGXtxvf8ASs+4m2NSXd6Bu5rMvtS5+9xXLUkjWBrQ&#10;6x5I69KcfFRib71crcavt/iqjca3tP3q55YjlK9ipM71PEpkP3qt2utkj71ee2Gub9uW/WtaDWsR&#10;ferL64ctSjy6HZHxB7/rT08Q7kxu+vNcQ2uf7X4UQ65tb71XTxeolhU9T0C01XcevWtrR9VKEc15&#10;3puu5Zfm4rotP1INGG3fhmu6niraowrYWysem6Vdi9iHPNXniKR1wnhbxMIrnaX/AFrurO/W7hHf&#10;Ir2cPiI1YeZ49ajKEi54bHmaio/u811bNXOeFrf/AEx37V0BbivoMBG1I8PFyvMVmBFMY4FBbApj&#10;PxXacrYpNNL4xSM2RTGPNBI8tmmsaZupGfj/AOvTRLFeSo3fP+elDvmo2amSOL1GZcGmlsU0sTQI&#10;/Pnw/I14dD3f8vllcaa/1TOM/lVzRZ2v00lWX/kIadPpr8dHjzj+VZdy/wDY6ahsbjSdRi1CP/rl&#10;JjOPzq1dXH9j/btrf8gjUo7+PHeKTrj25r7CXvbf1fb/ANKX3H5lB8u/9W3/APSX95oaVP8A2tDp&#10;6sD/AMTTTJbI+8kWcfyFTQTrq1kOfm1TSSpH9+aA/wD1qzbu6/sia62N/wAgjVI7xMf88ZcZA/Or&#10;BvP7DmkKsuNG1MTDn/l3nHP86zk76r+uq/OJpHTSXz/X8pGnNcHVoLoq3/IU0uO6T/rrF1H14p+o&#10;TnUE1Jo2G6/sYNTi9njxu/Hg1mRXf9iSLvC7dF1AxH/r3m9fzqS1uRpU1ssir/xK7x7OXn70E33S&#10;fbmsfOPy/T8o/ebJ3XvfP9fzl9xf1e+Ytqkkafe+z6xBj8A/9ajuLkWE99JGfks7+LUUOP8AlnKB&#10;uxVfT2W3ksYZmZVt5ZtKnz3R8mM/rTLKX7Vb28Mu3dcWk2lyA/wyRklM/kKmyXp+n/DL8S+ZvXr/&#10;AF+r/A09Dk/s7UTAyr5VjqklvwesVwmV/Un8q8P/AGrifDPirwDrTY2rJeeHrpycEE7ZYh+Ub/nX&#10;rS3hvEO1tsuqWsZU4/5eLc8j8VHFcL+1b4Df4s/CTWbO0ZlvA8Ov6cUGWEsJBdR7sodcf7VeTnGG&#10;eIwsqcd9Pwev5s9jJcZHDYyFV7fo/wDgW+85uz1jz7bZuIP3gc/jVoasyouTkeg5BroP2e/2ar7x&#10;78Fn1/W7i/0O8ju/ssFvLED56jgt6jkN+VdhpP7L+lwzK11qV9crnJVcID/WvzetkWMpys4r70fr&#10;GF4mwdSHut/czyt7ua5u0js45J7iQ7UjRSzH8BXrHwz/AGU9c8Vyx3GvTrpNk3zGJQGnYfyX8a9L&#10;8B+AtF8Eqv8AZ9lFFJ3kb5pD+J5rtrPUWwK6sPlEVrWd/JbGWIzqctKOnn1NX4e+BdH+HOkrZ6TZ&#10;xW6AfO+MySn1ZupNdVb3mcc/rXJ22pEd6uR6z5fU17UUoq0dEeLKTk+aW5zf7S4k1DTtDgXJha73&#10;ye4AyP1xXGWdttXpXcfGIN4g8CzNa/NeWR8+IZ+9jqPxrgvBmtw+JdNjnjO1vuyIfvIw6g1nGmnJ&#10;y/rYqNS3us17W3ya0be2/lTLS34q/BDxXVGmZSrBFb57VBq3h+HWrCW3uIY5oJkKSRuu5XUjBBB4&#10;INacUOfyqwlvmtlAwlK54Toev3X7JXiCHTdUmkm+G+p3KxaffSks3hyWRgFtpmP/AC7MxAjkP3Cw&#10;RjjaR9AWlys6KyncDWT4i8HWXirRbvT9QtYL2xvomguIJkDxzIwwysp4IIJGK8U8OeKtQ/ZA8ZWf&#10;hjxJczXnw61m4jtfDuuXDlm0WdyFXTrtz/yzZiBBMTzu8puQjP62ExTdqVT5P9H+n3HPy6n0XFzU&#10;ydaq2cwdQf61YU12iJRzSqOaatSQruNAh8Ue5hWzZaRg7iKZpemY+ZvTpWvEMJjutQ59CuUbFGIl&#10;6fhUm7NNY5pucViUSZ4rD1drfVmmtL+NbfduWGZmHOMcj07H0ORWt9rQXKw7h5jKXC+wIH9ap63B&#10;Z38kNvcY86Qny+m4YHP4dvxxVR3IlsQRXEumubW4h86GTLCT+BEPUfz491FPbztMm+0pOG05gHIK&#10;8IoAHH1qMXLWMP2O+DTKzZV1GFC9Qc57YJz2xSAT+GJo0B87TpDtxjJTPAH45/SqIuT29urKb3T2&#10;ZUG4GIDhj/h9KZGIPERV4z5N8sYZhjbnt1H17etPS1+wxveafJvhaMgQgZXdnr+HPHtVl7aPU9zW&#10;7fZ7rgvjqOhwf0/Ki47Eum6swPk3SmFlby1Lf8tDx0rUB4rDLr4hDQ3EZt2jcbSfvEj/AOtj86kg&#10;v5dATbfSK0Qwqtjk/wCcVLRcZWNjGRWdKbhNWU+XmPgKR+Of6Vet51uYlkXlXGRUmPLjzXLiK3so&#10;NnVh6PtJ26DJ2SJd+ArY5Peud13U8lhmr+talsQ4rlL+98yRq+PxFdyldn1WHoqKILq7LEnNY2oX&#10;XNWNQvVUGsK8vNzGvJr1NbHr0afUW9uQFzWLqOpBN3NO1PUNi9a5vWNSPr+tcNSrZHbTok1/quQf&#10;m+lYeo60EU/NVXUNT4Nc/qeoszV5tSvc6IUTQvNf+b71Z9xrJdvvfWsu5uCaryXJUe9cNSodMYJH&#10;Safq+0j5q1k1f5F+auJt78hxWh/bGxMVz+0szKpRudKus/N96pTqu4ferlY9Q8x81bjvDt/Cqdax&#10;pGjY6W018wyj5jXS6V4sCp97nFeZpetv/nV631v7N95qyeMknobTw0ZI9Eh8Z/Zb8Nu7+teq+APF&#10;q6lbr82a+W7jxZ5l8FDd8V6x8HvEjBo03dSK68vzKUavK+pzZjla9hz21Pp/wugW13d61GNZHhN9&#10;2lo3sK1C3FfsWF0pR9D8nxGtRiseaYeaGfimlsV0GApOBTCc0M1M3UIkXdTCeaRnwaazYNUSEh5q&#10;MtQTTQf50CBmzTS3P8VIzUgegln5w6Zqq3kNm1wyqtzBJo95n+F1+4T+lT2Wpi5is/tW1fNgfR73&#10;/Zcf6tj9eOa8sv8A4xaerzzSXEfk3iqbhQ2BvHSQf3W9Qa5fxf8Atj+E/CiStqWs2K+YgS5QzDMu&#10;Puvgchhx0r7CUZPX+v6/yR+VLEQW7/4P9fqz3+11XzpbX7TtHnQvpF7n+Bh/q2P6c0Qaqsv2f7Uy&#10;r50LaTe552uOY3P6c18WeLv+Cq3hOwllWxjvNWkdRFKY4SFmx91iT3HHIrz3xP8A8FTfF2uu6aPo&#10;NtGsq7HkuCSZAOhIH8Q9ai39f1/WiD65GKu0/wCvX+tWfovFri3Vui3WFa6hOm3mf4JU/wBW5+vH&#10;NPh1cXsQ+1MsbXkBsrrJ+7Mn+rc/XAr8utV/bW+MXi+ST/icQ6fHMojYQW65OOnJBOfeqifEz4q6&#10;7u+0eMNdbzsFwsu3OOB0FHsZb/1/X+SOWWcUlpv/AF5f1qz9TJ/GFtsLXFxHbyX0axzs8gHlXMX3&#10;WPpnH61j678cPDdkZGuNc021kuMT8zrmG4Tv9G/rX5mp4T8XeJrktfa1rFwzHc3mXL8n866bwz8B&#10;bq6lV7p5ZjnJ3sWqHTitW/6/q33Gf9r1X7saf9f1+Z98XH7S/g2SbdDrln5nnx3cYRi3lyj7447G&#10;tDwv8ctJ8V3iLY+dJ9nndoTt+Xa3VfpzXyj8PfgMkE0e2Pv6V9OfB/4ZroUCN5eOnOK56nIkdlDF&#10;4mclokfQ0HxHk8TaDp9msK20NqhYqv8AE3rViyn3Vzvhyw+zwDjtW9YxbTXzeM1kffZXKSjeW5uW&#10;MpxWvaXfA9axLQ4ar8EmyvNkfRU5XNmO/wBq1V1LWmij4P61Umu8LVSTM5Oa8/EVXsjupxXUz9b8&#10;YXFtHJ8xIYEEdiK8df4ur8O/iKkkg8uxvm2zj+Hd/e+v869U8RaczRt6V4f8b/h03iHTJlVTuwcE&#10;dc1zYevOFS7Fi6PNC8dz6e0C/h1nT4rm3kWSKZQVYHIIrYt48ivkn9j79oC68M61/wAIh4ikbcpx&#10;bSv0cfX+f5+tfXVi6yorL0bkGvp6dpJSR5EavNo90WIIquQwVHBHk1ct4jj/AOtVmiYqW+7tWd43&#10;+Hmk/ETwnqOh61p9pqmkatbPaXlncxiSG5hdSroynqCCRW9BFirSW+V6UrX3A+YPBXjHWP2SvH+n&#10;eA/Gl9dal4M1qQW3hDxRdyF5I5c4XSr9z/y2xjyZ2/14BRv3qjzPoO2uRIAfXmk+Jfwq0P4veB9S&#10;8O+I9LtdY0TV4Gt7u0nUlJkPXkYKkdQykMpAIIIBrwT4a+Ndf/Zg+IOlfDH4g6hc6tperM1v4L8W&#10;3bAtq2xSw069fgLfpGMo5wLlEZh+8WRa9XDV/aLkl8X5/wDB/P13zeh9CRnmtPSrM3DDI+X1rO0d&#10;PtcqgfMK6yxs1gjx+tbydkVHcmji8pAOKcg4anpDkc9O1JIdoxWBRGzc0m6kbrVHXbi8tbdHtI1k&#10;2sC6k9RkcfqT+FJauxLKc0cWvyC4tn8u/tzgKXx0zwfbkjP1FTWc66siRXAWHUoRuGRwp6j644OK&#10;bFHDqJa+tVC3UYYNH3LYIAPtn86dLbR64kUcv7m+jUSg4KkHkf0Bx1HFaeRn5jhdgTixvN64ClJg&#10;ceZtwTn8eajikk0NooZys2n4+Vyu7Hp/X86U3kOs3DWF5GYplJ8tm6nsCOx4qyJ201/KuFjFmWEc&#10;IAzx2/AAUBvrcBZyaVcedauDayMC8Z+6gxyf0qOSxW9JutNdorhcgqeN5PJpyRy+HpWk+aa1nf5g&#10;Bkj3zUrW32qaG+s5Fwowy44C8549aNh+RKsa6vaxxzEw3AHBzyxwCarw3wObLUUZt3COw+8M461Y&#10;mEWvIPLby7mI5HPNIZVvbdbS+KpM5IBH8QHT86kfoT6Vp8+m3jKsnmWrDKg9V/Gr2oz+Tbmm6fHI&#10;kj72Vk/hx2FU/Ed5sib5u1fO5lW5pcp9Fl9Hlh6nM67qhaRhnv61z19qGxW5qzq9zulauc1a5bJr&#10;5mtUsz6ajTTGXuo+bIetUZ5cqTTVLSNTLs7Iq82curO7ryoxdbvNpNctquo72xmtzX2yGxXH6kx8&#10;6vFr1rux30o6FXULpmXAJrNuMtV+WLev4VSmTa3Nct7nRBqxSkHzVDNb/LmrMkeDQPnGPwxWNQct&#10;zPK+W1O8xmI61bmtNwGPxqCWDyRXLJlx1LVqP3VSC88viqtvPiPHpUc+4HPvWcpG8Y3djThnyTzV&#10;LUb9tzKppkUrbKSK1a4n5rGV9zelG0rsg02J2vAx9a9f+DBabWYI1z94V5tDaeS3pXsX7NGiHUfE&#10;CyFcqmDXRlmHlVxcIruZZxilHCSk+iPqXw1F5GlRr7VeLcVHZR/Z7VV9BTmPvX7xTjyxUT8QqSvJ&#10;sC2aSkJx1ppbj1xVmbFZqYW4pC2T/jTWPNMgGfio2aldqjY8VQA7fNTS3FBOT+lNagkRmzUTOQfv&#10;U53xTPMxQSz+Vi8fxl48u2m1TXdSm83hkSQomPTAq/ovwDmvmDSRyzN6vlj+tfTfhv4KQ2239wvH&#10;PSu20n4VrGvEKjjsK+slWgvM/D4/WanXlXkj5j8Pfs5su3MKr6kjpXcaB+z5FEPmiJyRX0Rpvw0C&#10;hf3eM9OK3tP+HIVf9X3rKWLdtDaOXXd53fqeG6J8EoIgv+jqPwrrNI+EUa7f3Pt0r2XTPh8E/g/O&#10;t/TvAg/55iuWpi33PQo5alsjyPRPhPGGH7oflXZeHvhgilf3X516RpfgfYfu11Oi+DOV+SuaWIZ6&#10;VPAo5TwV8Oo4SuY8fhXqHh/w+trGoC8CrWj+HVgA+Wt+y0zaBxXPUraHpYbBpMSwtNiVoWsGBUkF&#10;ntWrcFvhq8utO59Rg6fKh1tHg1ZQ0sMPPNSmE1wzZ7FJFeTLmnpHUywc1KkJFcUonZGRRu7EXMeK&#10;5HxN4XW5iYFN1egCDP4VX1HSfNToKwlT6o0jLoz5x1v4Xpo/jCx1qG1WaSxl3lCPvqQQw/FSRXo3&#10;wx+Pcnhv4q2/hHXlWPS/EK+b4V1LJ2XRWPMtjKT924Ta7qOjxnjlGrpNS0JS3zLmuF+I/wAM9N8Y&#10;eHrrR9WjmOl3kiTiW3by7jTriNg8V1A3VJY3CsGHda9LCVnFcr2PLxWHs/aR3PpKzG7/ABrSgj4r&#10;wn9lv45alqGs3fw98bSwr440KHz4LtF2W/ifT84jv4B0B5CSxjmOQH+B0J98tlyK9ZbXMaclJXRN&#10;BHg1cij6VHbrmrkMO4/55qjQI7fcKwPir8EvD/xz8A6h4b8TabHqej6kgWWJmKMrAhkkjdSGjkRg&#10;GV0IZWAIIIBrq7W03EHFa1jagjd2oWgctzw/4D6J4g+D3leEPGOqSa9cW7Omj69KgSTWLYZKLcBc&#10;KLpEwrlQFk2+YANxVfYoSr/SneLvB9r4u0mSzu4y0bEOrKdrxOOVdT/CynkEdK5nQNWu9C1Q6NrD&#10;Brpcm0ucbVv4x39pB/Ev4jg8erTqe2V/tdfPz/z+/wBMVem+V7dP8v8AL+r9Q7YX2qvK3OBTmlyv&#10;WoZGzUSNhu7NAbim55pynipAydV0eSzk+16eMTL96P8AhcEg/wCPSiWBdaX7RGxhvLcnIRvvED9a&#10;2AcgVm6nobfaftVqxjnUcjPytVxl3M5R6oLW+j1xfJm/0e+jHyk8MCQcEf4VJbSOGaxvY90cacS5&#10;6r0/PkVHFAPEmnLcR5t7gY+YfxEe/pUtiW1a0ktbyNlkhUAse+f/AK4qnsSr3Io55PDVwsMzmS0k&#10;ztLc4/z/AFqykRsIzcWOJopCTtz1J6/y/WqyXP2C4FnfqrQsoWOQjP1qxb2raE7yLIWs2XO3qcmk&#10;/wCvMa/ryCe1/tELcWbJHdRE7wO59KkgMeuxSR3Efl3MeAx9PSov7PMcaXWn/IcgsrfxCrdlGdVs&#10;llZPJkDnIHcis6krRua0o801EvWx+y2m1mztGMnvXK+KdU8x2UGt7Vrj7PaNj0rh9QlaSZs18Xiq&#10;15M+xwtKyM++bduzWFqH718Vq6pLgstZqxM8leLWd3oevT91Fdbfy48+1Zepzbc1uXh8uBq5fWLn&#10;G71rzcZU5Y2Oij7zuY+rybg1cvqUOJP0rcv7nk1i38ylvrXz0p3Z6ELooyLtU1Rk/eSfjV24k3Ji&#10;s53KyU+fQ6KabFubfiqgG1jVma4ytVZTuFcs6lzSMX1J1bzEqvdx70qS3VgvepfL+XmsU7lxsihH&#10;bGrDwAwj1qdIMCmmNmqZKzNUxlrZ7/lrUttPWFAabp1pt61eHI201G4pVGtCp5HmzqvvX0D+yzpK&#10;27M5HzHFeJaVpxlul9zX0F8BkWyIHqBivf4fio4yMmeBn1Rywrgj20nAppb5aaj7kHoaaTX690Py&#10;9ji2BUZOKC2DTWPFMgGfJprNmg8VGW/lTEOJ4qM9DSs1MLcUADNg0xjSM3FNY0GY1nxTCM/xUrnF&#10;Q5zVAfk3pngIJt/dj8q6LT/A67R+7H5V21h4X4B21s2XhrA+7XbLEts/PaWB8jiLLwYq4+Wta08I&#10;qq/crtLbw2B/DWhbeHlC/drCVds7KeC8jkbLwoFx8n6VrWXhjoNv5iuottCHp/8AWrQtdFA6Csva&#10;NnbDBpGBY+G1yMqPpit3TtDEYHy1qWukgAcVpWunjb0pc50xw5QtNK2j7taFtp+Fq7b2WO1W4bL5&#10;fSs5TOylRSKSWeKlit8dqvfZqXyOa46jPTpQsiGGLNTLbbqmht8VPFBWLO2JWW0705bbFXo4AakW&#10;19sVm4myZSS2+bpUptdw+7VtbX2qRbb2rPkKuc9qmj7hnaOa5/UNH8wMrJlT616BLZCRKyNS0bdu&#10;4qVHlY5e8jxD4o/CiTxfaafHa6i2g+ItBu/7R8Na4i7m0m7wQUcfx20qkxyxE4dHI4OCPXv2Wv2g&#10;l+Nvh7ULHVbJdD8ceFrj+z/EWis+5rK4xuWSNjjzLeZCJIpRwytg4dXVauq6Ct/btG69eOa8v+IP&#10;gbXrLxVpfjLwb9nj+IvhdDFbxzP5dv4q07JaXS7luxPLQynPlShW5UyK3qYar9l/1/X9dDyK1N05&#10;cy2Prq1h3fjWha2vSuL/AGfPjRon7QXw3s/EmiNOkcryW13Z3KeXdaZdRMUmtZ4+sc0cgKsp9MjI&#10;IJ9Gs7Ldyw+Wu7lsax1V0Fnbb+grSijEaCmxR+X92pFGak2ihdm6snxf4Pt/FmktbzbkYEPFLGds&#10;kDj7roezA/4dK1wcGncOKuE3B80QlFSVmea6L4jutN1ptD1rbHqcSeZDMBtjv4/76f7Q/iXtkHoR&#10;WwZd1XviJ4BtfHOjG3laa3njbzLa6hOJbSQdHQ+o9DwRwciuF8J+LryDV5NB11I7fXLVN4KDEV/F&#10;nHnRZ7ZxuXqpODwQT6MZqsuaO/Vfqv17ehyJum+SW3R/o/P8zrg1OVsVDE+RUinIrM0JUqQHjFRK&#10;cGpB8poGOhjWKPaiqqjoAMVHqFj9tgdVbY7Y+Yd8cipVp6HNAjFhuldTY6kq5A+RyeGHb8asJdto&#10;0zLcEPaynKn+6P8ACrOp6LDqoy/3gMA+lM0SxuHt2t7pUdI8KjY6jtV3ViLNMgnjuLGX7ZbyedA4&#10;yye3tWpp95Hewbo/TJHvS6V4dbSQy7mkhY/KD2FaMGkR26Hau3cckVy4p3g4xOrCWjU5pHPeIZAI&#10;SPzrjdVlCFq7zxBoxuFYLXC67olxbu3ysy18VjMLWi+a2h9bhcTSlpc5+5UzS96dFb7FqxHbnzMN&#10;1p92VhjrzbaXZ6Uql9EYmtvsjIrkdUbcWrotcvBlq5fVZ85/Ovmswre9Y9DD7GJqjbQ1YV2+4frW&#10;rqMrSE1lTpnNeRzHoRRTD7nps8GFzUwhw3SiVdyVMpM222Mq4+/imxJub2qe6i2yU2Bfm/WsZGjk&#10;OX5T/nipAOR+dNnUKM1FHc/vKmLsCV1cusoWP+lSWVrvYfnVdH3AfWtCwcKMmqlIV+VXHSqLYVVN&#10;4EmWm61qGwf1rLW+3Shvxqoy0M4vm1PQvCqrOyV7F8Ob4WDR87ea8F8Ia1tkVSa9Q8P+I9gT5vSv&#10;Yy+qovmPLx1By90+j9Hvhd2inOatE1yPw61j7ZYLz0FdXu5r9Uy3FKtRUj86x9D2VVoC/NNJoY1G&#10;xyK9A4RS2TTGNDNg00nJoJButRs2On4UpamOcimSBk4/lTWbmmseKYzYpkiSNmmFuaR2yajLYoA+&#10;NbXRQAOOM+laVrpHFdBD4VYLxzzVqPw+6fw0tTwadFIxYNJFXINMFaqaSyY+Wp4tObH3ajU6o00Z&#10;1vpwB6fpV2HT+elXYrHA+7VmKz/2anmNFTKsFlxVqG1C1ajtamhtsj/PFDkaxpkMNr+NWkteOlTR&#10;22QOKmW3yKzbZvGBVMHNItv81XRat6VItkcfd/SsZHTGJTWCpkixVpbBsfdqZNNcj7tTys2RXih5&#10;qVIeKtx6Yx7H6VNFpbY6fnU8rNU0UVg/yakEOBWgml4FTLpfFP2bK5jNEOT+tRXdh5q1trpmBTjp&#10;ikUvZsOY4m90vDcCsHxB4d+3Q7l3LIjblYcFSOhFemXGiKwPFZs2hIr8rVQpszqxTR4TcTat8D/H&#10;9z8TPC9jcXjyeWvjrw9apltctUUIup20Y63sCBdygZniTZ95YsfWngLxxpXxI8I6dr2iX1vqWk6r&#10;bpc2tzA++OaNhkMDXlt94b+zXMd1bZjuITuRh/L6GvO/DPiU/seeOJdUhDJ8KfFN+W1e0HKeDdRm&#10;bJukH8NjPIcyAfLDLIZeFeQr7NH95Hle/wCZ5fO6Mtfh/Lz/AM/v7n1lHUqjIrT8MaDDrWmx3Mci&#10;zRSruVlPFaE/goY+XP51i5K9metGhNq6ObkkxSxHfWlqHh97ZMMC2Kpi28selVdWJcHHcjZciuS+&#10;J3w0t/H2mRqZJLO/s286yvYh+8tJMdR6g9Cp4I4NdgRzUbpkdKcZOL5o7mNSmpK0jyHwV4xupb+b&#10;RdaiWz16xXM0a/6u5ToJoieqN6dVPB9T1scuaT4o/DGPxvYwzQymx1bT2MtjeIPmhbuD/eRhwyng&#10;j3wa5fwR4ym1C4n03VIvsOtaf8txBn5WHaRD/EjdQe3Q8g16MZKrHmjv1X6ry/I443g+Sfyff/g/&#10;mdchyMVKnH86rRPuqdDUGxIOlSLUQORUsKb320BcntYPOfArWtdPUIu4fj6UmmabsUEitERFR6AV&#10;lKRpGPUj8sRx8A1DNPgfd/WppBkfeP1qrJE1SkgkRui3HUdaz9R0NZVPG6tIR7R838ulQ3UmwGlK&#10;mmEZtanFa54WVtzKu1vauE8Uh9O3BgcV7BdBboH+9XH+NPDC6hbyLt5xxXz+a5Xzwcqe57GXZnyz&#10;Uamx4rq9/udqwr+53txzW94r0abSblldSFzwa5S8ciTrX5LjIzhUcZn6Dh+WUU47Fe9Oargbgakm&#10;lyv0qEPg8VxHTy6EcsQqvK2Ac1YmPymqM8nP86OZMcdSndtl/wBKbEcY+tTSRB2qvcny6wqSNV2F&#10;upcq1VFmCNRcy5AyapzOQc1EdTojojXsbhWP1o1HVVtV61j22oeSCdxrO1G/aeXGf1rW2mpzyTk7&#10;IvX+teeM/wBajhv+M+1Zaq0hHpTpt1ulGr2NqVNR0N7SNbaG4GCevrXceHvFxV48t+teYacT96t3&#10;RrlhKvJrWM5RRtKjGW59cfBTxN9rt0XNeso25M18/fs5B53U8kDFe/RjEajpxX6fwlKUsLzSPyzi&#10;KMY4jliOJppP86GbJpm6vrD5wVjmmbs0hORTXbAoAcfu1G7Z70M+KY7UEiE1GzYFOkfiopGxTRI1&#10;mxTDJg96Gbb9ajaTB70yWzxS2t6uxW/tRbx1cgi4qjgjEjjtQf4amSxVv4RU8UOKnWLipNYxKqaX&#10;Gf4amGlJjpVqOPn0qaNKk1USqmlLU8WmxjtVlI+KmRanlRqoldNNjX+GplsI/wC6KmCfNUqLkUtO&#10;hSiQraKD92npaqB0qZU3VIqcVDNoohFuPapFgqVUp6pmkWiNY6kVMVIFpwTFBURix1IEzT1SnKlI&#10;Y1Y+Kd5VSBakSPikUV2h3L0qnc2eK1CnHpTJYN60DMCa0wMbawdd0SOSOeOa3hu7W6jaC5tpUDxX&#10;MTDDIyngggkYNdhPaZNUbu03oR3renI56tO6OM/Za+J9x+y540sPAGs3c114D16VovCOp3Dlm098&#10;Fv7Knc87kAbyHY5eNfLOXjBf7DjdZEVlIZWGQR3r4/8AG/grT/FGhXuk6tbtdaTqAAmjVirxMpDJ&#10;LGw5SRGCsrLgqVBHIFdl+yJ+0VdWniCX4Z+Mr4XHiHTIjLpepOAi6/ZAgLMB0Eq5VZVHRvmGFdQO&#10;qtTVaPtI/Et/Pz/z+/uGX4p0ZfV6nwv4X28vTt93a/0Zc2y3KbWFcvrlkLctXWE/LXKeKLpQ2K5a&#10;R62Kty3MYGimB808HFbHmXGypuHSuI+KXwy/4SyGO8sZBZ61YfPaXIH5xv6o3Qj8eDg13IqOVNyV&#10;VOpKEuaO5nUpxmuWR5Z4J8ZNrJns7yP7HqliQl1bN1U9mX1U9j/WunjkyKo/E/4bNrxTUtNdbXW7&#10;MfuZcfLKOpjf1U/pWT4K8aL4gikhmja11C1Oy5t3PzRt7eoPY16SaqR54/Ndv+AckZOMuSfyff8A&#10;4J1SnNa+iWG9wxrO0q1N3IvpXVafaC3jFYTlY6Iq5NHEI1xQxxxTs4FMPNYI2IpDvPX9Kj27Qc81&#10;K3PvUcjYHpVEMincAVm3rbh8tWry4+Ws133NVGcmQvkkmo54FuI9rdcVYddw4qGQbRUtXM9VqcP4&#10;88GR6nbv8nzY44rwfxposmhXrKykLng19TXka3cRU9a8w+LXgNdWspGVfnUEjjmviuJcjWIpurSX&#10;vI+qyHOHSmqdTY8AkuS0nXrQ1zt6+lR6pZSadfvFICrIT1rNv73yVr8inKUW4y3R+kJKSTRel1ED&#10;+Kqct2ry9axJtZw//wBektdT8xvfNTGo7leysrm55+Dmq91OGz/Wo0usoPpVa5cuT/TtQ7smMdRP&#10;P82UjtUd8NpNQodsvNOvJQRgVrTjZalylZ2M+Zjzj8qjhg3MeO9WoovMkHFWxp20f54pykVFWKlv&#10;bZNO1C03R1ftdPOKsnTd61pRi29C5SUdzHsbVlTpW1oFg11expGu5mPGKjSxZpVjjUszcYAr274A&#10;/A2WWaO+vI/m4Kqe1enhcvqYmoqdNHDjczp4ak5zfoj1H9n/AMGto2ixtIvzsATxXp5biqej6aul&#10;WaxqNvFWGav1vL8LHDUY0o9D8mxmIlXqupLqDHmmk8UMc00tgV3HGwLYppbmms2TTc4NUIUtk0wn&#10;IoZttMZuKCGI5yKidqfI+ahd8U0Iazc1H5mP4moc4HFRmTaaZmzzCCPmrsCcVWgSrsSdO1BzxJI1&#10;qZE3U2JcmrSxf/X4qTSMRFXipVXihI6liWg2jsKkfFTRr/OhENSIKkoAvNPVe3WlCZqRE21JpEFX&#10;inqmD/h2pUXipEWpNENVMVIqf40oXNOVKRVhFGTTgKcEzTguDSKBAaeq8UqrTgMigAUVIF4oAxSg&#10;YoKEC5oK08Lup2MGgZWmgzVG5t8VrOmTVe4gz270ITOb1O0EkR+leF/tDfDG51r7Jq2j3kml+I9D&#10;m+16XfxjL20oBHT+JWUsrKeGViD1r6FvbY4Nch4r0MXSMNtdlGpyu6PNxlDng0dx+yr+1bc/GPwC&#10;lnr1n/ZHjDS4kXUrFmzjcMrLGf44ZANyt9VOGVgO0v8AUGvbgljXzXdeHNQnn0/UtFkjs/Fnh4ML&#10;CWQ7YtQgPL2c2OqNwQeSjBWHQg+x/Cn4n2fxU8Kx6hbrJb3MbGC8s5vlmsp1OHicdiD36EYIyCDX&#10;VUpxt7Snt18v+A/+B6mHxdSSVKs7tbPv/wAFdfvOtSSpVlzVZWyKeHrnOu5OJOaC2ahMmKduoHcJ&#10;U3iuJ8dfDX+1tYt9W09vsuqW/DMvSdO6N6/0ruM5qWC13PkirpylCV0Z1KamuWRU8K2RWzRmXa2O&#10;R71uDgYqOKJY0wKUviqk7s0jGysK7cVG7802WbHeq802TTsLmHSTf/rqrc3W1etEs2BWfd3Jweap&#10;RMpSEuLndmoDLmq8kuWqPz+aDHmLRmxTZG3rUG7dT43qJC5ivKxDZqrqtkuo2rcc4596v3EWelQA&#10;+WfbpWUopqzHGTi7o8H+Mvwz8wvdQrhl64714X4jR7fcrcFeDX2p4q0WPUbZ8rlSOa+Zfjr4DbRb&#10;xpo0/dsTk1+VcYZH7N/WqK06n6NwznHOlh6j9DxW+vWR+p61NY3hLjrmoNTtm89qfpsBDrX55F2P&#10;vLXR0dpIZI6fN8gyajsj5SVBfXWTtFdNPuY2sMluV3/pUiQmeq8Nq0zZ59a2NMs2xyK1v2JlHqQ2&#10;lhmUVtxadugUY7VJp+mqOTV24ljt4uMA1pTpOTOatiFHYzxaLbjmq816q/KO9M1K+aViF6etRada&#10;GadS3rXfGKirHJ7Ry1Z33wS8GrrniWGSZQy54Br648O6PDpGnxhVXOB07V85/AcLHqcKp1r6Vsji&#10;1T1wK+64TiuSTPjeJJSc1cmL8UwmhjTGbFfZny4M+aRpMU0nIprNk0yQZs1GXyaGOKaeKokWRs1E&#10;WwOn405jmo3bNK5LEaTIqJmp0nWoWOKq5DEd6iMnPVqV2/CoS/NBHNY4K3+arcYqvbL/ADq3GKDG&#10;JNGlWIxk1HGvAqxGnP0oNkhyCpo1psaVNGmGzSZohYxipVXmkVSakUUmUgUZNSoKRF4/GpEWpNEC&#10;DNSqnFCAg9KkVM/0qSkCrTgtKq9KeEwKktDVHNOVc07HFKBgfhQMQDFPCdPelVacFoGCDNOUZoUY&#10;JpwFA0CjmnItC/epwGKBjWXIpkse5al25pdmRQBnXNvkVl6jpquD8tdDLDkVUuLYMKqLsRKNzjtQ&#10;0IBdy/Kw5UjtXLap/aHg7xP/AMJdocLTX0SiPW9Oj/5ituOkiD/ntH1B/iGVP8JHpl3a7lxXPatY&#10;yW06zw/LLGciu2jWcWefiMPdXW/9f1+B3fg3xfY+OfDlpqmm3EdzZ3iCSN1PUH+vt61rd68G0vXH&#10;+C/iNtYtFc+FdUmzqtqvP9mTMf8Aj4Qf3GP3gOh+b1r3Cwv4tRtI54HWSGVQyMpyGBrWpTS96Oz/&#10;AKsVh6/OrS+Jb/5ry/4Yt9aA2DTVOakhj8xqzOhE1vGXq/FHtFR2sOKmZttVYoUtgVDLKc44psk3&#10;H8VQyPk1UUS2NlfNQu+Gp7tiq1w/y1oZyZHcS8VRm+eppZcmoWXNKRk9SvJHk1Cy4arci7qglXB/&#10;nSRHKNHApy8UwNhqerD86liQ/dlarTrkmpHO01GW3is2Mrsd4KN0rg/ix4Hj1zS5kK9QcV3sq4Pa&#10;oNTtFvbVlP3sVx4zDwrUnTlszpwmIlSqKUT4T8ZeFpNC12SGRSBniqdvZCMV7Z+0d4H8k/bI0wVP&#10;PFeOSSBVr8FzbLXhMVKn06H7RleOWJw0anXr6kUtx5XFMtYvtU/rzTWXzm471r6LpvlnJrjiruyO&#10;1ySV2TWOmDaK0obVYB0qa2hVPwqOd/3mK7KdNLc46lZvYme78uLj0rPupHnbFXobQsv1qO6RYFrp&#10;i+xxJXd2UBbbU96W1k2ThR61JbyfaZdq/hXcfDD4VS+LNYjkZD5KnJOOtb4ejOrNQgrtiqV4UYud&#10;TY9F/Zo8JSMFupVI3fdzXvIASMD0GKxvBnhiLw1pUcUahdq1sFq/UsowCwmHVPr1PzvNMY8TWcwZ&#10;+KYWyKGfPtTS2a9Y80C1NY00tTSeaogGamljmkJAFMZ+aYhzGo3bIpzHmoicGkSxHNQu9Pd+ahdu&#10;OO9UQMlPFVyef8KklbPSoGbmgzOQt1xVyIVWhWrUS1ZnEsxrViMc1DEM1PGCQKRvElReKmReKZED&#10;ipUGBQUSAZpy80IOKegqS0KBUiJSIuBUidKktDkH/wBanquPWmqv5VIgyBSKHKMU4UAU5enFKxQA&#10;Yp2MUAZpw6GpKBRmnAYpqD5/9mpAuTQCEC5qQdPpSAcfSnAUFBjmnAcUAU5RxQAdKMZFOA4oXigo&#10;ay7vxqGaLk1Yx/8ArpCmaBGbPB8vSs2+sw6nit2WHP8A9aqd1bZrSEjKUTidTsvskrN5ayQyKUlj&#10;YZWRT1BFZ/w78TN8Itat9IuJGk8M6k+NOnY5+xOf+WDH+7/dJ+npXXapYb1PFczqPh6LUoptPuof&#10;OsrsbXX+4ezD0I/pXdRqW917M82vTcXzw3X9fc/+CevW/wC+ClfunpWlaQYFcr8MNPutI0aOxu5W&#10;uGtxtSZurr2z712SrsHSnKNnY7KcuaN2hwOP89KjmkyPvfpSSPgVC7ZppFNiO3+1URbjpT2Ge1Mc&#10;VoQRSPgVTvJcmp7l8j0qhNJluaDKTGs+TQGpmeaUHtSZncc2CtQyjcMdxUhOTzUbcj3qAK8gxQjb&#10;afJ/9fFRDiiWxI9hn8qgY7WqaoZhWJTBjk+/aoy3P1pqvg01xmokVE4P40eHV1TQrhdoO5SelfJO&#10;q27Wt/NC38DkV9weKLH7fpjd+Oa+Rfi14dOieL7jK4WRsj3r8140wOsa69GfoHCOM+Ki/kc7ptpl&#10;1rchxFHxWbYsqGtG2Pmivgqasz7GpK+5Yik+TnimFt09OETFv8Klh05jIOO1dETkcl0LMcoVKr6h&#10;avdjC/jWlDpfyrxV6CyjiT5vwFdVOm2csqiizP8ABPg2TV9TijVclmr6s+GPgiLwzosXyLuC+led&#10;/s++DRcz/bJI/l/hyK9sVQi7R0UYxX33DeXRhD28t3sfJ55jpTn7LsOLd6aWyaCeKaWyTX1h82DN&#10;zTM4JpX61GTQAO9MzzSnkd6ax4qiBrGmMcGlY7RTTxVCDduqOQ05j9ajdqDMjZse1Rs+ac7VXnk2&#10;D6UyZCSPgVAW57/lTpX9ah3k0jM5q3bpVuE5xVK3b/69W4TWpnEuRNxViLiqsfFWo2zSN4liM4qW&#10;P2qGPntUydKllkycinqOaagwakXigtDhkGpB/wDWNRg4qRRipLRInFSJwDUSnPvUqn5aChyjBpwF&#10;NXn8acvWgY8cGnDrTBUg60ikAXBpw/z700U5etKwyQcUq8UxRgU7pRYY/OaVKbTgaBDlOD/SnDk0&#10;0DmnAUFIBwaMUZpTzQAx0yKrTx5zVsjH+etRypkUwMm6tsk+9SaR4eWWTcy/pWhDZea/K1tafYrC&#10;o4rqpLqc1SKbsTaZZLaQr7dKmkl4prPgf0qIsSa6EriB2BNFNyc0hIqyRxPFQyvt74pzHFU7ub86&#10;CZSK93cZqm8vO2luZSWwagJ/+tVIwlImD4XFLnC+1RJJk0u7b9KmQrkp5H8qYx+bHek3U1m496zA&#10;STk1ETinSPn/AAqFpKT2JJkb5ahuOaI5cL196JTkVhLc03K7fep5GVpkh70RvlKllR0GXEQlgdK+&#10;eP2l/C4C/alX5ozzx1r6IdsEfrXm/wActCXUdDuPl3fKSK8PPcKq+FlHyPYyfFOjiYyXc+WftHkL&#10;Wpok3nAZ61l3Foxumj29GxW5pGntGgr8djDWx+nVaiaNa3hyK0LGDLZZah062zgVrJbbIx9K6adP&#10;W7PNqV38MRFXzBgVoeGvCs3iLV44VViuRnjtU/hjwzca1eKscbfMfTpXt3w5+H0Ph+2WR0XzDzXv&#10;5XltTEzStaPU8/F46OHj3kbfgbw2nhrRooVG35a292KiDc0pbmv0ejTjTgoR2R8bUqOcuaQ4nign&#10;Apm7FJv+b/69amY5m4qMtzQzbfWmscigkC21aYTkUpPFRs+KCQc4FNJwaC1Rs2apEDXf/wCt7Ux3&#10;oc81G7VRAjtUMjYpzvmoJX4zQQyOZ81B5gFOmbJqEtzQRc5+2PNXoT0rNtzir0DYrVnPFl6LrViP&#10;pVSFqsxHB9aR0xZaiap46rIc1Oh9KDUsocU9aiTkVIOakpEg6/41ItRJyPapUNDKRIvApyUwU9Dg&#10;VJoSKefxpy81GOv41IvWgBwPFSDgVH3py8UFDgKfimA09uRQMUGn4pinNOB3UhjhgGnKKReKcKYC&#10;g4o/yKBxQKQDu1L060maAeKAHUJDvPSkHNXLWHJrWnG7JlKxLZ2gFXMALimxjaP/AK1DHJrrirGI&#10;12+tNxz/ADqTGTSEcVoIZs4prZFOY1DPJ8tMWxHNKMVRmfzDg/Wi5uQzY6VCJg7YPWgxlIilj9ag&#10;cEf41cPzLg1XmXH9KpMzIAeaUSbR7U1+v600tjFDIJN+B7dqa0vGKiMmOPypC+R7ispCuK8nze9R&#10;PJ+tI75qNm5rOQIfFJg1IWyKrq2GqUHFZSNIjJjkUkHWlmptucH/AOtUdC+oXArnfiBZfbNJk4zu&#10;XFdNcp8tZmt2/wBpsJB6VhXjzQaN6cuWaZ8iaho5tfEtxGwxtkNbVnp21F4rZ+IHh37H4ukYLwxz&#10;+NbXg7wNNrEiErhK/IZYCbxMqUVrc+/+uL2MZyfQzfD/AIbm1GRUijJzXpPhT4OCdFe4Xd9a6jwl&#10;4Gt9IgUlF3AV1EAWNdq9B+lfZZdw/CmlKtq+x4GKzSUnanoij4f8G2miINsa5X2rbVsDGKgVuKkR&#10;q+kp04QVoKx5cpSk7yJN2Bmgvg1GHyaC2P8A61aEEm7im7qjz70Z/wDrUEji1NzTd1NL4piuPJph&#10;PNG+mk5NMkGbkVDI1Ods8VG54pkMbI3NQu2ac7YqF2p3IGyPuqGRtlOkfFQSvk+lBmyGVsCoGucG&#10;nTvzVdn5qjMxLZ+lXrZ8VmW0mSKvQPWxzxZpQtyKtQtxzVGFsirUL1J0RsXIm6VOjbRVRGwasRyY&#10;NBvEtRnIqVDj8qrRt71Mj5oGTx809WzUa9BT1ORSLJA2aetRq3FOByPSgaJlanrUKHdT1OTUlkop&#10;4NRg804HNIY9eKf1H40zPFOByKZVx6mnLyaZupwoBMeOtOByaYpp2eKRQ+gNTc0A4NMB4OKUHIpo&#10;ODUkKZNOMbicrK5Nbw596vRjYKito9gqXODXdThZHO5XHb80BuKbnNGeK0JuSb6RpMCmM+0VC0vH&#10;XFAcxJJJgVRu5s/dp09yQKo3E+4/LVJGUpEM8u41GkuDSOd/1pueaoxuWRNkYb86jlbjaajV9wxT&#10;ZH/hNSHMNkfYuDULvxg02eXJwfwqu0+eKkzlIm354pu/86hEufrS7+KzkJD3fPNMzxSMabvOPfvW&#10;Mixytg1IjcVCHz3p0TVmVEkkGaIFw30p2Ny0QrSNOpLImYhVK5TMTL6irzH91VeQcGokadbnmnij&#10;wb/aWuRyMvQ+ldZ4Y0uHTLdVC8+vpS6yipN070tjJt215NPC06dV1EtWd08RKUFHojbR+RzUyNVK&#10;E8CrMbdK7DJFqN8CpFeqqt0xUqPig0Jt/H1oBqPdxS5xQA/dSFqbmkyADTuIVulNLZppPNIxpkMU&#10;n5ajL0E0xnzVEMUyYNQyNxQzZqMvQSDnNQs/FDtn+VQyPgVRI2V+aryPxzTppOKryvgUjNkc8uar&#10;GbmnTPk1WZ/mpmTMa3fNX4HxWTaPkVoW0ldJyRZqW8lW42rOt3xVyGTNI6IyL8TcetTqeapxvgcV&#10;YjbJzSRvGRajODViJqqx9qmjbpQaItI3FSKce1Vkk571Mjc/j+dSWSg09TUQ4FSLTGSA1IpzUKnJ&#10;/pTw1AyVGpy81Ghp4yRQVclXmnAc1GrYNOHDVI7kgORTkPNRqacDigaZJR2pA/FKelBSHDkf1pwO&#10;TUeflpwNMLkiirEBxVVfnb2qxCmK6aNPqc9SeuhYFxtFKbvJ6VAUb6U1jsFdSsY8zLazK1OM4FUP&#10;tG01FNegGjlDnNFrg1DLccH1rP8A7Qx3psuoKRycU+Uj2iJLmcoKz5brPI/Gi4u+evFVivzbu1Wj&#10;CUuxbjfzFzQTv+tV432crStcBxnvUtBzaD2fP1qOSbeuD1qJpd/1FI77l681EhcxDPLn8Krs/FOu&#10;j1qvu+apZm2TLIetPDc/WoV6/WpFGKykNElITk0g/lSscispG0RvWnRH5qYTxSRsC1QFy4pytSR/&#10;e/nUcB3LxUgWhm0ULI2Ae1Qbs/41Jctg1CvzK1ZSNDF1ziQeuajs3wak1x/mqvanNcUn7x0R2Ni2&#10;fKirSNg1n2j1cVs//qq1sUWFfmpFfiq6P9akU4plImDU4vzUQcZpd9AEhakLYFMB4o3cUAOLdqaT&#10;n/CkB5pHbI4pksGamSUxiQ1NZs1RmNdsHFQs+KdI+ahdqZIkjccVBI/FOkb5agmemZyI5ZMVWkmx&#10;Ukr5NVZXz+FMyYySTFQbzRNJVYyc0rEXMazPC1oW7c0UV1nJEu278VdgYk9aKKlm8di1E+B+NWoT&#10;nFFFI2jsWIzxUyHJPtRRT6GyJkbFSxn60UUikTJTwaKKkokj6CnDgUUU0McDzUi9aKKBjl4P4VIO&#10;QaKKAQq5FPHAoooKQ6gcUUUFD8c0GiiqjuKWxLAMYq9Em5f/AK1FFdi+E5uoSxeWKpXZKjiiiqiT&#10;MoXF2yVTlv2JooraJyzbuV5bpiaq3Gpt93n86KK1ikc8pMktLhpTg1bjJQ9qKKiW5UdhJjs+aqc0&#10;5TmiipGxUct81Sg4oorOQlsV7gYNV/4qKKy6DZJEvHH1qQjIx3ooqJDiAbmnHlKKKxkakLtk0Ifn&#10;oooAuWx5qwtFFZm9MjuqrxnhqKKzZotzC19/3q/WorRqKK8+XxHXH4TQtjg1cR8CiitEIkViPyqR&#10;Gy1FFUUPJwaUHI+tFFOIdAJzRuytFFMlATtppc0UUARsc1FI3FFFBBEzFlzULN3oorQiRDI2DVeQ&#10;8UUUGbK8zYNU5W60UUGcinO3GaqSOd5ooqkYSP/ZUEsDBBQABgAIAAAAIQBdNuCd4wAAAAwBAAAP&#10;AAAAZHJzL2Rvd25yZXYueG1sTI9BS8NAFITvgv9heYK3drOa2DRmU0pRT0WwFaS3bfY1Cc2+Ddlt&#10;kv57tyc9DjPMfJOvJtOyAXvXWJIg5hEwpNLqhioJ3/v3WQrMeUVatZZQwhUdrIr7u1xl2o70hcPO&#10;VyyUkMuUhNr7LuPclTUa5ea2QwreyfZG+SD7iutejaHctPwpil64UQ2FhVp1uKmxPO8uRsLHqMb1&#10;s3gbtufT5nrYJ58/W4FSPj5M61dgHif/F4YbfkCHIjAd7YW0Y62EmYjjcMZLWIgFsFsiSpMY2FFC&#10;miwj4EXO/58ofgEAAP//AwBQSwMEFAAGAAgAAAAhAHTyr2DkAAAAuAMAABkAAABkcnMvX3JlbHMv&#10;ZTJvRG9jLnhtbC5yZWxzvNPNSsQwFAXgveA7hLu3aTszRWTS2YgwWxkf4JLcptHmhySK8/YGRHBg&#10;rLssk5BzPi7J/vBpF/ZBMRnvBHRNC4yc9Mo4LeDl9HR3DyxldAoX70jAmRIcxtub/TMtmMulNJuQ&#10;WElxScCcc3jgPMmZLKbGB3LlZPLRYi7LqHlA+YaaeN+2A4+/M2C8yGRHJSAe1QbY6RxK8//ZfpqM&#10;pEcv3y25fKWCG1u6SyBGTVmAJWXwe3PTvAYN/Lqhr2Po1wxdHUNXDPTnIIY6iGEVsauD2K0itnUQ&#10;258nwS/+2/gFAAD//wMAUEsBAi0AFAAGAAgAAAAhAHaz8cERAQAASAIAABMAAAAAAAAAAAAAAAAA&#10;AAAAAFtDb250ZW50X1R5cGVzXS54bWxQSwECLQAUAAYACAAAACEAOP0h/9YAAACUAQAACwAAAAAA&#10;AAAAAAAAAABCAQAAX3JlbHMvLnJlbHNQSwECLQAUAAYACAAAACEAcM9Wbg4GAABjIAAADgAAAAAA&#10;AAAAAAAAAABBAgAAZHJzL2Uyb0RvYy54bWxQSwECLQAKAAAAAAAAACEAYwG84F6eAgBengIAFQAA&#10;AAAAAAAAAAAAAAB7CAAAZHJzL21lZGlhL2ltYWdlMS5qcGVnUEsBAi0ACgAAAAAAAAAhABWf9bXr&#10;gAAA64AAABQAAAAAAAAAAAAAAAAADKcCAGRycy9tZWRpYS9pbWFnZTIuanBnUEsBAi0ACgAAAAAA&#10;AAAhAJoi2X4iuQEAIrkBABQAAAAAAAAAAAAAAAAAKSgDAGRycy9tZWRpYS9pbWFnZTMuanBnUEsB&#10;Ai0ACgAAAAAAAAAhAEaaoXq61QEAutUBABQAAAAAAAAAAAAAAAAAfeEEAGRycy9tZWRpYS9pbWFn&#10;ZTQuanBnUEsBAi0ACgAAAAAAAAAhAJhUDhpIkQEASJEBABUAAAAAAAAAAAAAAAAAabcGAGRycy9t&#10;ZWRpYS9pbWFnZTUuanBlZ1BLAQItAAoAAAAAAAAAIQB5yVqb0t8AANLfAAAVAAAAAAAAAAAAAAAA&#10;AORICABkcnMvbWVkaWEvaW1hZ2U2LmpwZWdQSwECLQAUAAYACAAAACEAXTbgneMAAAAMAQAADwAA&#10;AAAAAAAAAAAAAADpKAkAZHJzL2Rvd25yZXYueG1sUEsBAi0AFAAGAAgAAAAhAHTyr2DkAAAAuAMA&#10;ABkAAAAAAAAAAAAAAAAA+SkJAGRycy9fcmVscy9lMm9Eb2MueG1sLnJlbHNQSwUGAAAAAAsACwDJ&#10;AgAAFCsJAAAA&#10;">
                <v:group id="Group 19" o:spid="_x0000_s1027" style="position:absolute;left:17;width:77667;height:49991" coordsize="71227,45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 o:spid="_x0000_s1028" type="#_x0000_t75" style="position:absolute;top:22800;width:35858;height:228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NR0wQAAANsAAAAPAAAAZHJzL2Rvd25yZXYueG1sRE/LasJA&#10;FN0X/IfhCt3ViaEpGjMGEQqFLkpV0OUlc/PQzJ2QGU3Sr+8sCl0ezjvLR9OKB/WusaxguYhAEBdW&#10;N1wpOB3fX1YgnEfW2FomBRM5yLezpwxTbQf+psfBVyKEsEtRQe19l0rpipoMuoXtiANX2t6gD7Cv&#10;pO5xCOGmlXEUvUmDDYeGGjva11TcDnejAPn17LhNpvLrqu3n+nJN7smPUs/zcbcB4Wn0/+I/94dW&#10;EIf14Uv4AXL7CwAA//8DAFBLAQItABQABgAIAAAAIQDb4fbL7gAAAIUBAAATAAAAAAAAAAAAAAAA&#10;AAAAAABbQ29udGVudF9UeXBlc10ueG1sUEsBAi0AFAAGAAgAAAAhAFr0LFu/AAAAFQEAAAsAAAAA&#10;AAAAAAAAAAAAHwEAAF9yZWxzLy5yZWxzUEsBAi0AFAAGAAgAAAAhAOR01HTBAAAA2wAAAA8AAAAA&#10;AAAAAAAAAAAABwIAAGRycy9kb3ducmV2LnhtbFBLBQYAAAAAAwADALcAAAD1AgAAAAA=&#10;" stroked="t" strokecolor="white [3212]">
                    <v:imagedata r:id="rId17" o:title=""/>
                    <v:path arrowok="t"/>
                  </v:shape>
                  <v:group id="Group 3" o:spid="_x0000_s1029" style="position:absolute;width:71227;height:45850" coordsize="71212,45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group id="Group 22" o:spid="_x0000_s1030" style="position:absolute;width:71212;height:22878" coordsize="71227,22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Group 23" o:spid="_x0000_s1031" style="position:absolute;width:71227;height:22878" coordsize="71227,22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Picture 25" o:spid="_x0000_s1032" type="#_x0000_t75" style="position:absolute;left:23707;width:23787;height:2288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RE6xQAAANsAAAAPAAAAZHJzL2Rvd25yZXYueG1sRI9Ba8JA&#10;FITvQv/D8oTemo2htpK6hqIUghBK03rw9sg+k9Ds25DdaPrvXaHgcZiZb5h1NplOnGlwrWUFiygG&#10;QVxZ3XKt4Of742kFwnlkjZ1lUvBHDrLNw2yNqbYX/qJz6WsRIOxSVNB436dSuqohgy6yPXHwTnYw&#10;6IMcaqkHvAS46WQSxy/SYMthocGetg1Vv+VoFOzHEx9XvSyeK33Iy/FTu91rodTjfHp/A+Fp8vfw&#10;fzvXCpIl3L6EHyA3VwAAAP//AwBQSwECLQAUAAYACAAAACEA2+H2y+4AAACFAQAAEwAAAAAAAAAA&#10;AAAAAAAAAAAAW0NvbnRlbnRfVHlwZXNdLnhtbFBLAQItABQABgAIAAAAIQBa9CxbvwAAABUBAAAL&#10;AAAAAAAAAAAAAAAAAB8BAABfcmVscy8ucmVsc1BLAQItABQABgAIAAAAIQBn0RE6xQAAANsAAAAP&#10;AAAAAAAAAAAAAAAAAAcCAABkcnMvZG93bnJldi54bWxQSwUGAAAAAAMAAwC3AAAA+QIAAAAA&#10;" stroked="t" strokecolor="white [3212]">
                          <v:imagedata r:id="rId18" o:title=""/>
                          <v:path arrowok="t"/>
                          <o:lock v:ext="edit" aspectratio="f"/>
                        </v:shape>
                        <v:shape id="Picture 26" o:spid="_x0000_s1033" type="#_x0000_t75" style="position:absolute;width:23774;height:2287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a2mwAAAANsAAAAPAAAAZHJzL2Rvd25yZXYueG1sRI/NCsIw&#10;EITvgu8QVvCmqYoi1SgiCCJ68Ae8Ls3aFptNbaKtb28EweMwM98w82VjCvGiyuWWFQz6EQjixOqc&#10;UwWX86Y3BeE8ssbCMil4k4Plot2aY6xtzUd6nXwqAoRdjAoy78tYSpdkZND1bUkcvJutDPogq1Tq&#10;CusAN4UcRtFEGsw5LGRY0jqj5H56GgW7Q3lMbvW5LkbX7fSxJx6P71elup1mNQPhqfH/8K+91QqG&#10;E/h+CT9ALj4AAAD//wMAUEsBAi0AFAAGAAgAAAAhANvh9svuAAAAhQEAABMAAAAAAAAAAAAAAAAA&#10;AAAAAFtDb250ZW50X1R5cGVzXS54bWxQSwECLQAUAAYACAAAACEAWvQsW78AAAAVAQAACwAAAAAA&#10;AAAAAAAAAAAfAQAAX3JlbHMvLnJlbHNQSwECLQAUAAYACAAAACEAlhWtpsAAAADbAAAADwAAAAAA&#10;AAAAAAAAAAAHAgAAZHJzL2Rvd25yZXYueG1sUEsFBgAAAAADAAMAtwAAAPQCAAAAAA==&#10;" stroked="t" strokecolor="white [3212]">
                          <v:imagedata r:id="rId19" o:title=""/>
                          <v:path arrowok="t"/>
                          <o:lock v:ext="edit" aspectratio="f"/>
                        </v:shape>
                        <v:shape id="Picture 28" o:spid="_x0000_s1034" type="#_x0000_t75" style="position:absolute;left:47441;width:23786;height:2288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S3TwAAAANsAAAAPAAAAZHJzL2Rvd25yZXYueG1sRE/Pa8Iw&#10;FL4P/B/CE3abqR2MthpFZIqnwdwu3h7Jsyk2L6XJavvfm4Ow48f3e70dXSsG6kPjWcFykYEg1t40&#10;XCv4/Tm8FSBCRDbYeiYFEwXYbmYva6yMv/M3DedYixTCoUIFNsaukjJoSw7DwnfEibv63mFMsK+l&#10;6fGewl0r8yz7kA4bTg0WO9pb0rfzn1Pw+VUe33W5Ky+DPg1FYaca80mp1/m4W4GINMZ/8dN9Mgry&#10;NDZ9ST9Abh4AAAD//wMAUEsBAi0AFAAGAAgAAAAhANvh9svuAAAAhQEAABMAAAAAAAAAAAAAAAAA&#10;AAAAAFtDb250ZW50X1R5cGVzXS54bWxQSwECLQAUAAYACAAAACEAWvQsW78AAAAVAQAACwAAAAAA&#10;AAAAAAAAAAAfAQAAX3JlbHMvLnJlbHNQSwECLQAUAAYACAAAACEA30Et08AAAADbAAAADwAAAAAA&#10;AAAAAAAAAAAHAgAAZHJzL2Rvd25yZXYueG1sUEsFBgAAAAADAAMAtwAAAPQCAAAAAA==&#10;" stroked="t" strokecolor="white [3212]">
                          <v:imagedata r:id="rId20" o:title=""/>
                          <v:path arrowok="t"/>
                          <o:lock v:ext="edit" aspectratio="f"/>
                        </v:shape>
                      </v:group>
                      <v:line id="Connecteur droit 4" o:spid="_x0000_s1035" style="position:absolute;visibility:visible;mso-wrap-style:square" from="0,0" to="71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HPzwQAAANsAAAAPAAAAZHJzL2Rvd25yZXYueG1sRE9Ni8Iw&#10;EL0L/ocwC3vTVEVZq1FEEfSgaFcP3oZmtik2k9JktfvvNwfB4+N9z5etrcSDGl86VjDoJyCIc6dL&#10;LhRcvre9LxA+IGusHJOCP/KwXHQ7c0y1e/KZHlkoRAxhn6ICE0KdSulzQxZ939XEkftxjcUQYVNI&#10;3eAzhttKDpNkIi2WHBsM1rQ2lN+zX6tgn5l8vNmc8DYJVz91g+n+fjwo9fnRrmYgArXhLX65d1rB&#10;KK6PX+IPkIt/AAAA//8DAFBLAQItABQABgAIAAAAIQDb4fbL7gAAAIUBAAATAAAAAAAAAAAAAAAA&#10;AAAAAABbQ29udGVudF9UeXBlc10ueG1sUEsBAi0AFAAGAAgAAAAhAFr0LFu/AAAAFQEAAAsAAAAA&#10;AAAAAAAAAAAAHwEAAF9yZWxzLy5yZWxzUEsBAi0AFAAGAAgAAAAhACrUc/PBAAAA2wAAAA8AAAAA&#10;AAAAAAAAAAAABwIAAGRycy9kb3ducmV2LnhtbFBLBQYAAAAAAwADALcAAAD1AgAAAAA=&#10;" strokecolor="white [3212]" strokeweight="4.5pt">
                        <v:stroke joinstyle="miter"/>
                      </v:line>
                    </v:group>
                    <v:shape id="Picture 31" o:spid="_x0000_s1036" type="#_x0000_t75" style="position:absolute;left:47350;top:23008;width:23775;height:22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k+txAAAANsAAAAPAAAAZHJzL2Rvd25yZXYueG1sRI9Ba8JA&#10;FITvQv/D8grezCYKpU3dhFIQ9SRqe+jtNftMQrNv092Nxn/fFQoeh5n5hlmWo+nEmZxvLSvIkhQE&#10;cWV1y7WCj+Nq9gzCB2SNnWVScCUPZfEwWWKu7YX3dD6EWkQI+xwVNCH0uZS+asigT2xPHL2TdQZD&#10;lK6W2uElwk0n52n6JA22HBca7Om9oernMBgF89/PbHv92tWDcy903Jzc4NffSk0fx7dXEIHGcA//&#10;tzdawSKD25f4A2TxBwAA//8DAFBLAQItABQABgAIAAAAIQDb4fbL7gAAAIUBAAATAAAAAAAAAAAA&#10;AAAAAAAAAABbQ29udGVudF9UeXBlc10ueG1sUEsBAi0AFAAGAAgAAAAhAFr0LFu/AAAAFQEAAAsA&#10;AAAAAAAAAAAAAAAAHwEAAF9yZWxzLy5yZWxzUEsBAi0AFAAGAAgAAAAhAIxeT63EAAAA2wAAAA8A&#10;AAAAAAAAAAAAAAAABwIAAGRycy9kb3ducmV2LnhtbFBLBQYAAAAAAwADALcAAAD4AgAAAAA=&#10;" stroked="t" strokecolor="white [3212]">
                      <v:imagedata r:id="rId21" o:title=""/>
                      <v:path arrowok="t"/>
                      <o:lock v:ext="edit" aspectratio="f"/>
                    </v:shape>
                    <v:shape id="Picture 32" o:spid="_x0000_s1037" type="#_x0000_t75" style="position:absolute;left:23768;top:23006;width:23531;height:22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cz/wwAAANsAAAAPAAAAZHJzL2Rvd25yZXYueG1sRI9BawIx&#10;FITvBf9DeAVvNdsVS9kapYhWD15q2/tz87q7dPMSknSN/94IgsdhZr5h5stkejGQD51lBc+TAgRx&#10;bXXHjYLvr83TK4gQkTX2lknBmQIsF6OHOVbanviThkNsRIZwqFBBG6OrpAx1SwbDxDri7P1abzBm&#10;6RupPZ4y3PSyLIoXabDjvNCio1VL9d/h3yhYr1zarl3ZlEPYz3764zF9bL1S48f0/gYiUor38K29&#10;0wqmJVy/5B8gFxcAAAD//wMAUEsBAi0AFAAGAAgAAAAhANvh9svuAAAAhQEAABMAAAAAAAAAAAAA&#10;AAAAAAAAAFtDb250ZW50X1R5cGVzXS54bWxQSwECLQAUAAYACAAAACEAWvQsW78AAAAVAQAACwAA&#10;AAAAAAAAAAAAAAAfAQAAX3JlbHMvLnJlbHNQSwECLQAUAAYACAAAACEALknM/8MAAADbAAAADwAA&#10;AAAAAAAAAAAAAAAHAgAAZHJzL2Rvd25yZXYueG1sUEsFBgAAAAADAAMAtwAAAPcCAAAAAA==&#10;" stroked="t" strokecolor="white [3212]">
                      <v:imagedata r:id="rId22" o:title="" croptop="-7f" cropbottom="12f" cropleft="667f" cropright="3f"/>
                      <v:path arrowok="t"/>
                      <o:lock v:ext="edit" aspectratio="f"/>
                    </v:shape>
                    <v:line id="Connecteur droit 6" o:spid="_x0000_s1038" style="position:absolute;visibility:visible;mso-wrap-style:square" from="0,45643" to="71212,456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u2ExQAAANsAAAAPAAAAZHJzL2Rvd25yZXYueG1sRI9Ba8JA&#10;FITvgv9heUJvdZNKpUbXIJWCHpQ2bQ/eHtlnNph9G7Krpv/eFQoeh5n5hlnkvW3EhTpfO1aQjhMQ&#10;xKXTNVcKfr4/nt9A+ICssXFMCv7IQ74cDhaYaXflL7oUoRIRwj5DBSaENpPSl4Ys+rFriaN3dJ3F&#10;EGVXSd3hNcJtI1+SZCot1hwXDLb0bqg8FWerYFuY8nW9/sTDNPz6mUtn29N+p9TTqF/NQQTqwyP8&#10;395oBZMJ3L/EHyCXNwAAAP//AwBQSwECLQAUAAYACAAAACEA2+H2y+4AAACFAQAAEwAAAAAAAAAA&#10;AAAAAAAAAAAAW0NvbnRlbnRfVHlwZXNdLnhtbFBLAQItABQABgAIAAAAIQBa9CxbvwAAABUBAAAL&#10;AAAAAAAAAAAAAAAAAB8BAABfcmVscy8ucmVsc1BLAQItABQABgAIAAAAIQDaBu2ExQAAANsAAAAP&#10;AAAAAAAAAAAAAAAAAAcCAABkcnMvZG93bnJldi54bWxQSwUGAAAAAAMAAwC3AAAA+QIAAAAA&#10;" strokecolor="white [3212]" strokeweight="4.5pt">
                      <v:stroke joinstyle="miter"/>
                    </v:line>
                  </v:group>
                </v:group>
                <v:group id="Group 1" o:spid="_x0000_s1039" style="position:absolute;width:78069;height:49711" coordorigin="" coordsize="71212,54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line id="Connecteur droit 4" o:spid="_x0000_s1040" style="position:absolute;visibility:visible;mso-wrap-style:square" from="0,0" to="712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z0xAAAANsAAAAPAAAAZHJzL2Rvd25yZXYueG1sRI9Ba8JA&#10;FITvQv/D8gredFNFLamriCB48GIMeH3NvmbTZN+G7Bpjf31XKPQ4zMw3zHo72Eb01PnKsYK3aQKC&#10;uHC64lJBfjlM3kH4gKyxcUwKHuRhu3kZrTHV7s5n6rNQighhn6ICE0KbSukLQxb91LXE0ftyncUQ&#10;ZVdK3eE9wm0jZ0mylBYrjgsGW9obKursZhXULt8/zHd1ONmf8y3vr58uq1dKjV+H3QeIQEP4D/+1&#10;j1rBfAHPL/EHyM0vAAAA//8DAFBLAQItABQABgAIAAAAIQDb4fbL7gAAAIUBAAATAAAAAAAAAAAA&#10;AAAAAAAAAABbQ29udGVudF9UeXBlc10ueG1sUEsBAi0AFAAGAAgAAAAhAFr0LFu/AAAAFQEAAAsA&#10;AAAAAAAAAAAAAAAAHwEAAF9yZWxzLy5yZWxzUEsBAi0AFAAGAAgAAAAhAKb6TPTEAAAA2wAAAA8A&#10;AAAAAAAAAAAAAAAABwIAAGRycy9kb3ducmV2LnhtbFBLBQYAAAAAAwADALcAAAD4AgAAAAA=&#10;" strokecolor="#bfbfbf [3215]" strokeweight="4.5pt"/>
                  <v:line id="Connecteur droit 6" o:spid="_x0000_s1041" style="position:absolute;visibility:visible;mso-wrap-style:square" from="0,54412" to="71212,54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NKDwwAAANsAAAAPAAAAZHJzL2Rvd25yZXYueG1sRI9Ba8JA&#10;FITvgv9heUJvZlMLKqmrFEHw0ItpwOtr9pmNyb4N2TXG/vpuoeBxmJlvmM1utK0YqPe1YwWvSQqC&#10;uHS65kpB8XWYr0H4gKyxdUwKHuRht51ONphpd+cTDXmoRISwz1CBCaHLpPSlIYs+cR1x9C6utxii&#10;7Cupe7xHuG3lIk2X0mLNccFgR3tDZZPfrILGFfuHudaHT/tzuhXD+dvlzUqpl9n48Q4i0Bie4f/2&#10;USt4W8Lfl/gD5PYXAAD//wMAUEsBAi0AFAAGAAgAAAAhANvh9svuAAAAhQEAABMAAAAAAAAAAAAA&#10;AAAAAAAAAFtDb250ZW50X1R5cGVzXS54bWxQSwECLQAUAAYACAAAACEAWvQsW78AAAAVAQAACwAA&#10;AAAAAAAAAAAAAAAfAQAAX3JlbHMvLnJlbHNQSwECLQAUAAYACAAAACEAVijSg8MAAADbAAAADwAA&#10;AAAAAAAAAAAAAAAHAgAAZHJzL2Rvd25yZXYueG1sUEsFBgAAAAADAAMAtwAAAPcCAAAAAA==&#10;" strokecolor="#bfbfbf [3215]" strokeweight="4.5pt"/>
                </v:group>
              </v:group>
            </w:pict>
          </mc:Fallback>
        </mc:AlternateContent>
      </w:r>
    </w:p>
    <w:p w14:paraId="5AF7CDDC" w14:textId="4B55BAD1" w:rsidR="0007100B" w:rsidRDefault="0007100B" w:rsidP="0007100B">
      <w:pPr>
        <w:jc w:val="right"/>
        <w:sectPr w:rsidR="0007100B" w:rsidSect="0007100B">
          <w:footerReference w:type="default" r:id="rId23"/>
          <w:headerReference w:type="first" r:id="rId24"/>
          <w:footerReference w:type="first" r:id="rId25"/>
          <w:pgSz w:w="12240" w:h="15840"/>
          <w:pgMar w:top="1440" w:right="1440" w:bottom="1440" w:left="1440" w:header="720" w:footer="1008" w:gutter="0"/>
          <w:cols w:space="720"/>
          <w:docGrid w:linePitch="360"/>
        </w:sectPr>
      </w:pPr>
      <w:r>
        <w:br/>
      </w:r>
      <w:r>
        <w:br/>
      </w:r>
      <w:r>
        <w:br/>
      </w:r>
      <w:r>
        <w:br/>
      </w:r>
      <w:r>
        <w:br/>
      </w:r>
      <w:r>
        <w:br/>
      </w:r>
      <w:r>
        <w:br/>
      </w:r>
      <w:r>
        <w:br/>
      </w:r>
      <w:r>
        <w:br/>
      </w:r>
      <w:r>
        <w:br/>
      </w:r>
      <w:r>
        <w:br/>
      </w:r>
      <w:r>
        <w:br/>
      </w:r>
      <w:r>
        <w:br/>
      </w:r>
      <w:r>
        <w:br/>
      </w:r>
      <w:r>
        <w:br/>
      </w:r>
      <w:r>
        <w:br/>
      </w:r>
      <w:r>
        <w:br/>
      </w:r>
      <w:r>
        <w:br/>
      </w:r>
      <w:r>
        <w:br/>
      </w:r>
      <w:r>
        <w:br/>
      </w:r>
      <w:r>
        <w:br/>
      </w:r>
      <w:r>
        <w:br/>
      </w:r>
      <w:r>
        <w:br/>
      </w:r>
      <w:r>
        <w:br/>
      </w:r>
      <w:r>
        <w:br/>
      </w:r>
      <w:r>
        <w:br/>
      </w:r>
      <w:r>
        <w:br/>
      </w:r>
      <w:r>
        <w:br/>
      </w:r>
      <w:r>
        <w:br/>
      </w:r>
      <w:r>
        <w:br/>
      </w:r>
    </w:p>
    <w:p w14:paraId="67E27406" w14:textId="503D077B" w:rsidR="0007100B" w:rsidRDefault="00DB1D76" w:rsidP="00DB1D76">
      <w:pPr>
        <w:pStyle w:val="SecondPageText"/>
      </w:pPr>
      <w:r>
        <w:lastRenderedPageBreak/>
        <w:br/>
      </w:r>
      <w:r>
        <w:br/>
      </w:r>
      <w:r>
        <w:br/>
      </w:r>
      <w:r>
        <w:br/>
      </w:r>
      <w:r w:rsidR="0007100B">
        <w:rPr>
          <w:lang w:eastAsia="en-US"/>
        </w:rPr>
        <w:drawing>
          <wp:inline distT="0" distB="0" distL="0" distR="0" wp14:anchorId="41767009" wp14:editId="77B4D5D8">
            <wp:extent cx="2174132" cy="1371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tcpasfs\177_Corp_Mktg\Departmental\MEDIA\LOGOS\TT_CORPORATE\TT_Logo\Tt_corp_logo_vert_wht.emf"/>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2174132" cy="1371600"/>
                    </a:xfrm>
                    <a:prstGeom prst="rect">
                      <a:avLst/>
                    </a:prstGeom>
                    <a:noFill/>
                    <a:ln>
                      <a:noFill/>
                    </a:ln>
                  </pic:spPr>
                </pic:pic>
              </a:graphicData>
            </a:graphic>
          </wp:inline>
        </w:drawing>
      </w:r>
    </w:p>
    <w:p w14:paraId="758A0237" w14:textId="1F8685A7" w:rsidR="0007100B" w:rsidRPr="00FC4DDC" w:rsidRDefault="0007100B" w:rsidP="0007100B">
      <w:pPr>
        <w:jc w:val="center"/>
        <w:rPr>
          <w:b/>
          <w:bCs/>
        </w:rPr>
      </w:pPr>
      <w:r>
        <w:t>700 N. St. Mary’s St., Suite 330, San Antonio, TX 78205</w:t>
      </w:r>
      <w:r>
        <w:br/>
      </w:r>
      <w:r w:rsidRPr="00FC4DDC">
        <w:t xml:space="preserve">Tel </w:t>
      </w:r>
      <w:r>
        <w:t>210</w:t>
      </w:r>
      <w:r w:rsidR="00DB1D76">
        <w:t>-</w:t>
      </w:r>
      <w:r>
        <w:t>299</w:t>
      </w:r>
      <w:r w:rsidR="00DB1D76">
        <w:t>-</w:t>
      </w:r>
      <w:r>
        <w:t>7900</w:t>
      </w:r>
      <w:r w:rsidRPr="00FC4DDC">
        <w:t xml:space="preserve"> </w:t>
      </w:r>
      <w:r w:rsidRPr="005F3864">
        <w:rPr>
          <w:color w:val="BFBFBF" w:themeColor="accent2"/>
        </w:rPr>
        <w:t>|</w:t>
      </w:r>
      <w:r w:rsidRPr="00FC4DDC">
        <w:t xml:space="preserve"> Fax </w:t>
      </w:r>
      <w:r>
        <w:t>210</w:t>
      </w:r>
      <w:r w:rsidR="00DB1D76">
        <w:t>-</w:t>
      </w:r>
      <w:r>
        <w:t>226</w:t>
      </w:r>
      <w:r w:rsidR="00DB1D76">
        <w:t>-</w:t>
      </w:r>
      <w:r>
        <w:t>8497</w:t>
      </w:r>
      <w:r w:rsidRPr="00FC4DDC">
        <w:br/>
      </w:r>
    </w:p>
    <w:p w14:paraId="4473C907" w14:textId="77777777" w:rsidR="00A81C58" w:rsidRDefault="0007100B" w:rsidP="0007100B">
      <w:pPr>
        <w:pStyle w:val="SecondPageText"/>
        <w:rPr>
          <w:rStyle w:val="TTwebsite"/>
        </w:rPr>
        <w:sectPr w:rsidR="00A81C58" w:rsidSect="00A81C58">
          <w:footerReference w:type="default" r:id="rId27"/>
          <w:footerReference w:type="first" r:id="rId28"/>
          <w:pgSz w:w="12240" w:h="15840"/>
          <w:pgMar w:top="1440" w:right="1440" w:bottom="1440" w:left="1440" w:header="720" w:footer="675" w:gutter="0"/>
          <w:pgNumType w:fmt="lowerRoman" w:start="1"/>
          <w:cols w:space="720"/>
          <w:titlePg/>
          <w:docGrid w:linePitch="360"/>
        </w:sectPr>
      </w:pPr>
      <w:r w:rsidRPr="00FC4DDC">
        <w:rPr>
          <w:rStyle w:val="TTwebsite"/>
        </w:rPr>
        <w:t>tetratech.com</w:t>
      </w:r>
    </w:p>
    <w:p w14:paraId="416758B0" w14:textId="288D73BE" w:rsidR="00A81C58" w:rsidRDefault="00A81C58" w:rsidP="00A81C58">
      <w:pPr>
        <w:pStyle w:val="TOCHeading"/>
      </w:pPr>
      <w:r>
        <w:lastRenderedPageBreak/>
        <w:t>Table of Contents</w:t>
      </w:r>
    </w:p>
    <w:p w14:paraId="07EEC610" w14:textId="79A535A4" w:rsidR="00F64AE1" w:rsidRDefault="00BC53FF">
      <w:pPr>
        <w:pStyle w:val="TOC1"/>
        <w:rPr>
          <w:rFonts w:asciiTheme="minorHAnsi" w:eastAsiaTheme="minorEastAsia" w:hAnsiTheme="minorHAnsi"/>
          <w:b w:val="0"/>
          <w:caps w:val="0"/>
          <w:color w:val="auto"/>
        </w:rPr>
      </w:pPr>
      <w:r>
        <w:rPr>
          <w:b w:val="0"/>
          <w:caps w:val="0"/>
        </w:rPr>
        <w:fldChar w:fldCharType="begin"/>
      </w:r>
      <w:r>
        <w:rPr>
          <w:b w:val="0"/>
          <w:caps w:val="0"/>
        </w:rPr>
        <w:instrText xml:space="preserve"> TOC \o "1-3" \h \z \u \t "Heading 6,1" </w:instrText>
      </w:r>
      <w:r>
        <w:rPr>
          <w:b w:val="0"/>
          <w:caps w:val="0"/>
        </w:rPr>
        <w:fldChar w:fldCharType="separate"/>
      </w:r>
      <w:hyperlink w:anchor="_Toc78367372" w:history="1">
        <w:r w:rsidR="00F64AE1" w:rsidRPr="004D57F9">
          <w:rPr>
            <w:rStyle w:val="Hyperlink"/>
          </w:rPr>
          <w:t>1.0 Executive Summary</w:t>
        </w:r>
        <w:r w:rsidR="00F64AE1">
          <w:rPr>
            <w:webHidden/>
          </w:rPr>
          <w:tab/>
        </w:r>
        <w:r w:rsidR="00F64AE1">
          <w:rPr>
            <w:webHidden/>
          </w:rPr>
          <w:fldChar w:fldCharType="begin"/>
        </w:r>
        <w:r w:rsidR="00F64AE1">
          <w:rPr>
            <w:webHidden/>
          </w:rPr>
          <w:instrText xml:space="preserve"> PAGEREF _Toc78367372 \h </w:instrText>
        </w:r>
        <w:r w:rsidR="00F64AE1">
          <w:rPr>
            <w:webHidden/>
          </w:rPr>
        </w:r>
        <w:r w:rsidR="00F64AE1">
          <w:rPr>
            <w:webHidden/>
          </w:rPr>
          <w:fldChar w:fldCharType="separate"/>
        </w:r>
        <w:r w:rsidR="00F64AE1">
          <w:rPr>
            <w:webHidden/>
          </w:rPr>
          <w:t>1</w:t>
        </w:r>
        <w:r w:rsidR="00F64AE1">
          <w:rPr>
            <w:webHidden/>
          </w:rPr>
          <w:fldChar w:fldCharType="end"/>
        </w:r>
      </w:hyperlink>
    </w:p>
    <w:p w14:paraId="6E30FA9F" w14:textId="4C2C6CCA" w:rsidR="00F64AE1" w:rsidRDefault="00854EE2">
      <w:pPr>
        <w:pStyle w:val="TOC2"/>
        <w:rPr>
          <w:rFonts w:asciiTheme="minorHAnsi" w:eastAsiaTheme="minorEastAsia" w:hAnsiTheme="minorHAnsi"/>
          <w:color w:val="auto"/>
        </w:rPr>
      </w:pPr>
      <w:hyperlink w:anchor="_Toc78367373" w:history="1">
        <w:r w:rsidR="00F64AE1" w:rsidRPr="004D57F9">
          <w:rPr>
            <w:rStyle w:val="Hyperlink"/>
          </w:rPr>
          <w:t>1.1 PY2020 Energy Efficiency Summary Results</w:t>
        </w:r>
        <w:r w:rsidR="00F64AE1">
          <w:rPr>
            <w:webHidden/>
          </w:rPr>
          <w:tab/>
        </w:r>
        <w:r w:rsidR="00F64AE1">
          <w:rPr>
            <w:webHidden/>
          </w:rPr>
          <w:fldChar w:fldCharType="begin"/>
        </w:r>
        <w:r w:rsidR="00F64AE1">
          <w:rPr>
            <w:webHidden/>
          </w:rPr>
          <w:instrText xml:space="preserve"> PAGEREF _Toc78367373 \h </w:instrText>
        </w:r>
        <w:r w:rsidR="00F64AE1">
          <w:rPr>
            <w:webHidden/>
          </w:rPr>
        </w:r>
        <w:r w:rsidR="00F64AE1">
          <w:rPr>
            <w:webHidden/>
          </w:rPr>
          <w:fldChar w:fldCharType="separate"/>
        </w:r>
        <w:r w:rsidR="00F64AE1">
          <w:rPr>
            <w:webHidden/>
          </w:rPr>
          <w:t>2</w:t>
        </w:r>
        <w:r w:rsidR="00F64AE1">
          <w:rPr>
            <w:webHidden/>
          </w:rPr>
          <w:fldChar w:fldCharType="end"/>
        </w:r>
      </w:hyperlink>
    </w:p>
    <w:p w14:paraId="680BA969" w14:textId="2AAC14B6" w:rsidR="00F64AE1" w:rsidRDefault="00854EE2">
      <w:pPr>
        <w:pStyle w:val="TOC3"/>
        <w:rPr>
          <w:rFonts w:asciiTheme="minorHAnsi" w:eastAsiaTheme="minorEastAsia" w:hAnsiTheme="minorHAnsi"/>
          <w:color w:val="auto"/>
        </w:rPr>
      </w:pPr>
      <w:hyperlink w:anchor="_Toc78367374" w:history="1">
        <w:r w:rsidR="00F64AE1" w:rsidRPr="004D57F9">
          <w:rPr>
            <w:rStyle w:val="Hyperlink"/>
          </w:rPr>
          <w:t>1.1.1 Savings</w:t>
        </w:r>
        <w:r w:rsidR="00F64AE1">
          <w:rPr>
            <w:webHidden/>
          </w:rPr>
          <w:tab/>
        </w:r>
        <w:r w:rsidR="00F64AE1">
          <w:rPr>
            <w:webHidden/>
          </w:rPr>
          <w:fldChar w:fldCharType="begin"/>
        </w:r>
        <w:r w:rsidR="00F64AE1">
          <w:rPr>
            <w:webHidden/>
          </w:rPr>
          <w:instrText xml:space="preserve"> PAGEREF _Toc78367374 \h </w:instrText>
        </w:r>
        <w:r w:rsidR="00F64AE1">
          <w:rPr>
            <w:webHidden/>
          </w:rPr>
        </w:r>
        <w:r w:rsidR="00F64AE1">
          <w:rPr>
            <w:webHidden/>
          </w:rPr>
          <w:fldChar w:fldCharType="separate"/>
        </w:r>
        <w:r w:rsidR="00F64AE1">
          <w:rPr>
            <w:webHidden/>
          </w:rPr>
          <w:t>2</w:t>
        </w:r>
        <w:r w:rsidR="00F64AE1">
          <w:rPr>
            <w:webHidden/>
          </w:rPr>
          <w:fldChar w:fldCharType="end"/>
        </w:r>
      </w:hyperlink>
    </w:p>
    <w:p w14:paraId="226F0088" w14:textId="1814E96A" w:rsidR="00F64AE1" w:rsidRDefault="00854EE2">
      <w:pPr>
        <w:pStyle w:val="TOC3"/>
        <w:rPr>
          <w:rFonts w:asciiTheme="minorHAnsi" w:eastAsiaTheme="minorEastAsia" w:hAnsiTheme="minorHAnsi"/>
          <w:color w:val="auto"/>
        </w:rPr>
      </w:pPr>
      <w:hyperlink w:anchor="_Toc78367375" w:history="1">
        <w:r w:rsidR="00F64AE1" w:rsidRPr="004D57F9">
          <w:rPr>
            <w:rStyle w:val="Hyperlink"/>
          </w:rPr>
          <w:t>1.1.2 Cost-Effectiveness</w:t>
        </w:r>
        <w:r w:rsidR="00F64AE1">
          <w:rPr>
            <w:webHidden/>
          </w:rPr>
          <w:tab/>
        </w:r>
        <w:r w:rsidR="00F64AE1">
          <w:rPr>
            <w:webHidden/>
          </w:rPr>
          <w:fldChar w:fldCharType="begin"/>
        </w:r>
        <w:r w:rsidR="00F64AE1">
          <w:rPr>
            <w:webHidden/>
          </w:rPr>
          <w:instrText xml:space="preserve"> PAGEREF _Toc78367375 \h </w:instrText>
        </w:r>
        <w:r w:rsidR="00F64AE1">
          <w:rPr>
            <w:webHidden/>
          </w:rPr>
        </w:r>
        <w:r w:rsidR="00F64AE1">
          <w:rPr>
            <w:webHidden/>
          </w:rPr>
          <w:fldChar w:fldCharType="separate"/>
        </w:r>
        <w:r w:rsidR="00F64AE1">
          <w:rPr>
            <w:webHidden/>
          </w:rPr>
          <w:t>6</w:t>
        </w:r>
        <w:r w:rsidR="00F64AE1">
          <w:rPr>
            <w:webHidden/>
          </w:rPr>
          <w:fldChar w:fldCharType="end"/>
        </w:r>
      </w:hyperlink>
    </w:p>
    <w:p w14:paraId="17741DA7" w14:textId="506F2339" w:rsidR="00F64AE1" w:rsidRDefault="00854EE2">
      <w:pPr>
        <w:pStyle w:val="TOC2"/>
        <w:rPr>
          <w:rFonts w:asciiTheme="minorHAnsi" w:eastAsiaTheme="minorEastAsia" w:hAnsiTheme="minorHAnsi"/>
          <w:color w:val="auto"/>
        </w:rPr>
      </w:pPr>
      <w:hyperlink w:anchor="_Toc78367376" w:history="1">
        <w:r w:rsidR="00F64AE1" w:rsidRPr="004D57F9">
          <w:rPr>
            <w:rStyle w:val="Hyperlink"/>
          </w:rPr>
          <w:t>1.2 Evaluation, Measurement, and Verification Overview</w:t>
        </w:r>
        <w:r w:rsidR="00F64AE1">
          <w:rPr>
            <w:webHidden/>
          </w:rPr>
          <w:tab/>
        </w:r>
        <w:r w:rsidR="00F64AE1">
          <w:rPr>
            <w:webHidden/>
          </w:rPr>
          <w:fldChar w:fldCharType="begin"/>
        </w:r>
        <w:r w:rsidR="00F64AE1">
          <w:rPr>
            <w:webHidden/>
          </w:rPr>
          <w:instrText xml:space="preserve"> PAGEREF _Toc78367376 \h </w:instrText>
        </w:r>
        <w:r w:rsidR="00F64AE1">
          <w:rPr>
            <w:webHidden/>
          </w:rPr>
        </w:r>
        <w:r w:rsidR="00F64AE1">
          <w:rPr>
            <w:webHidden/>
          </w:rPr>
          <w:fldChar w:fldCharType="separate"/>
        </w:r>
        <w:r w:rsidR="00F64AE1">
          <w:rPr>
            <w:webHidden/>
          </w:rPr>
          <w:t>8</w:t>
        </w:r>
        <w:r w:rsidR="00F64AE1">
          <w:rPr>
            <w:webHidden/>
          </w:rPr>
          <w:fldChar w:fldCharType="end"/>
        </w:r>
      </w:hyperlink>
    </w:p>
    <w:p w14:paraId="5CA244A4" w14:textId="65739EAD" w:rsidR="00F64AE1" w:rsidRDefault="00854EE2">
      <w:pPr>
        <w:pStyle w:val="TOC2"/>
        <w:rPr>
          <w:rFonts w:asciiTheme="minorHAnsi" w:eastAsiaTheme="minorEastAsia" w:hAnsiTheme="minorHAnsi"/>
          <w:color w:val="auto"/>
        </w:rPr>
      </w:pPr>
      <w:hyperlink w:anchor="_Toc78367377" w:history="1">
        <w:r w:rsidR="00F64AE1" w:rsidRPr="004D57F9">
          <w:rPr>
            <w:rStyle w:val="Hyperlink"/>
          </w:rPr>
          <w:t>1.3 Key Findings and Recommendations</w:t>
        </w:r>
        <w:r w:rsidR="00F64AE1">
          <w:rPr>
            <w:webHidden/>
          </w:rPr>
          <w:tab/>
        </w:r>
        <w:r w:rsidR="00F64AE1">
          <w:rPr>
            <w:webHidden/>
          </w:rPr>
          <w:fldChar w:fldCharType="begin"/>
        </w:r>
        <w:r w:rsidR="00F64AE1">
          <w:rPr>
            <w:webHidden/>
          </w:rPr>
          <w:instrText xml:space="preserve"> PAGEREF _Toc78367377 \h </w:instrText>
        </w:r>
        <w:r w:rsidR="00F64AE1">
          <w:rPr>
            <w:webHidden/>
          </w:rPr>
        </w:r>
        <w:r w:rsidR="00F64AE1">
          <w:rPr>
            <w:webHidden/>
          </w:rPr>
          <w:fldChar w:fldCharType="separate"/>
        </w:r>
        <w:r w:rsidR="00F64AE1">
          <w:rPr>
            <w:webHidden/>
          </w:rPr>
          <w:t>8</w:t>
        </w:r>
        <w:r w:rsidR="00F64AE1">
          <w:rPr>
            <w:webHidden/>
          </w:rPr>
          <w:fldChar w:fldCharType="end"/>
        </w:r>
      </w:hyperlink>
    </w:p>
    <w:p w14:paraId="58303187" w14:textId="31CD9F1E" w:rsidR="00F64AE1" w:rsidRDefault="00854EE2">
      <w:pPr>
        <w:pStyle w:val="TOC3"/>
        <w:rPr>
          <w:rFonts w:asciiTheme="minorHAnsi" w:eastAsiaTheme="minorEastAsia" w:hAnsiTheme="minorHAnsi"/>
          <w:color w:val="auto"/>
        </w:rPr>
      </w:pPr>
      <w:hyperlink w:anchor="_Toc78367378" w:history="1">
        <w:r w:rsidR="00F64AE1" w:rsidRPr="004D57F9">
          <w:rPr>
            <w:rStyle w:val="Hyperlink"/>
          </w:rPr>
          <w:t>1.3.1 Adjustment Summary by Utility</w:t>
        </w:r>
        <w:r w:rsidR="00F64AE1">
          <w:rPr>
            <w:webHidden/>
          </w:rPr>
          <w:tab/>
        </w:r>
        <w:r w:rsidR="00F64AE1">
          <w:rPr>
            <w:webHidden/>
          </w:rPr>
          <w:fldChar w:fldCharType="begin"/>
        </w:r>
        <w:r w:rsidR="00F64AE1">
          <w:rPr>
            <w:webHidden/>
          </w:rPr>
          <w:instrText xml:space="preserve"> PAGEREF _Toc78367378 \h </w:instrText>
        </w:r>
        <w:r w:rsidR="00F64AE1">
          <w:rPr>
            <w:webHidden/>
          </w:rPr>
        </w:r>
        <w:r w:rsidR="00F64AE1">
          <w:rPr>
            <w:webHidden/>
          </w:rPr>
          <w:fldChar w:fldCharType="separate"/>
        </w:r>
        <w:r w:rsidR="00F64AE1">
          <w:rPr>
            <w:webHidden/>
          </w:rPr>
          <w:t>8</w:t>
        </w:r>
        <w:r w:rsidR="00F64AE1">
          <w:rPr>
            <w:webHidden/>
          </w:rPr>
          <w:fldChar w:fldCharType="end"/>
        </w:r>
      </w:hyperlink>
    </w:p>
    <w:p w14:paraId="4BE8DBBD" w14:textId="359246CE" w:rsidR="00F64AE1" w:rsidRDefault="00854EE2">
      <w:pPr>
        <w:pStyle w:val="TOC3"/>
        <w:rPr>
          <w:rFonts w:asciiTheme="minorHAnsi" w:eastAsiaTheme="minorEastAsia" w:hAnsiTheme="minorHAnsi"/>
          <w:color w:val="auto"/>
        </w:rPr>
      </w:pPr>
      <w:hyperlink w:anchor="_Toc78367379" w:history="1">
        <w:r w:rsidR="00F64AE1" w:rsidRPr="004D57F9">
          <w:rPr>
            <w:rStyle w:val="Hyperlink"/>
          </w:rPr>
          <w:t>1.3.2 Recommendations</w:t>
        </w:r>
        <w:r w:rsidR="00F64AE1">
          <w:rPr>
            <w:webHidden/>
          </w:rPr>
          <w:tab/>
        </w:r>
        <w:r w:rsidR="00F64AE1">
          <w:rPr>
            <w:webHidden/>
          </w:rPr>
          <w:fldChar w:fldCharType="begin"/>
        </w:r>
        <w:r w:rsidR="00F64AE1">
          <w:rPr>
            <w:webHidden/>
          </w:rPr>
          <w:instrText xml:space="preserve"> PAGEREF _Toc78367379 \h </w:instrText>
        </w:r>
        <w:r w:rsidR="00F64AE1">
          <w:rPr>
            <w:webHidden/>
          </w:rPr>
        </w:r>
        <w:r w:rsidR="00F64AE1">
          <w:rPr>
            <w:webHidden/>
          </w:rPr>
          <w:fldChar w:fldCharType="separate"/>
        </w:r>
        <w:r w:rsidR="00F64AE1">
          <w:rPr>
            <w:webHidden/>
          </w:rPr>
          <w:t>9</w:t>
        </w:r>
        <w:r w:rsidR="00F64AE1">
          <w:rPr>
            <w:webHidden/>
          </w:rPr>
          <w:fldChar w:fldCharType="end"/>
        </w:r>
      </w:hyperlink>
    </w:p>
    <w:p w14:paraId="3F42B761" w14:textId="40C5ED5F" w:rsidR="00F64AE1" w:rsidRDefault="00854EE2">
      <w:pPr>
        <w:pStyle w:val="TOC3"/>
        <w:rPr>
          <w:rFonts w:asciiTheme="minorHAnsi" w:eastAsiaTheme="minorEastAsia" w:hAnsiTheme="minorHAnsi"/>
          <w:color w:val="auto"/>
        </w:rPr>
      </w:pPr>
      <w:hyperlink w:anchor="_Toc78367380" w:history="1">
        <w:r w:rsidR="00F64AE1" w:rsidRPr="004D57F9">
          <w:rPr>
            <w:rStyle w:val="Hyperlink"/>
          </w:rPr>
          <w:t>1.3.3 Prior EM&amp;V Recommendations</w:t>
        </w:r>
        <w:r w:rsidR="00F64AE1">
          <w:rPr>
            <w:webHidden/>
          </w:rPr>
          <w:tab/>
        </w:r>
        <w:r w:rsidR="00F64AE1">
          <w:rPr>
            <w:webHidden/>
          </w:rPr>
          <w:fldChar w:fldCharType="begin"/>
        </w:r>
        <w:r w:rsidR="00F64AE1">
          <w:rPr>
            <w:webHidden/>
          </w:rPr>
          <w:instrText xml:space="preserve"> PAGEREF _Toc78367380 \h </w:instrText>
        </w:r>
        <w:r w:rsidR="00F64AE1">
          <w:rPr>
            <w:webHidden/>
          </w:rPr>
        </w:r>
        <w:r w:rsidR="00F64AE1">
          <w:rPr>
            <w:webHidden/>
          </w:rPr>
          <w:fldChar w:fldCharType="separate"/>
        </w:r>
        <w:r w:rsidR="00F64AE1">
          <w:rPr>
            <w:webHidden/>
          </w:rPr>
          <w:t>10</w:t>
        </w:r>
        <w:r w:rsidR="00F64AE1">
          <w:rPr>
            <w:webHidden/>
          </w:rPr>
          <w:fldChar w:fldCharType="end"/>
        </w:r>
      </w:hyperlink>
    </w:p>
    <w:p w14:paraId="7D81D648" w14:textId="343EF815" w:rsidR="00F64AE1" w:rsidRDefault="00854EE2">
      <w:pPr>
        <w:pStyle w:val="TOC3"/>
        <w:rPr>
          <w:rFonts w:asciiTheme="minorHAnsi" w:eastAsiaTheme="minorEastAsia" w:hAnsiTheme="minorHAnsi"/>
          <w:color w:val="auto"/>
        </w:rPr>
      </w:pPr>
      <w:hyperlink w:anchor="_Toc78367381" w:history="1">
        <w:r w:rsidR="00F64AE1" w:rsidRPr="004D57F9">
          <w:rPr>
            <w:rStyle w:val="Hyperlink"/>
          </w:rPr>
          <w:t>1.3.4 PY2020 Key Findings and Recommendations</w:t>
        </w:r>
        <w:r w:rsidR="00F64AE1">
          <w:rPr>
            <w:webHidden/>
          </w:rPr>
          <w:tab/>
        </w:r>
        <w:r w:rsidR="00F64AE1">
          <w:rPr>
            <w:webHidden/>
          </w:rPr>
          <w:fldChar w:fldCharType="begin"/>
        </w:r>
        <w:r w:rsidR="00F64AE1">
          <w:rPr>
            <w:webHidden/>
          </w:rPr>
          <w:instrText xml:space="preserve"> PAGEREF _Toc78367381 \h </w:instrText>
        </w:r>
        <w:r w:rsidR="00F64AE1">
          <w:rPr>
            <w:webHidden/>
          </w:rPr>
        </w:r>
        <w:r w:rsidR="00F64AE1">
          <w:rPr>
            <w:webHidden/>
          </w:rPr>
          <w:fldChar w:fldCharType="separate"/>
        </w:r>
        <w:r w:rsidR="00F64AE1">
          <w:rPr>
            <w:webHidden/>
          </w:rPr>
          <w:t>20</w:t>
        </w:r>
        <w:r w:rsidR="00F64AE1">
          <w:rPr>
            <w:webHidden/>
          </w:rPr>
          <w:fldChar w:fldCharType="end"/>
        </w:r>
      </w:hyperlink>
    </w:p>
    <w:p w14:paraId="79068462" w14:textId="48EC3E71" w:rsidR="00F64AE1" w:rsidRDefault="00854EE2">
      <w:pPr>
        <w:pStyle w:val="TOC1"/>
        <w:rPr>
          <w:rFonts w:asciiTheme="minorHAnsi" w:eastAsiaTheme="minorEastAsia" w:hAnsiTheme="minorHAnsi"/>
          <w:b w:val="0"/>
          <w:caps w:val="0"/>
          <w:color w:val="auto"/>
        </w:rPr>
      </w:pPr>
      <w:hyperlink w:anchor="_Toc78367382" w:history="1">
        <w:r w:rsidR="00F64AE1" w:rsidRPr="004D57F9">
          <w:rPr>
            <w:rStyle w:val="Hyperlink"/>
          </w:rPr>
          <w:t>2.0 Introduction and Portfolio Results</w:t>
        </w:r>
        <w:r w:rsidR="00F64AE1">
          <w:rPr>
            <w:webHidden/>
          </w:rPr>
          <w:tab/>
        </w:r>
        <w:r w:rsidR="00F64AE1">
          <w:rPr>
            <w:webHidden/>
          </w:rPr>
          <w:fldChar w:fldCharType="begin"/>
        </w:r>
        <w:r w:rsidR="00F64AE1">
          <w:rPr>
            <w:webHidden/>
          </w:rPr>
          <w:instrText xml:space="preserve"> PAGEREF _Toc78367382 \h </w:instrText>
        </w:r>
        <w:r w:rsidR="00F64AE1">
          <w:rPr>
            <w:webHidden/>
          </w:rPr>
        </w:r>
        <w:r w:rsidR="00F64AE1">
          <w:rPr>
            <w:webHidden/>
          </w:rPr>
          <w:fldChar w:fldCharType="separate"/>
        </w:r>
        <w:r w:rsidR="00F64AE1">
          <w:rPr>
            <w:webHidden/>
          </w:rPr>
          <w:t>26</w:t>
        </w:r>
        <w:r w:rsidR="00F64AE1">
          <w:rPr>
            <w:webHidden/>
          </w:rPr>
          <w:fldChar w:fldCharType="end"/>
        </w:r>
      </w:hyperlink>
    </w:p>
    <w:p w14:paraId="0A11AA1A" w14:textId="7E3F7C0C" w:rsidR="00F64AE1" w:rsidRDefault="00854EE2">
      <w:pPr>
        <w:pStyle w:val="TOC2"/>
        <w:rPr>
          <w:rFonts w:asciiTheme="minorHAnsi" w:eastAsiaTheme="minorEastAsia" w:hAnsiTheme="minorHAnsi"/>
          <w:color w:val="auto"/>
        </w:rPr>
      </w:pPr>
      <w:hyperlink w:anchor="_Toc78367383" w:history="1">
        <w:r w:rsidR="00F64AE1" w:rsidRPr="004D57F9">
          <w:rPr>
            <w:rStyle w:val="Hyperlink"/>
          </w:rPr>
          <w:t>2.1 Evaluation, Measurement, and Verification Methodology</w:t>
        </w:r>
        <w:r w:rsidR="00F64AE1">
          <w:rPr>
            <w:webHidden/>
          </w:rPr>
          <w:tab/>
        </w:r>
        <w:r w:rsidR="00F64AE1">
          <w:rPr>
            <w:webHidden/>
          </w:rPr>
          <w:fldChar w:fldCharType="begin"/>
        </w:r>
        <w:r w:rsidR="00F64AE1">
          <w:rPr>
            <w:webHidden/>
          </w:rPr>
          <w:instrText xml:space="preserve"> PAGEREF _Toc78367383 \h </w:instrText>
        </w:r>
        <w:r w:rsidR="00F64AE1">
          <w:rPr>
            <w:webHidden/>
          </w:rPr>
        </w:r>
        <w:r w:rsidR="00F64AE1">
          <w:rPr>
            <w:webHidden/>
          </w:rPr>
          <w:fldChar w:fldCharType="separate"/>
        </w:r>
        <w:r w:rsidR="00F64AE1">
          <w:rPr>
            <w:webHidden/>
          </w:rPr>
          <w:t>26</w:t>
        </w:r>
        <w:r w:rsidR="00F64AE1">
          <w:rPr>
            <w:webHidden/>
          </w:rPr>
          <w:fldChar w:fldCharType="end"/>
        </w:r>
      </w:hyperlink>
    </w:p>
    <w:p w14:paraId="62B75CB8" w14:textId="739CC9E4" w:rsidR="00F64AE1" w:rsidRDefault="00854EE2">
      <w:pPr>
        <w:pStyle w:val="TOC3"/>
        <w:rPr>
          <w:rFonts w:asciiTheme="minorHAnsi" w:eastAsiaTheme="minorEastAsia" w:hAnsiTheme="minorHAnsi"/>
          <w:color w:val="auto"/>
        </w:rPr>
      </w:pPr>
      <w:hyperlink w:anchor="_Toc78367384" w:history="1">
        <w:r w:rsidR="00F64AE1" w:rsidRPr="004D57F9">
          <w:rPr>
            <w:rStyle w:val="Hyperlink"/>
          </w:rPr>
          <w:t>2.1.1 Overview</w:t>
        </w:r>
        <w:r w:rsidR="00F64AE1">
          <w:rPr>
            <w:webHidden/>
          </w:rPr>
          <w:tab/>
        </w:r>
        <w:r w:rsidR="00F64AE1">
          <w:rPr>
            <w:webHidden/>
          </w:rPr>
          <w:fldChar w:fldCharType="begin"/>
        </w:r>
        <w:r w:rsidR="00F64AE1">
          <w:rPr>
            <w:webHidden/>
          </w:rPr>
          <w:instrText xml:space="preserve"> PAGEREF _Toc78367384 \h </w:instrText>
        </w:r>
        <w:r w:rsidR="00F64AE1">
          <w:rPr>
            <w:webHidden/>
          </w:rPr>
        </w:r>
        <w:r w:rsidR="00F64AE1">
          <w:rPr>
            <w:webHidden/>
          </w:rPr>
          <w:fldChar w:fldCharType="separate"/>
        </w:r>
        <w:r w:rsidR="00F64AE1">
          <w:rPr>
            <w:webHidden/>
          </w:rPr>
          <w:t>26</w:t>
        </w:r>
        <w:r w:rsidR="00F64AE1">
          <w:rPr>
            <w:webHidden/>
          </w:rPr>
          <w:fldChar w:fldCharType="end"/>
        </w:r>
      </w:hyperlink>
    </w:p>
    <w:p w14:paraId="2F6CDE4E" w14:textId="24990694" w:rsidR="00F64AE1" w:rsidRDefault="00854EE2">
      <w:pPr>
        <w:pStyle w:val="TOC3"/>
        <w:rPr>
          <w:rFonts w:asciiTheme="minorHAnsi" w:eastAsiaTheme="minorEastAsia" w:hAnsiTheme="minorHAnsi"/>
          <w:color w:val="auto"/>
        </w:rPr>
      </w:pPr>
      <w:hyperlink w:anchor="_Toc78367385" w:history="1">
        <w:r w:rsidR="00F64AE1" w:rsidRPr="004D57F9">
          <w:rPr>
            <w:rStyle w:val="Hyperlink"/>
          </w:rPr>
          <w:t>2.1.2 Prioritization tables</w:t>
        </w:r>
        <w:r w:rsidR="00F64AE1">
          <w:rPr>
            <w:webHidden/>
          </w:rPr>
          <w:tab/>
        </w:r>
        <w:r w:rsidR="00F64AE1">
          <w:rPr>
            <w:webHidden/>
          </w:rPr>
          <w:fldChar w:fldCharType="begin"/>
        </w:r>
        <w:r w:rsidR="00F64AE1">
          <w:rPr>
            <w:webHidden/>
          </w:rPr>
          <w:instrText xml:space="preserve"> PAGEREF _Toc78367385 \h </w:instrText>
        </w:r>
        <w:r w:rsidR="00F64AE1">
          <w:rPr>
            <w:webHidden/>
          </w:rPr>
        </w:r>
        <w:r w:rsidR="00F64AE1">
          <w:rPr>
            <w:webHidden/>
          </w:rPr>
          <w:fldChar w:fldCharType="separate"/>
        </w:r>
        <w:r w:rsidR="00F64AE1">
          <w:rPr>
            <w:webHidden/>
          </w:rPr>
          <w:t>28</w:t>
        </w:r>
        <w:r w:rsidR="00F64AE1">
          <w:rPr>
            <w:webHidden/>
          </w:rPr>
          <w:fldChar w:fldCharType="end"/>
        </w:r>
      </w:hyperlink>
    </w:p>
    <w:p w14:paraId="7E99198B" w14:textId="7A3AA6D7" w:rsidR="00F64AE1" w:rsidRDefault="00854EE2">
      <w:pPr>
        <w:pStyle w:val="TOC3"/>
        <w:rPr>
          <w:rFonts w:asciiTheme="minorHAnsi" w:eastAsiaTheme="minorEastAsia" w:hAnsiTheme="minorHAnsi"/>
          <w:color w:val="auto"/>
        </w:rPr>
      </w:pPr>
      <w:hyperlink w:anchor="_Toc78367386" w:history="1">
        <w:r w:rsidR="00F64AE1" w:rsidRPr="004D57F9">
          <w:rPr>
            <w:rStyle w:val="Hyperlink"/>
          </w:rPr>
          <w:t>2.1.3 PY2020 Activities</w:t>
        </w:r>
        <w:r w:rsidR="00F64AE1">
          <w:rPr>
            <w:webHidden/>
          </w:rPr>
          <w:tab/>
        </w:r>
        <w:r w:rsidR="00F64AE1">
          <w:rPr>
            <w:webHidden/>
          </w:rPr>
          <w:fldChar w:fldCharType="begin"/>
        </w:r>
        <w:r w:rsidR="00F64AE1">
          <w:rPr>
            <w:webHidden/>
          </w:rPr>
          <w:instrText xml:space="preserve"> PAGEREF _Toc78367386 \h </w:instrText>
        </w:r>
        <w:r w:rsidR="00F64AE1">
          <w:rPr>
            <w:webHidden/>
          </w:rPr>
        </w:r>
        <w:r w:rsidR="00F64AE1">
          <w:rPr>
            <w:webHidden/>
          </w:rPr>
          <w:fldChar w:fldCharType="separate"/>
        </w:r>
        <w:r w:rsidR="00F64AE1">
          <w:rPr>
            <w:webHidden/>
          </w:rPr>
          <w:t>30</w:t>
        </w:r>
        <w:r w:rsidR="00F64AE1">
          <w:rPr>
            <w:webHidden/>
          </w:rPr>
          <w:fldChar w:fldCharType="end"/>
        </w:r>
      </w:hyperlink>
    </w:p>
    <w:p w14:paraId="5275E713" w14:textId="06EE1128" w:rsidR="00F64AE1" w:rsidRDefault="00854EE2">
      <w:pPr>
        <w:pStyle w:val="TOC2"/>
        <w:rPr>
          <w:rFonts w:asciiTheme="minorHAnsi" w:eastAsiaTheme="minorEastAsia" w:hAnsiTheme="minorHAnsi"/>
          <w:color w:val="auto"/>
        </w:rPr>
      </w:pPr>
      <w:hyperlink w:anchor="_Toc78367387" w:history="1">
        <w:r w:rsidR="00F64AE1" w:rsidRPr="004D57F9">
          <w:rPr>
            <w:rStyle w:val="Hyperlink"/>
          </w:rPr>
          <w:t>2.2 Program Tracking</w:t>
        </w:r>
        <w:r w:rsidR="00F64AE1">
          <w:rPr>
            <w:webHidden/>
          </w:rPr>
          <w:tab/>
        </w:r>
        <w:r w:rsidR="00F64AE1">
          <w:rPr>
            <w:webHidden/>
          </w:rPr>
          <w:fldChar w:fldCharType="begin"/>
        </w:r>
        <w:r w:rsidR="00F64AE1">
          <w:rPr>
            <w:webHidden/>
          </w:rPr>
          <w:instrText xml:space="preserve"> PAGEREF _Toc78367387 \h </w:instrText>
        </w:r>
        <w:r w:rsidR="00F64AE1">
          <w:rPr>
            <w:webHidden/>
          </w:rPr>
        </w:r>
        <w:r w:rsidR="00F64AE1">
          <w:rPr>
            <w:webHidden/>
          </w:rPr>
          <w:fldChar w:fldCharType="separate"/>
        </w:r>
        <w:r w:rsidR="00F64AE1">
          <w:rPr>
            <w:webHidden/>
          </w:rPr>
          <w:t>32</w:t>
        </w:r>
        <w:r w:rsidR="00F64AE1">
          <w:rPr>
            <w:webHidden/>
          </w:rPr>
          <w:fldChar w:fldCharType="end"/>
        </w:r>
      </w:hyperlink>
    </w:p>
    <w:p w14:paraId="102EAE3B" w14:textId="377EF069" w:rsidR="00F64AE1" w:rsidRDefault="00854EE2">
      <w:pPr>
        <w:pStyle w:val="TOC3"/>
        <w:rPr>
          <w:rFonts w:asciiTheme="minorHAnsi" w:eastAsiaTheme="minorEastAsia" w:hAnsiTheme="minorHAnsi"/>
          <w:color w:val="auto"/>
        </w:rPr>
      </w:pPr>
      <w:hyperlink w:anchor="_Toc78367388" w:history="1">
        <w:r w:rsidR="00F64AE1" w:rsidRPr="004D57F9">
          <w:rPr>
            <w:rStyle w:val="Hyperlink"/>
          </w:rPr>
          <w:t>2.2.1 Meter Data</w:t>
        </w:r>
        <w:r w:rsidR="00F64AE1">
          <w:rPr>
            <w:webHidden/>
          </w:rPr>
          <w:tab/>
        </w:r>
        <w:r w:rsidR="00F64AE1">
          <w:rPr>
            <w:webHidden/>
          </w:rPr>
          <w:fldChar w:fldCharType="begin"/>
        </w:r>
        <w:r w:rsidR="00F64AE1">
          <w:rPr>
            <w:webHidden/>
          </w:rPr>
          <w:instrText xml:space="preserve"> PAGEREF _Toc78367388 \h </w:instrText>
        </w:r>
        <w:r w:rsidR="00F64AE1">
          <w:rPr>
            <w:webHidden/>
          </w:rPr>
        </w:r>
        <w:r w:rsidR="00F64AE1">
          <w:rPr>
            <w:webHidden/>
          </w:rPr>
          <w:fldChar w:fldCharType="separate"/>
        </w:r>
        <w:r w:rsidR="00F64AE1">
          <w:rPr>
            <w:webHidden/>
          </w:rPr>
          <w:t>33</w:t>
        </w:r>
        <w:r w:rsidR="00F64AE1">
          <w:rPr>
            <w:webHidden/>
          </w:rPr>
          <w:fldChar w:fldCharType="end"/>
        </w:r>
      </w:hyperlink>
    </w:p>
    <w:p w14:paraId="69DEB73E" w14:textId="66F9CF92" w:rsidR="00F64AE1" w:rsidRDefault="00854EE2">
      <w:pPr>
        <w:pStyle w:val="TOC2"/>
        <w:rPr>
          <w:rFonts w:asciiTheme="minorHAnsi" w:eastAsiaTheme="minorEastAsia" w:hAnsiTheme="minorHAnsi"/>
          <w:color w:val="auto"/>
        </w:rPr>
      </w:pPr>
      <w:hyperlink w:anchor="_Toc78367389" w:history="1">
        <w:r w:rsidR="00F64AE1" w:rsidRPr="004D57F9">
          <w:rPr>
            <w:rStyle w:val="Hyperlink"/>
          </w:rPr>
          <w:t>2.3 Program Documentation</w:t>
        </w:r>
        <w:r w:rsidR="00F64AE1">
          <w:rPr>
            <w:webHidden/>
          </w:rPr>
          <w:tab/>
        </w:r>
        <w:r w:rsidR="00F64AE1">
          <w:rPr>
            <w:webHidden/>
          </w:rPr>
          <w:fldChar w:fldCharType="begin"/>
        </w:r>
        <w:r w:rsidR="00F64AE1">
          <w:rPr>
            <w:webHidden/>
          </w:rPr>
          <w:instrText xml:space="preserve"> PAGEREF _Toc78367389 \h </w:instrText>
        </w:r>
        <w:r w:rsidR="00F64AE1">
          <w:rPr>
            <w:webHidden/>
          </w:rPr>
        </w:r>
        <w:r w:rsidR="00F64AE1">
          <w:rPr>
            <w:webHidden/>
          </w:rPr>
          <w:fldChar w:fldCharType="separate"/>
        </w:r>
        <w:r w:rsidR="00F64AE1">
          <w:rPr>
            <w:webHidden/>
          </w:rPr>
          <w:t>34</w:t>
        </w:r>
        <w:r w:rsidR="00F64AE1">
          <w:rPr>
            <w:webHidden/>
          </w:rPr>
          <w:fldChar w:fldCharType="end"/>
        </w:r>
      </w:hyperlink>
    </w:p>
    <w:p w14:paraId="2028AD00" w14:textId="17598D40" w:rsidR="00F64AE1" w:rsidRDefault="00854EE2">
      <w:pPr>
        <w:pStyle w:val="TOC2"/>
        <w:rPr>
          <w:rFonts w:asciiTheme="minorHAnsi" w:eastAsiaTheme="minorEastAsia" w:hAnsiTheme="minorHAnsi"/>
          <w:color w:val="auto"/>
        </w:rPr>
      </w:pPr>
      <w:hyperlink w:anchor="_Toc78367390" w:history="1">
        <w:r w:rsidR="00F64AE1" w:rsidRPr="004D57F9">
          <w:rPr>
            <w:rStyle w:val="Hyperlink"/>
          </w:rPr>
          <w:t>2.4 Remote QA/QC Process Assessment</w:t>
        </w:r>
        <w:r w:rsidR="00F64AE1">
          <w:rPr>
            <w:webHidden/>
          </w:rPr>
          <w:tab/>
        </w:r>
        <w:r w:rsidR="00F64AE1">
          <w:rPr>
            <w:webHidden/>
          </w:rPr>
          <w:fldChar w:fldCharType="begin"/>
        </w:r>
        <w:r w:rsidR="00F64AE1">
          <w:rPr>
            <w:webHidden/>
          </w:rPr>
          <w:instrText xml:space="preserve"> PAGEREF _Toc78367390 \h </w:instrText>
        </w:r>
        <w:r w:rsidR="00F64AE1">
          <w:rPr>
            <w:webHidden/>
          </w:rPr>
        </w:r>
        <w:r w:rsidR="00F64AE1">
          <w:rPr>
            <w:webHidden/>
          </w:rPr>
          <w:fldChar w:fldCharType="separate"/>
        </w:r>
        <w:r w:rsidR="00F64AE1">
          <w:rPr>
            <w:webHidden/>
          </w:rPr>
          <w:t>35</w:t>
        </w:r>
        <w:r w:rsidR="00F64AE1">
          <w:rPr>
            <w:webHidden/>
          </w:rPr>
          <w:fldChar w:fldCharType="end"/>
        </w:r>
      </w:hyperlink>
    </w:p>
    <w:p w14:paraId="5381ACEB" w14:textId="28909BDA" w:rsidR="00F64AE1" w:rsidRDefault="00854EE2">
      <w:pPr>
        <w:pStyle w:val="TOC3"/>
        <w:rPr>
          <w:rFonts w:asciiTheme="minorHAnsi" w:eastAsiaTheme="minorEastAsia" w:hAnsiTheme="minorHAnsi"/>
          <w:color w:val="auto"/>
        </w:rPr>
      </w:pPr>
      <w:hyperlink w:anchor="_Toc78367391" w:history="1">
        <w:r w:rsidR="00F64AE1" w:rsidRPr="004D57F9">
          <w:rPr>
            <w:rStyle w:val="Hyperlink"/>
          </w:rPr>
          <w:t>2.4.1 Background</w:t>
        </w:r>
        <w:r w:rsidR="00F64AE1">
          <w:rPr>
            <w:webHidden/>
          </w:rPr>
          <w:tab/>
        </w:r>
        <w:r w:rsidR="00F64AE1">
          <w:rPr>
            <w:webHidden/>
          </w:rPr>
          <w:fldChar w:fldCharType="begin"/>
        </w:r>
        <w:r w:rsidR="00F64AE1">
          <w:rPr>
            <w:webHidden/>
          </w:rPr>
          <w:instrText xml:space="preserve"> PAGEREF _Toc78367391 \h </w:instrText>
        </w:r>
        <w:r w:rsidR="00F64AE1">
          <w:rPr>
            <w:webHidden/>
          </w:rPr>
        </w:r>
        <w:r w:rsidR="00F64AE1">
          <w:rPr>
            <w:webHidden/>
          </w:rPr>
          <w:fldChar w:fldCharType="separate"/>
        </w:r>
        <w:r w:rsidR="00F64AE1">
          <w:rPr>
            <w:webHidden/>
          </w:rPr>
          <w:t>35</w:t>
        </w:r>
        <w:r w:rsidR="00F64AE1">
          <w:rPr>
            <w:webHidden/>
          </w:rPr>
          <w:fldChar w:fldCharType="end"/>
        </w:r>
      </w:hyperlink>
    </w:p>
    <w:p w14:paraId="30D39DFF" w14:textId="3E1D095A" w:rsidR="00F64AE1" w:rsidRDefault="00854EE2">
      <w:pPr>
        <w:pStyle w:val="TOC3"/>
        <w:rPr>
          <w:rFonts w:asciiTheme="minorHAnsi" w:eastAsiaTheme="minorEastAsia" w:hAnsiTheme="minorHAnsi"/>
          <w:color w:val="auto"/>
        </w:rPr>
      </w:pPr>
      <w:hyperlink w:anchor="_Toc78367392" w:history="1">
        <w:r w:rsidR="00F64AE1" w:rsidRPr="004D57F9">
          <w:rPr>
            <w:rStyle w:val="Hyperlink"/>
          </w:rPr>
          <w:t>2.4.2 Key Findings and Recommendations</w:t>
        </w:r>
        <w:r w:rsidR="00F64AE1">
          <w:rPr>
            <w:webHidden/>
          </w:rPr>
          <w:tab/>
        </w:r>
        <w:r w:rsidR="00F64AE1">
          <w:rPr>
            <w:webHidden/>
          </w:rPr>
          <w:fldChar w:fldCharType="begin"/>
        </w:r>
        <w:r w:rsidR="00F64AE1">
          <w:rPr>
            <w:webHidden/>
          </w:rPr>
          <w:instrText xml:space="preserve"> PAGEREF _Toc78367392 \h </w:instrText>
        </w:r>
        <w:r w:rsidR="00F64AE1">
          <w:rPr>
            <w:webHidden/>
          </w:rPr>
        </w:r>
        <w:r w:rsidR="00F64AE1">
          <w:rPr>
            <w:webHidden/>
          </w:rPr>
          <w:fldChar w:fldCharType="separate"/>
        </w:r>
        <w:r w:rsidR="00F64AE1">
          <w:rPr>
            <w:webHidden/>
          </w:rPr>
          <w:t>36</w:t>
        </w:r>
        <w:r w:rsidR="00F64AE1">
          <w:rPr>
            <w:webHidden/>
          </w:rPr>
          <w:fldChar w:fldCharType="end"/>
        </w:r>
      </w:hyperlink>
    </w:p>
    <w:p w14:paraId="41610552" w14:textId="4255DAB5" w:rsidR="00F64AE1" w:rsidRDefault="00854EE2">
      <w:pPr>
        <w:pStyle w:val="TOC1"/>
        <w:rPr>
          <w:rFonts w:asciiTheme="minorHAnsi" w:eastAsiaTheme="minorEastAsia" w:hAnsiTheme="minorHAnsi"/>
          <w:b w:val="0"/>
          <w:caps w:val="0"/>
          <w:color w:val="auto"/>
        </w:rPr>
      </w:pPr>
      <w:hyperlink w:anchor="_Toc78367393" w:history="1">
        <w:r w:rsidR="00F64AE1" w:rsidRPr="004D57F9">
          <w:rPr>
            <w:rStyle w:val="Hyperlink"/>
          </w:rPr>
          <w:t>3.0 Commercial Energy Efficiency Programs</w:t>
        </w:r>
        <w:r w:rsidR="00F64AE1">
          <w:rPr>
            <w:webHidden/>
          </w:rPr>
          <w:tab/>
        </w:r>
        <w:r w:rsidR="00F64AE1">
          <w:rPr>
            <w:webHidden/>
          </w:rPr>
          <w:fldChar w:fldCharType="begin"/>
        </w:r>
        <w:r w:rsidR="00F64AE1">
          <w:rPr>
            <w:webHidden/>
          </w:rPr>
          <w:instrText xml:space="preserve"> PAGEREF _Toc78367393 \h </w:instrText>
        </w:r>
        <w:r w:rsidR="00F64AE1">
          <w:rPr>
            <w:webHidden/>
          </w:rPr>
        </w:r>
        <w:r w:rsidR="00F64AE1">
          <w:rPr>
            <w:webHidden/>
          </w:rPr>
          <w:fldChar w:fldCharType="separate"/>
        </w:r>
        <w:r w:rsidR="00F64AE1">
          <w:rPr>
            <w:webHidden/>
          </w:rPr>
          <w:t>40</w:t>
        </w:r>
        <w:r w:rsidR="00F64AE1">
          <w:rPr>
            <w:webHidden/>
          </w:rPr>
          <w:fldChar w:fldCharType="end"/>
        </w:r>
      </w:hyperlink>
    </w:p>
    <w:p w14:paraId="4215F1C8" w14:textId="4F37BC87" w:rsidR="00F64AE1" w:rsidRDefault="00854EE2">
      <w:pPr>
        <w:pStyle w:val="TOC2"/>
        <w:rPr>
          <w:rFonts w:asciiTheme="minorHAnsi" w:eastAsiaTheme="minorEastAsia" w:hAnsiTheme="minorHAnsi"/>
          <w:color w:val="auto"/>
        </w:rPr>
      </w:pPr>
      <w:hyperlink w:anchor="_Toc78367394" w:history="1">
        <w:r w:rsidR="00F64AE1" w:rsidRPr="004D57F9">
          <w:rPr>
            <w:rStyle w:val="Hyperlink"/>
          </w:rPr>
          <w:t>3.1 Programs Overview</w:t>
        </w:r>
        <w:r w:rsidR="00F64AE1">
          <w:rPr>
            <w:webHidden/>
          </w:rPr>
          <w:tab/>
        </w:r>
        <w:r w:rsidR="00F64AE1">
          <w:rPr>
            <w:webHidden/>
          </w:rPr>
          <w:fldChar w:fldCharType="begin"/>
        </w:r>
        <w:r w:rsidR="00F64AE1">
          <w:rPr>
            <w:webHidden/>
          </w:rPr>
          <w:instrText xml:space="preserve"> PAGEREF _Toc78367394 \h </w:instrText>
        </w:r>
        <w:r w:rsidR="00F64AE1">
          <w:rPr>
            <w:webHidden/>
          </w:rPr>
        </w:r>
        <w:r w:rsidR="00F64AE1">
          <w:rPr>
            <w:webHidden/>
          </w:rPr>
          <w:fldChar w:fldCharType="separate"/>
        </w:r>
        <w:r w:rsidR="00F64AE1">
          <w:rPr>
            <w:webHidden/>
          </w:rPr>
          <w:t>40</w:t>
        </w:r>
        <w:r w:rsidR="00F64AE1">
          <w:rPr>
            <w:webHidden/>
          </w:rPr>
          <w:fldChar w:fldCharType="end"/>
        </w:r>
      </w:hyperlink>
    </w:p>
    <w:p w14:paraId="5EE95B13" w14:textId="5B3F3696" w:rsidR="00F64AE1" w:rsidRDefault="00854EE2">
      <w:pPr>
        <w:pStyle w:val="TOC2"/>
        <w:rPr>
          <w:rFonts w:asciiTheme="minorHAnsi" w:eastAsiaTheme="minorEastAsia" w:hAnsiTheme="minorHAnsi"/>
          <w:color w:val="auto"/>
        </w:rPr>
      </w:pPr>
      <w:hyperlink w:anchor="_Toc78367395" w:history="1">
        <w:r w:rsidR="00F64AE1" w:rsidRPr="004D57F9">
          <w:rPr>
            <w:rStyle w:val="Hyperlink"/>
          </w:rPr>
          <w:t>3.2 Summary Results</w:t>
        </w:r>
        <w:r w:rsidR="00F64AE1">
          <w:rPr>
            <w:webHidden/>
          </w:rPr>
          <w:tab/>
        </w:r>
        <w:r w:rsidR="00F64AE1">
          <w:rPr>
            <w:webHidden/>
          </w:rPr>
          <w:fldChar w:fldCharType="begin"/>
        </w:r>
        <w:r w:rsidR="00F64AE1">
          <w:rPr>
            <w:webHidden/>
          </w:rPr>
          <w:instrText xml:space="preserve"> PAGEREF _Toc78367395 \h </w:instrText>
        </w:r>
        <w:r w:rsidR="00F64AE1">
          <w:rPr>
            <w:webHidden/>
          </w:rPr>
        </w:r>
        <w:r w:rsidR="00F64AE1">
          <w:rPr>
            <w:webHidden/>
          </w:rPr>
          <w:fldChar w:fldCharType="separate"/>
        </w:r>
        <w:r w:rsidR="00F64AE1">
          <w:rPr>
            <w:webHidden/>
          </w:rPr>
          <w:t>41</w:t>
        </w:r>
        <w:r w:rsidR="00F64AE1">
          <w:rPr>
            <w:webHidden/>
          </w:rPr>
          <w:fldChar w:fldCharType="end"/>
        </w:r>
      </w:hyperlink>
    </w:p>
    <w:p w14:paraId="3957C471" w14:textId="697D28BA" w:rsidR="00F64AE1" w:rsidRDefault="00854EE2">
      <w:pPr>
        <w:pStyle w:val="TOC3"/>
        <w:rPr>
          <w:rFonts w:asciiTheme="minorHAnsi" w:eastAsiaTheme="minorEastAsia" w:hAnsiTheme="minorHAnsi"/>
          <w:color w:val="auto"/>
        </w:rPr>
      </w:pPr>
      <w:hyperlink w:anchor="_Toc78367396" w:history="1">
        <w:r w:rsidR="00F64AE1" w:rsidRPr="004D57F9">
          <w:rPr>
            <w:rStyle w:val="Hyperlink"/>
          </w:rPr>
          <w:t>3.2.1 Savings</w:t>
        </w:r>
        <w:r w:rsidR="00F64AE1">
          <w:rPr>
            <w:webHidden/>
          </w:rPr>
          <w:tab/>
        </w:r>
        <w:r w:rsidR="00F64AE1">
          <w:rPr>
            <w:webHidden/>
          </w:rPr>
          <w:fldChar w:fldCharType="begin"/>
        </w:r>
        <w:r w:rsidR="00F64AE1">
          <w:rPr>
            <w:webHidden/>
          </w:rPr>
          <w:instrText xml:space="preserve"> PAGEREF _Toc78367396 \h </w:instrText>
        </w:r>
        <w:r w:rsidR="00F64AE1">
          <w:rPr>
            <w:webHidden/>
          </w:rPr>
        </w:r>
        <w:r w:rsidR="00F64AE1">
          <w:rPr>
            <w:webHidden/>
          </w:rPr>
          <w:fldChar w:fldCharType="separate"/>
        </w:r>
        <w:r w:rsidR="00F64AE1">
          <w:rPr>
            <w:webHidden/>
          </w:rPr>
          <w:t>41</w:t>
        </w:r>
        <w:r w:rsidR="00F64AE1">
          <w:rPr>
            <w:webHidden/>
          </w:rPr>
          <w:fldChar w:fldCharType="end"/>
        </w:r>
      </w:hyperlink>
    </w:p>
    <w:p w14:paraId="7717E309" w14:textId="03F4AC31" w:rsidR="00F64AE1" w:rsidRDefault="00854EE2">
      <w:pPr>
        <w:pStyle w:val="TOC3"/>
        <w:rPr>
          <w:rFonts w:asciiTheme="minorHAnsi" w:eastAsiaTheme="minorEastAsia" w:hAnsiTheme="minorHAnsi"/>
          <w:color w:val="auto"/>
        </w:rPr>
      </w:pPr>
      <w:hyperlink w:anchor="_Toc78367397" w:history="1">
        <w:r w:rsidR="00F64AE1" w:rsidRPr="004D57F9">
          <w:rPr>
            <w:rStyle w:val="Hyperlink"/>
          </w:rPr>
          <w:t>3.2.2 Cost-Effectiveness</w:t>
        </w:r>
        <w:r w:rsidR="00F64AE1">
          <w:rPr>
            <w:webHidden/>
          </w:rPr>
          <w:tab/>
        </w:r>
        <w:r w:rsidR="00F64AE1">
          <w:rPr>
            <w:webHidden/>
          </w:rPr>
          <w:fldChar w:fldCharType="begin"/>
        </w:r>
        <w:r w:rsidR="00F64AE1">
          <w:rPr>
            <w:webHidden/>
          </w:rPr>
          <w:instrText xml:space="preserve"> PAGEREF _Toc78367397 \h </w:instrText>
        </w:r>
        <w:r w:rsidR="00F64AE1">
          <w:rPr>
            <w:webHidden/>
          </w:rPr>
        </w:r>
        <w:r w:rsidR="00F64AE1">
          <w:rPr>
            <w:webHidden/>
          </w:rPr>
          <w:fldChar w:fldCharType="separate"/>
        </w:r>
        <w:r w:rsidR="00F64AE1">
          <w:rPr>
            <w:webHidden/>
          </w:rPr>
          <w:t>43</w:t>
        </w:r>
        <w:r w:rsidR="00F64AE1">
          <w:rPr>
            <w:webHidden/>
          </w:rPr>
          <w:fldChar w:fldCharType="end"/>
        </w:r>
      </w:hyperlink>
    </w:p>
    <w:p w14:paraId="6A6DD51D" w14:textId="35CBE1D5" w:rsidR="00F64AE1" w:rsidRDefault="00854EE2">
      <w:pPr>
        <w:pStyle w:val="TOC3"/>
        <w:rPr>
          <w:rFonts w:asciiTheme="minorHAnsi" w:eastAsiaTheme="minorEastAsia" w:hAnsiTheme="minorHAnsi"/>
          <w:color w:val="auto"/>
        </w:rPr>
      </w:pPr>
      <w:hyperlink w:anchor="_Toc78367398" w:history="1">
        <w:r w:rsidR="00F64AE1" w:rsidRPr="004D57F9">
          <w:rPr>
            <w:rStyle w:val="Hyperlink"/>
          </w:rPr>
          <w:t>3.2.3 Timing of Project Completion</w:t>
        </w:r>
        <w:r w:rsidR="00F64AE1">
          <w:rPr>
            <w:webHidden/>
          </w:rPr>
          <w:tab/>
        </w:r>
        <w:r w:rsidR="00F64AE1">
          <w:rPr>
            <w:webHidden/>
          </w:rPr>
          <w:fldChar w:fldCharType="begin"/>
        </w:r>
        <w:r w:rsidR="00F64AE1">
          <w:rPr>
            <w:webHidden/>
          </w:rPr>
          <w:instrText xml:space="preserve"> PAGEREF _Toc78367398 \h </w:instrText>
        </w:r>
        <w:r w:rsidR="00F64AE1">
          <w:rPr>
            <w:webHidden/>
          </w:rPr>
        </w:r>
        <w:r w:rsidR="00F64AE1">
          <w:rPr>
            <w:webHidden/>
          </w:rPr>
          <w:fldChar w:fldCharType="separate"/>
        </w:r>
        <w:r w:rsidR="00F64AE1">
          <w:rPr>
            <w:webHidden/>
          </w:rPr>
          <w:t>43</w:t>
        </w:r>
        <w:r w:rsidR="00F64AE1">
          <w:rPr>
            <w:webHidden/>
          </w:rPr>
          <w:fldChar w:fldCharType="end"/>
        </w:r>
      </w:hyperlink>
    </w:p>
    <w:p w14:paraId="1295BBB0" w14:textId="0F6A9F14" w:rsidR="00F64AE1" w:rsidRDefault="00854EE2">
      <w:pPr>
        <w:pStyle w:val="TOC2"/>
        <w:rPr>
          <w:rFonts w:asciiTheme="minorHAnsi" w:eastAsiaTheme="minorEastAsia" w:hAnsiTheme="minorHAnsi"/>
          <w:color w:val="auto"/>
        </w:rPr>
      </w:pPr>
      <w:hyperlink w:anchor="_Toc78367399" w:history="1">
        <w:r w:rsidR="00F64AE1" w:rsidRPr="004D57F9">
          <w:rPr>
            <w:rStyle w:val="Hyperlink"/>
          </w:rPr>
          <w:t>3.3 Commercial Market Transformation Programs</w:t>
        </w:r>
        <w:r w:rsidR="00F64AE1">
          <w:rPr>
            <w:webHidden/>
          </w:rPr>
          <w:tab/>
        </w:r>
        <w:r w:rsidR="00F64AE1">
          <w:rPr>
            <w:webHidden/>
          </w:rPr>
          <w:fldChar w:fldCharType="begin"/>
        </w:r>
        <w:r w:rsidR="00F64AE1">
          <w:rPr>
            <w:webHidden/>
          </w:rPr>
          <w:instrText xml:space="preserve"> PAGEREF _Toc78367399 \h </w:instrText>
        </w:r>
        <w:r w:rsidR="00F64AE1">
          <w:rPr>
            <w:webHidden/>
          </w:rPr>
        </w:r>
        <w:r w:rsidR="00F64AE1">
          <w:rPr>
            <w:webHidden/>
          </w:rPr>
          <w:fldChar w:fldCharType="separate"/>
        </w:r>
        <w:r w:rsidR="00F64AE1">
          <w:rPr>
            <w:webHidden/>
          </w:rPr>
          <w:t>46</w:t>
        </w:r>
        <w:r w:rsidR="00F64AE1">
          <w:rPr>
            <w:webHidden/>
          </w:rPr>
          <w:fldChar w:fldCharType="end"/>
        </w:r>
      </w:hyperlink>
    </w:p>
    <w:p w14:paraId="154E15F9" w14:textId="0E470236" w:rsidR="00F64AE1" w:rsidRDefault="00854EE2">
      <w:pPr>
        <w:pStyle w:val="TOC3"/>
        <w:rPr>
          <w:rFonts w:asciiTheme="minorHAnsi" w:eastAsiaTheme="minorEastAsia" w:hAnsiTheme="minorHAnsi"/>
          <w:color w:val="auto"/>
        </w:rPr>
      </w:pPr>
      <w:hyperlink w:anchor="_Toc78367400" w:history="1">
        <w:r w:rsidR="00F64AE1" w:rsidRPr="004D57F9">
          <w:rPr>
            <w:rStyle w:val="Hyperlink"/>
          </w:rPr>
          <w:t>3.3.1 EM&amp;V Overview</w:t>
        </w:r>
        <w:r w:rsidR="00F64AE1">
          <w:rPr>
            <w:webHidden/>
          </w:rPr>
          <w:tab/>
        </w:r>
        <w:r w:rsidR="00F64AE1">
          <w:rPr>
            <w:webHidden/>
          </w:rPr>
          <w:fldChar w:fldCharType="begin"/>
        </w:r>
        <w:r w:rsidR="00F64AE1">
          <w:rPr>
            <w:webHidden/>
          </w:rPr>
          <w:instrText xml:space="preserve"> PAGEREF _Toc78367400 \h </w:instrText>
        </w:r>
        <w:r w:rsidR="00F64AE1">
          <w:rPr>
            <w:webHidden/>
          </w:rPr>
        </w:r>
        <w:r w:rsidR="00F64AE1">
          <w:rPr>
            <w:webHidden/>
          </w:rPr>
          <w:fldChar w:fldCharType="separate"/>
        </w:r>
        <w:r w:rsidR="00F64AE1">
          <w:rPr>
            <w:webHidden/>
          </w:rPr>
          <w:t>46</w:t>
        </w:r>
        <w:r w:rsidR="00F64AE1">
          <w:rPr>
            <w:webHidden/>
          </w:rPr>
          <w:fldChar w:fldCharType="end"/>
        </w:r>
      </w:hyperlink>
    </w:p>
    <w:p w14:paraId="6FADAC6C" w14:textId="594625E4" w:rsidR="00F64AE1" w:rsidRDefault="00854EE2">
      <w:pPr>
        <w:pStyle w:val="TOC3"/>
        <w:rPr>
          <w:rFonts w:asciiTheme="minorHAnsi" w:eastAsiaTheme="minorEastAsia" w:hAnsiTheme="minorHAnsi"/>
          <w:color w:val="auto"/>
        </w:rPr>
      </w:pPr>
      <w:hyperlink w:anchor="_Toc78367401" w:history="1">
        <w:r w:rsidR="00F64AE1" w:rsidRPr="004D57F9">
          <w:rPr>
            <w:rStyle w:val="Hyperlink"/>
          </w:rPr>
          <w:t>3.3.2 Key Findings and Recommendations</w:t>
        </w:r>
        <w:r w:rsidR="00F64AE1">
          <w:rPr>
            <w:webHidden/>
          </w:rPr>
          <w:tab/>
        </w:r>
        <w:r w:rsidR="00F64AE1">
          <w:rPr>
            <w:webHidden/>
          </w:rPr>
          <w:fldChar w:fldCharType="begin"/>
        </w:r>
        <w:r w:rsidR="00F64AE1">
          <w:rPr>
            <w:webHidden/>
          </w:rPr>
          <w:instrText xml:space="preserve"> PAGEREF _Toc78367401 \h </w:instrText>
        </w:r>
        <w:r w:rsidR="00F64AE1">
          <w:rPr>
            <w:webHidden/>
          </w:rPr>
        </w:r>
        <w:r w:rsidR="00F64AE1">
          <w:rPr>
            <w:webHidden/>
          </w:rPr>
          <w:fldChar w:fldCharType="separate"/>
        </w:r>
        <w:r w:rsidR="00F64AE1">
          <w:rPr>
            <w:webHidden/>
          </w:rPr>
          <w:t>46</w:t>
        </w:r>
        <w:r w:rsidR="00F64AE1">
          <w:rPr>
            <w:webHidden/>
          </w:rPr>
          <w:fldChar w:fldCharType="end"/>
        </w:r>
      </w:hyperlink>
    </w:p>
    <w:p w14:paraId="74BCA990" w14:textId="043B4E61" w:rsidR="00F64AE1" w:rsidRDefault="00854EE2">
      <w:pPr>
        <w:pStyle w:val="TOC2"/>
        <w:rPr>
          <w:rFonts w:asciiTheme="minorHAnsi" w:eastAsiaTheme="minorEastAsia" w:hAnsiTheme="minorHAnsi"/>
          <w:color w:val="auto"/>
        </w:rPr>
      </w:pPr>
      <w:hyperlink w:anchor="_Toc78367402" w:history="1">
        <w:r w:rsidR="00F64AE1" w:rsidRPr="004D57F9">
          <w:rPr>
            <w:rStyle w:val="Hyperlink"/>
          </w:rPr>
          <w:t>3.4 Commercial Standard Offer Programs</w:t>
        </w:r>
        <w:r w:rsidR="00F64AE1">
          <w:rPr>
            <w:webHidden/>
          </w:rPr>
          <w:tab/>
        </w:r>
        <w:r w:rsidR="00F64AE1">
          <w:rPr>
            <w:webHidden/>
          </w:rPr>
          <w:fldChar w:fldCharType="begin"/>
        </w:r>
        <w:r w:rsidR="00F64AE1">
          <w:rPr>
            <w:webHidden/>
          </w:rPr>
          <w:instrText xml:space="preserve"> PAGEREF _Toc78367402 \h </w:instrText>
        </w:r>
        <w:r w:rsidR="00F64AE1">
          <w:rPr>
            <w:webHidden/>
          </w:rPr>
        </w:r>
        <w:r w:rsidR="00F64AE1">
          <w:rPr>
            <w:webHidden/>
          </w:rPr>
          <w:fldChar w:fldCharType="separate"/>
        </w:r>
        <w:r w:rsidR="00F64AE1">
          <w:rPr>
            <w:webHidden/>
          </w:rPr>
          <w:t>51</w:t>
        </w:r>
        <w:r w:rsidR="00F64AE1">
          <w:rPr>
            <w:webHidden/>
          </w:rPr>
          <w:fldChar w:fldCharType="end"/>
        </w:r>
      </w:hyperlink>
    </w:p>
    <w:p w14:paraId="04C1DCBF" w14:textId="181630C0" w:rsidR="00F64AE1" w:rsidRDefault="00854EE2">
      <w:pPr>
        <w:pStyle w:val="TOC3"/>
        <w:rPr>
          <w:rFonts w:asciiTheme="minorHAnsi" w:eastAsiaTheme="minorEastAsia" w:hAnsiTheme="minorHAnsi"/>
          <w:color w:val="auto"/>
        </w:rPr>
      </w:pPr>
      <w:hyperlink w:anchor="_Toc78367403" w:history="1">
        <w:r w:rsidR="00F64AE1" w:rsidRPr="004D57F9">
          <w:rPr>
            <w:rStyle w:val="Hyperlink"/>
          </w:rPr>
          <w:t>3.4.1 EM&amp;V Overview</w:t>
        </w:r>
        <w:r w:rsidR="00F64AE1">
          <w:rPr>
            <w:webHidden/>
          </w:rPr>
          <w:tab/>
        </w:r>
        <w:r w:rsidR="00F64AE1">
          <w:rPr>
            <w:webHidden/>
          </w:rPr>
          <w:fldChar w:fldCharType="begin"/>
        </w:r>
        <w:r w:rsidR="00F64AE1">
          <w:rPr>
            <w:webHidden/>
          </w:rPr>
          <w:instrText xml:space="preserve"> PAGEREF _Toc78367403 \h </w:instrText>
        </w:r>
        <w:r w:rsidR="00F64AE1">
          <w:rPr>
            <w:webHidden/>
          </w:rPr>
        </w:r>
        <w:r w:rsidR="00F64AE1">
          <w:rPr>
            <w:webHidden/>
          </w:rPr>
          <w:fldChar w:fldCharType="separate"/>
        </w:r>
        <w:r w:rsidR="00F64AE1">
          <w:rPr>
            <w:webHidden/>
          </w:rPr>
          <w:t>51</w:t>
        </w:r>
        <w:r w:rsidR="00F64AE1">
          <w:rPr>
            <w:webHidden/>
          </w:rPr>
          <w:fldChar w:fldCharType="end"/>
        </w:r>
      </w:hyperlink>
    </w:p>
    <w:p w14:paraId="1C3E405D" w14:textId="19E7C007" w:rsidR="00F64AE1" w:rsidRDefault="00854EE2">
      <w:pPr>
        <w:pStyle w:val="TOC3"/>
        <w:rPr>
          <w:rFonts w:asciiTheme="minorHAnsi" w:eastAsiaTheme="minorEastAsia" w:hAnsiTheme="minorHAnsi"/>
          <w:color w:val="auto"/>
        </w:rPr>
      </w:pPr>
      <w:hyperlink w:anchor="_Toc78367404" w:history="1">
        <w:r w:rsidR="00F64AE1" w:rsidRPr="004D57F9">
          <w:rPr>
            <w:rStyle w:val="Hyperlink"/>
          </w:rPr>
          <w:t>3.4.2 Key Findings and Recommendations</w:t>
        </w:r>
        <w:r w:rsidR="00F64AE1">
          <w:rPr>
            <w:webHidden/>
          </w:rPr>
          <w:tab/>
        </w:r>
        <w:r w:rsidR="00F64AE1">
          <w:rPr>
            <w:webHidden/>
          </w:rPr>
          <w:fldChar w:fldCharType="begin"/>
        </w:r>
        <w:r w:rsidR="00F64AE1">
          <w:rPr>
            <w:webHidden/>
          </w:rPr>
          <w:instrText xml:space="preserve"> PAGEREF _Toc78367404 \h </w:instrText>
        </w:r>
        <w:r w:rsidR="00F64AE1">
          <w:rPr>
            <w:webHidden/>
          </w:rPr>
        </w:r>
        <w:r w:rsidR="00F64AE1">
          <w:rPr>
            <w:webHidden/>
          </w:rPr>
          <w:fldChar w:fldCharType="separate"/>
        </w:r>
        <w:r w:rsidR="00F64AE1">
          <w:rPr>
            <w:webHidden/>
          </w:rPr>
          <w:t>51</w:t>
        </w:r>
        <w:r w:rsidR="00F64AE1">
          <w:rPr>
            <w:webHidden/>
          </w:rPr>
          <w:fldChar w:fldCharType="end"/>
        </w:r>
      </w:hyperlink>
    </w:p>
    <w:p w14:paraId="1B37F360" w14:textId="7E7F63DD" w:rsidR="00F64AE1" w:rsidRDefault="00854EE2">
      <w:pPr>
        <w:pStyle w:val="TOC2"/>
        <w:rPr>
          <w:rFonts w:asciiTheme="minorHAnsi" w:eastAsiaTheme="minorEastAsia" w:hAnsiTheme="minorHAnsi"/>
          <w:color w:val="auto"/>
        </w:rPr>
      </w:pPr>
      <w:hyperlink w:anchor="_Toc78367405" w:history="1">
        <w:r w:rsidR="00F64AE1" w:rsidRPr="004D57F9">
          <w:rPr>
            <w:rStyle w:val="Hyperlink"/>
          </w:rPr>
          <w:t>3.5 Consumption Analysis</w:t>
        </w:r>
        <w:r w:rsidR="00F64AE1">
          <w:rPr>
            <w:webHidden/>
          </w:rPr>
          <w:tab/>
        </w:r>
        <w:r w:rsidR="00F64AE1">
          <w:rPr>
            <w:webHidden/>
          </w:rPr>
          <w:fldChar w:fldCharType="begin"/>
        </w:r>
        <w:r w:rsidR="00F64AE1">
          <w:rPr>
            <w:webHidden/>
          </w:rPr>
          <w:instrText xml:space="preserve"> PAGEREF _Toc78367405 \h </w:instrText>
        </w:r>
        <w:r w:rsidR="00F64AE1">
          <w:rPr>
            <w:webHidden/>
          </w:rPr>
        </w:r>
        <w:r w:rsidR="00F64AE1">
          <w:rPr>
            <w:webHidden/>
          </w:rPr>
          <w:fldChar w:fldCharType="separate"/>
        </w:r>
        <w:r w:rsidR="00F64AE1">
          <w:rPr>
            <w:webHidden/>
          </w:rPr>
          <w:t>52</w:t>
        </w:r>
        <w:r w:rsidR="00F64AE1">
          <w:rPr>
            <w:webHidden/>
          </w:rPr>
          <w:fldChar w:fldCharType="end"/>
        </w:r>
      </w:hyperlink>
    </w:p>
    <w:p w14:paraId="4C805735" w14:textId="14A294B9" w:rsidR="00F64AE1" w:rsidRDefault="00854EE2">
      <w:pPr>
        <w:pStyle w:val="TOC3"/>
        <w:rPr>
          <w:rFonts w:asciiTheme="minorHAnsi" w:eastAsiaTheme="minorEastAsia" w:hAnsiTheme="minorHAnsi"/>
          <w:color w:val="auto"/>
        </w:rPr>
      </w:pPr>
      <w:hyperlink w:anchor="_Toc78367406" w:history="1">
        <w:r w:rsidR="00F64AE1" w:rsidRPr="004D57F9">
          <w:rPr>
            <w:rStyle w:val="Hyperlink"/>
          </w:rPr>
          <w:t>3.5.1 Observations and Next Steps</w:t>
        </w:r>
        <w:r w:rsidR="00F64AE1">
          <w:rPr>
            <w:webHidden/>
          </w:rPr>
          <w:tab/>
        </w:r>
        <w:r w:rsidR="00F64AE1">
          <w:rPr>
            <w:webHidden/>
          </w:rPr>
          <w:fldChar w:fldCharType="begin"/>
        </w:r>
        <w:r w:rsidR="00F64AE1">
          <w:rPr>
            <w:webHidden/>
          </w:rPr>
          <w:instrText xml:space="preserve"> PAGEREF _Toc78367406 \h </w:instrText>
        </w:r>
        <w:r w:rsidR="00F64AE1">
          <w:rPr>
            <w:webHidden/>
          </w:rPr>
        </w:r>
        <w:r w:rsidR="00F64AE1">
          <w:rPr>
            <w:webHidden/>
          </w:rPr>
          <w:fldChar w:fldCharType="separate"/>
        </w:r>
        <w:r w:rsidR="00F64AE1">
          <w:rPr>
            <w:webHidden/>
          </w:rPr>
          <w:t>52</w:t>
        </w:r>
        <w:r w:rsidR="00F64AE1">
          <w:rPr>
            <w:webHidden/>
          </w:rPr>
          <w:fldChar w:fldCharType="end"/>
        </w:r>
      </w:hyperlink>
    </w:p>
    <w:p w14:paraId="729E61F8" w14:textId="7E8C4893" w:rsidR="00F64AE1" w:rsidRDefault="00854EE2">
      <w:pPr>
        <w:pStyle w:val="TOC1"/>
        <w:rPr>
          <w:rFonts w:asciiTheme="minorHAnsi" w:eastAsiaTheme="minorEastAsia" w:hAnsiTheme="minorHAnsi"/>
          <w:b w:val="0"/>
          <w:caps w:val="0"/>
          <w:color w:val="auto"/>
        </w:rPr>
      </w:pPr>
      <w:hyperlink w:anchor="_Toc78367407" w:history="1">
        <w:r w:rsidR="00F64AE1" w:rsidRPr="004D57F9">
          <w:rPr>
            <w:rStyle w:val="Hyperlink"/>
          </w:rPr>
          <w:t>4.0 Residential Energy Efficiency Programs</w:t>
        </w:r>
        <w:r w:rsidR="00F64AE1">
          <w:rPr>
            <w:webHidden/>
          </w:rPr>
          <w:tab/>
        </w:r>
        <w:r w:rsidR="00F64AE1">
          <w:rPr>
            <w:webHidden/>
          </w:rPr>
          <w:fldChar w:fldCharType="begin"/>
        </w:r>
        <w:r w:rsidR="00F64AE1">
          <w:rPr>
            <w:webHidden/>
          </w:rPr>
          <w:instrText xml:space="preserve"> PAGEREF _Toc78367407 \h </w:instrText>
        </w:r>
        <w:r w:rsidR="00F64AE1">
          <w:rPr>
            <w:webHidden/>
          </w:rPr>
        </w:r>
        <w:r w:rsidR="00F64AE1">
          <w:rPr>
            <w:webHidden/>
          </w:rPr>
          <w:fldChar w:fldCharType="separate"/>
        </w:r>
        <w:r w:rsidR="00F64AE1">
          <w:rPr>
            <w:webHidden/>
          </w:rPr>
          <w:t>54</w:t>
        </w:r>
        <w:r w:rsidR="00F64AE1">
          <w:rPr>
            <w:webHidden/>
          </w:rPr>
          <w:fldChar w:fldCharType="end"/>
        </w:r>
      </w:hyperlink>
    </w:p>
    <w:p w14:paraId="41215F81" w14:textId="07BFFDEA" w:rsidR="00F64AE1" w:rsidRDefault="00854EE2">
      <w:pPr>
        <w:pStyle w:val="TOC2"/>
        <w:rPr>
          <w:rFonts w:asciiTheme="minorHAnsi" w:eastAsiaTheme="minorEastAsia" w:hAnsiTheme="minorHAnsi"/>
          <w:color w:val="auto"/>
        </w:rPr>
      </w:pPr>
      <w:hyperlink w:anchor="_Toc78367408" w:history="1">
        <w:r w:rsidR="00F64AE1" w:rsidRPr="004D57F9">
          <w:rPr>
            <w:rStyle w:val="Hyperlink"/>
          </w:rPr>
          <w:t>4.1 Programs Overview</w:t>
        </w:r>
        <w:r w:rsidR="00F64AE1">
          <w:rPr>
            <w:webHidden/>
          </w:rPr>
          <w:tab/>
        </w:r>
        <w:r w:rsidR="00F64AE1">
          <w:rPr>
            <w:webHidden/>
          </w:rPr>
          <w:fldChar w:fldCharType="begin"/>
        </w:r>
        <w:r w:rsidR="00F64AE1">
          <w:rPr>
            <w:webHidden/>
          </w:rPr>
          <w:instrText xml:space="preserve"> PAGEREF _Toc78367408 \h </w:instrText>
        </w:r>
        <w:r w:rsidR="00F64AE1">
          <w:rPr>
            <w:webHidden/>
          </w:rPr>
        </w:r>
        <w:r w:rsidR="00F64AE1">
          <w:rPr>
            <w:webHidden/>
          </w:rPr>
          <w:fldChar w:fldCharType="separate"/>
        </w:r>
        <w:r w:rsidR="00F64AE1">
          <w:rPr>
            <w:webHidden/>
          </w:rPr>
          <w:t>54</w:t>
        </w:r>
        <w:r w:rsidR="00F64AE1">
          <w:rPr>
            <w:webHidden/>
          </w:rPr>
          <w:fldChar w:fldCharType="end"/>
        </w:r>
      </w:hyperlink>
    </w:p>
    <w:p w14:paraId="3859ADCF" w14:textId="105C9CFF" w:rsidR="00F64AE1" w:rsidRDefault="00854EE2">
      <w:pPr>
        <w:pStyle w:val="TOC2"/>
        <w:rPr>
          <w:rFonts w:asciiTheme="minorHAnsi" w:eastAsiaTheme="minorEastAsia" w:hAnsiTheme="minorHAnsi"/>
          <w:color w:val="auto"/>
        </w:rPr>
      </w:pPr>
      <w:hyperlink w:anchor="_Toc78367409" w:history="1">
        <w:r w:rsidR="00F64AE1" w:rsidRPr="004D57F9">
          <w:rPr>
            <w:rStyle w:val="Hyperlink"/>
          </w:rPr>
          <w:t>4.2 Summary Results</w:t>
        </w:r>
        <w:r w:rsidR="00F64AE1">
          <w:rPr>
            <w:webHidden/>
          </w:rPr>
          <w:tab/>
        </w:r>
        <w:r w:rsidR="00F64AE1">
          <w:rPr>
            <w:webHidden/>
          </w:rPr>
          <w:fldChar w:fldCharType="begin"/>
        </w:r>
        <w:r w:rsidR="00F64AE1">
          <w:rPr>
            <w:webHidden/>
          </w:rPr>
          <w:instrText xml:space="preserve"> PAGEREF _Toc78367409 \h </w:instrText>
        </w:r>
        <w:r w:rsidR="00F64AE1">
          <w:rPr>
            <w:webHidden/>
          </w:rPr>
        </w:r>
        <w:r w:rsidR="00F64AE1">
          <w:rPr>
            <w:webHidden/>
          </w:rPr>
          <w:fldChar w:fldCharType="separate"/>
        </w:r>
        <w:r w:rsidR="00F64AE1">
          <w:rPr>
            <w:webHidden/>
          </w:rPr>
          <w:t>55</w:t>
        </w:r>
        <w:r w:rsidR="00F64AE1">
          <w:rPr>
            <w:webHidden/>
          </w:rPr>
          <w:fldChar w:fldCharType="end"/>
        </w:r>
      </w:hyperlink>
    </w:p>
    <w:p w14:paraId="636D9EC9" w14:textId="437BDD31" w:rsidR="00F64AE1" w:rsidRDefault="00854EE2">
      <w:pPr>
        <w:pStyle w:val="TOC3"/>
        <w:rPr>
          <w:rFonts w:asciiTheme="minorHAnsi" w:eastAsiaTheme="minorEastAsia" w:hAnsiTheme="minorHAnsi"/>
          <w:color w:val="auto"/>
        </w:rPr>
      </w:pPr>
      <w:hyperlink w:anchor="_Toc78367410" w:history="1">
        <w:r w:rsidR="00F64AE1" w:rsidRPr="004D57F9">
          <w:rPr>
            <w:rStyle w:val="Hyperlink"/>
          </w:rPr>
          <w:t>4.2.1 Savings</w:t>
        </w:r>
        <w:r w:rsidR="00F64AE1">
          <w:rPr>
            <w:webHidden/>
          </w:rPr>
          <w:tab/>
        </w:r>
        <w:r w:rsidR="00F64AE1">
          <w:rPr>
            <w:webHidden/>
          </w:rPr>
          <w:fldChar w:fldCharType="begin"/>
        </w:r>
        <w:r w:rsidR="00F64AE1">
          <w:rPr>
            <w:webHidden/>
          </w:rPr>
          <w:instrText xml:space="preserve"> PAGEREF _Toc78367410 \h </w:instrText>
        </w:r>
        <w:r w:rsidR="00F64AE1">
          <w:rPr>
            <w:webHidden/>
          </w:rPr>
        </w:r>
        <w:r w:rsidR="00F64AE1">
          <w:rPr>
            <w:webHidden/>
          </w:rPr>
          <w:fldChar w:fldCharType="separate"/>
        </w:r>
        <w:r w:rsidR="00F64AE1">
          <w:rPr>
            <w:webHidden/>
          </w:rPr>
          <w:t>55</w:t>
        </w:r>
        <w:r w:rsidR="00F64AE1">
          <w:rPr>
            <w:webHidden/>
          </w:rPr>
          <w:fldChar w:fldCharType="end"/>
        </w:r>
      </w:hyperlink>
    </w:p>
    <w:p w14:paraId="7F7174E2" w14:textId="10AB4954" w:rsidR="00F64AE1" w:rsidRDefault="00854EE2">
      <w:pPr>
        <w:pStyle w:val="TOC3"/>
        <w:rPr>
          <w:rFonts w:asciiTheme="minorHAnsi" w:eastAsiaTheme="minorEastAsia" w:hAnsiTheme="minorHAnsi"/>
          <w:color w:val="auto"/>
        </w:rPr>
      </w:pPr>
      <w:hyperlink w:anchor="_Toc78367411" w:history="1">
        <w:r w:rsidR="00F64AE1" w:rsidRPr="004D57F9">
          <w:rPr>
            <w:rStyle w:val="Hyperlink"/>
          </w:rPr>
          <w:t>4.2.2 Cost-Effectiveness</w:t>
        </w:r>
        <w:r w:rsidR="00F64AE1">
          <w:rPr>
            <w:webHidden/>
          </w:rPr>
          <w:tab/>
        </w:r>
        <w:r w:rsidR="00F64AE1">
          <w:rPr>
            <w:webHidden/>
          </w:rPr>
          <w:fldChar w:fldCharType="begin"/>
        </w:r>
        <w:r w:rsidR="00F64AE1">
          <w:rPr>
            <w:webHidden/>
          </w:rPr>
          <w:instrText xml:space="preserve"> PAGEREF _Toc78367411 \h </w:instrText>
        </w:r>
        <w:r w:rsidR="00F64AE1">
          <w:rPr>
            <w:webHidden/>
          </w:rPr>
        </w:r>
        <w:r w:rsidR="00F64AE1">
          <w:rPr>
            <w:webHidden/>
          </w:rPr>
          <w:fldChar w:fldCharType="separate"/>
        </w:r>
        <w:r w:rsidR="00F64AE1">
          <w:rPr>
            <w:webHidden/>
          </w:rPr>
          <w:t>57</w:t>
        </w:r>
        <w:r w:rsidR="00F64AE1">
          <w:rPr>
            <w:webHidden/>
          </w:rPr>
          <w:fldChar w:fldCharType="end"/>
        </w:r>
      </w:hyperlink>
    </w:p>
    <w:p w14:paraId="3E9E0993" w14:textId="612325CF" w:rsidR="00F64AE1" w:rsidRDefault="00854EE2">
      <w:pPr>
        <w:pStyle w:val="TOC2"/>
        <w:rPr>
          <w:rFonts w:asciiTheme="minorHAnsi" w:eastAsiaTheme="minorEastAsia" w:hAnsiTheme="minorHAnsi"/>
          <w:color w:val="auto"/>
        </w:rPr>
      </w:pPr>
      <w:hyperlink w:anchor="_Toc78367412" w:history="1">
        <w:r w:rsidR="00F64AE1" w:rsidRPr="004D57F9">
          <w:rPr>
            <w:rStyle w:val="Hyperlink"/>
          </w:rPr>
          <w:t>4.3 Residential Standard Offer, Hard-to-Reach, and Low-Income Programs</w:t>
        </w:r>
        <w:r w:rsidR="00F64AE1">
          <w:rPr>
            <w:webHidden/>
          </w:rPr>
          <w:tab/>
        </w:r>
        <w:r w:rsidR="00F64AE1">
          <w:rPr>
            <w:webHidden/>
          </w:rPr>
          <w:fldChar w:fldCharType="begin"/>
        </w:r>
        <w:r w:rsidR="00F64AE1">
          <w:rPr>
            <w:webHidden/>
          </w:rPr>
          <w:instrText xml:space="preserve"> PAGEREF _Toc78367412 \h </w:instrText>
        </w:r>
        <w:r w:rsidR="00F64AE1">
          <w:rPr>
            <w:webHidden/>
          </w:rPr>
        </w:r>
        <w:r w:rsidR="00F64AE1">
          <w:rPr>
            <w:webHidden/>
          </w:rPr>
          <w:fldChar w:fldCharType="separate"/>
        </w:r>
        <w:r w:rsidR="00F64AE1">
          <w:rPr>
            <w:webHidden/>
          </w:rPr>
          <w:t>58</w:t>
        </w:r>
        <w:r w:rsidR="00F64AE1">
          <w:rPr>
            <w:webHidden/>
          </w:rPr>
          <w:fldChar w:fldCharType="end"/>
        </w:r>
      </w:hyperlink>
    </w:p>
    <w:p w14:paraId="4FE20F76" w14:textId="59B248E3" w:rsidR="00F64AE1" w:rsidRDefault="00854EE2">
      <w:pPr>
        <w:pStyle w:val="TOC3"/>
        <w:rPr>
          <w:rFonts w:asciiTheme="minorHAnsi" w:eastAsiaTheme="minorEastAsia" w:hAnsiTheme="minorHAnsi"/>
          <w:color w:val="auto"/>
        </w:rPr>
      </w:pPr>
      <w:hyperlink w:anchor="_Toc78367413" w:history="1">
        <w:r w:rsidR="00F64AE1" w:rsidRPr="004D57F9">
          <w:rPr>
            <w:rStyle w:val="Hyperlink"/>
          </w:rPr>
          <w:t>4.3.1 Impact Key Findings and Recommendations</w:t>
        </w:r>
        <w:r w:rsidR="00F64AE1">
          <w:rPr>
            <w:webHidden/>
          </w:rPr>
          <w:tab/>
        </w:r>
        <w:r w:rsidR="00F64AE1">
          <w:rPr>
            <w:webHidden/>
          </w:rPr>
          <w:fldChar w:fldCharType="begin"/>
        </w:r>
        <w:r w:rsidR="00F64AE1">
          <w:rPr>
            <w:webHidden/>
          </w:rPr>
          <w:instrText xml:space="preserve"> PAGEREF _Toc78367413 \h </w:instrText>
        </w:r>
        <w:r w:rsidR="00F64AE1">
          <w:rPr>
            <w:webHidden/>
          </w:rPr>
        </w:r>
        <w:r w:rsidR="00F64AE1">
          <w:rPr>
            <w:webHidden/>
          </w:rPr>
          <w:fldChar w:fldCharType="separate"/>
        </w:r>
        <w:r w:rsidR="00F64AE1">
          <w:rPr>
            <w:webHidden/>
          </w:rPr>
          <w:t>58</w:t>
        </w:r>
        <w:r w:rsidR="00F64AE1">
          <w:rPr>
            <w:webHidden/>
          </w:rPr>
          <w:fldChar w:fldCharType="end"/>
        </w:r>
      </w:hyperlink>
    </w:p>
    <w:p w14:paraId="2E781183" w14:textId="772C6D6D" w:rsidR="00F64AE1" w:rsidRDefault="00854EE2">
      <w:pPr>
        <w:pStyle w:val="TOC3"/>
        <w:rPr>
          <w:rFonts w:asciiTheme="minorHAnsi" w:eastAsiaTheme="minorEastAsia" w:hAnsiTheme="minorHAnsi"/>
          <w:color w:val="auto"/>
        </w:rPr>
      </w:pPr>
      <w:hyperlink w:anchor="_Toc78367414" w:history="1">
        <w:r w:rsidR="00F64AE1" w:rsidRPr="004D57F9">
          <w:rPr>
            <w:rStyle w:val="Hyperlink"/>
          </w:rPr>
          <w:t>4.3.2 Deemed Savings Verification</w:t>
        </w:r>
        <w:r w:rsidR="00F64AE1">
          <w:rPr>
            <w:webHidden/>
          </w:rPr>
          <w:tab/>
        </w:r>
        <w:r w:rsidR="00F64AE1">
          <w:rPr>
            <w:webHidden/>
          </w:rPr>
          <w:fldChar w:fldCharType="begin"/>
        </w:r>
        <w:r w:rsidR="00F64AE1">
          <w:rPr>
            <w:webHidden/>
          </w:rPr>
          <w:instrText xml:space="preserve"> PAGEREF _Toc78367414 \h </w:instrText>
        </w:r>
        <w:r w:rsidR="00F64AE1">
          <w:rPr>
            <w:webHidden/>
          </w:rPr>
        </w:r>
        <w:r w:rsidR="00F64AE1">
          <w:rPr>
            <w:webHidden/>
          </w:rPr>
          <w:fldChar w:fldCharType="separate"/>
        </w:r>
        <w:r w:rsidR="00F64AE1">
          <w:rPr>
            <w:webHidden/>
          </w:rPr>
          <w:t>58</w:t>
        </w:r>
        <w:r w:rsidR="00F64AE1">
          <w:rPr>
            <w:webHidden/>
          </w:rPr>
          <w:fldChar w:fldCharType="end"/>
        </w:r>
      </w:hyperlink>
    </w:p>
    <w:p w14:paraId="4F449ACB" w14:textId="36964BD3" w:rsidR="00F64AE1" w:rsidRDefault="00854EE2">
      <w:pPr>
        <w:pStyle w:val="TOC3"/>
        <w:rPr>
          <w:rFonts w:asciiTheme="minorHAnsi" w:eastAsiaTheme="minorEastAsia" w:hAnsiTheme="minorHAnsi"/>
          <w:color w:val="auto"/>
        </w:rPr>
      </w:pPr>
      <w:hyperlink w:anchor="_Toc78367415" w:history="1">
        <w:r w:rsidR="00F64AE1" w:rsidRPr="004D57F9">
          <w:rPr>
            <w:rStyle w:val="Hyperlink"/>
          </w:rPr>
          <w:t>4.3.3 Low-Income Verification Process Assessment</w:t>
        </w:r>
        <w:r w:rsidR="00F64AE1">
          <w:rPr>
            <w:webHidden/>
          </w:rPr>
          <w:tab/>
        </w:r>
        <w:r w:rsidR="00F64AE1">
          <w:rPr>
            <w:webHidden/>
          </w:rPr>
          <w:fldChar w:fldCharType="begin"/>
        </w:r>
        <w:r w:rsidR="00F64AE1">
          <w:rPr>
            <w:webHidden/>
          </w:rPr>
          <w:instrText xml:space="preserve"> PAGEREF _Toc78367415 \h </w:instrText>
        </w:r>
        <w:r w:rsidR="00F64AE1">
          <w:rPr>
            <w:webHidden/>
          </w:rPr>
        </w:r>
        <w:r w:rsidR="00F64AE1">
          <w:rPr>
            <w:webHidden/>
          </w:rPr>
          <w:fldChar w:fldCharType="separate"/>
        </w:r>
        <w:r w:rsidR="00F64AE1">
          <w:rPr>
            <w:webHidden/>
          </w:rPr>
          <w:t>58</w:t>
        </w:r>
        <w:r w:rsidR="00F64AE1">
          <w:rPr>
            <w:webHidden/>
          </w:rPr>
          <w:fldChar w:fldCharType="end"/>
        </w:r>
      </w:hyperlink>
    </w:p>
    <w:p w14:paraId="15F32D2C" w14:textId="7923153D" w:rsidR="00F64AE1" w:rsidRDefault="00854EE2">
      <w:pPr>
        <w:pStyle w:val="TOC2"/>
        <w:rPr>
          <w:rFonts w:asciiTheme="minorHAnsi" w:eastAsiaTheme="minorEastAsia" w:hAnsiTheme="minorHAnsi"/>
          <w:color w:val="auto"/>
        </w:rPr>
      </w:pPr>
      <w:hyperlink w:anchor="_Toc78367416" w:history="1">
        <w:r w:rsidR="00F64AE1" w:rsidRPr="004D57F9">
          <w:rPr>
            <w:rStyle w:val="Hyperlink"/>
          </w:rPr>
          <w:t>4.4 Market Transformation Programs</w:t>
        </w:r>
        <w:r w:rsidR="00F64AE1">
          <w:rPr>
            <w:webHidden/>
          </w:rPr>
          <w:tab/>
        </w:r>
        <w:r w:rsidR="00F64AE1">
          <w:rPr>
            <w:webHidden/>
          </w:rPr>
          <w:fldChar w:fldCharType="begin"/>
        </w:r>
        <w:r w:rsidR="00F64AE1">
          <w:rPr>
            <w:webHidden/>
          </w:rPr>
          <w:instrText xml:space="preserve"> PAGEREF _Toc78367416 \h </w:instrText>
        </w:r>
        <w:r w:rsidR="00F64AE1">
          <w:rPr>
            <w:webHidden/>
          </w:rPr>
        </w:r>
        <w:r w:rsidR="00F64AE1">
          <w:rPr>
            <w:webHidden/>
          </w:rPr>
          <w:fldChar w:fldCharType="separate"/>
        </w:r>
        <w:r w:rsidR="00F64AE1">
          <w:rPr>
            <w:webHidden/>
          </w:rPr>
          <w:t>64</w:t>
        </w:r>
        <w:r w:rsidR="00F64AE1">
          <w:rPr>
            <w:webHidden/>
          </w:rPr>
          <w:fldChar w:fldCharType="end"/>
        </w:r>
      </w:hyperlink>
    </w:p>
    <w:p w14:paraId="2D18B924" w14:textId="7221370A" w:rsidR="00F64AE1" w:rsidRDefault="00854EE2">
      <w:pPr>
        <w:pStyle w:val="TOC3"/>
        <w:rPr>
          <w:rFonts w:asciiTheme="minorHAnsi" w:eastAsiaTheme="minorEastAsia" w:hAnsiTheme="minorHAnsi"/>
          <w:color w:val="auto"/>
        </w:rPr>
      </w:pPr>
      <w:hyperlink w:anchor="_Toc78367417" w:history="1">
        <w:r w:rsidR="00F64AE1" w:rsidRPr="004D57F9">
          <w:rPr>
            <w:rStyle w:val="Hyperlink"/>
          </w:rPr>
          <w:t>4.4.1 Key Findings and Recommendations</w:t>
        </w:r>
        <w:r w:rsidR="00F64AE1">
          <w:rPr>
            <w:webHidden/>
          </w:rPr>
          <w:tab/>
        </w:r>
        <w:r w:rsidR="00F64AE1">
          <w:rPr>
            <w:webHidden/>
          </w:rPr>
          <w:fldChar w:fldCharType="begin"/>
        </w:r>
        <w:r w:rsidR="00F64AE1">
          <w:rPr>
            <w:webHidden/>
          </w:rPr>
          <w:instrText xml:space="preserve"> PAGEREF _Toc78367417 \h </w:instrText>
        </w:r>
        <w:r w:rsidR="00F64AE1">
          <w:rPr>
            <w:webHidden/>
          </w:rPr>
        </w:r>
        <w:r w:rsidR="00F64AE1">
          <w:rPr>
            <w:webHidden/>
          </w:rPr>
          <w:fldChar w:fldCharType="separate"/>
        </w:r>
        <w:r w:rsidR="00F64AE1">
          <w:rPr>
            <w:webHidden/>
          </w:rPr>
          <w:t>64</w:t>
        </w:r>
        <w:r w:rsidR="00F64AE1">
          <w:rPr>
            <w:webHidden/>
          </w:rPr>
          <w:fldChar w:fldCharType="end"/>
        </w:r>
      </w:hyperlink>
    </w:p>
    <w:p w14:paraId="288370D9" w14:textId="6DAD55D4" w:rsidR="00F64AE1" w:rsidRDefault="00854EE2">
      <w:pPr>
        <w:pStyle w:val="TOC1"/>
        <w:rPr>
          <w:rFonts w:asciiTheme="minorHAnsi" w:eastAsiaTheme="minorEastAsia" w:hAnsiTheme="minorHAnsi"/>
          <w:b w:val="0"/>
          <w:caps w:val="0"/>
          <w:color w:val="auto"/>
        </w:rPr>
      </w:pPr>
      <w:hyperlink w:anchor="_Toc78367418" w:history="1">
        <w:r w:rsidR="00F64AE1" w:rsidRPr="004D57F9">
          <w:rPr>
            <w:rStyle w:val="Hyperlink"/>
          </w:rPr>
          <w:t>5.0 Cross-Sector Programs Or Measures</w:t>
        </w:r>
        <w:r w:rsidR="00F64AE1">
          <w:rPr>
            <w:webHidden/>
          </w:rPr>
          <w:tab/>
        </w:r>
        <w:r w:rsidR="00F64AE1">
          <w:rPr>
            <w:webHidden/>
          </w:rPr>
          <w:fldChar w:fldCharType="begin"/>
        </w:r>
        <w:r w:rsidR="00F64AE1">
          <w:rPr>
            <w:webHidden/>
          </w:rPr>
          <w:instrText xml:space="preserve"> PAGEREF _Toc78367418 \h </w:instrText>
        </w:r>
        <w:r w:rsidR="00F64AE1">
          <w:rPr>
            <w:webHidden/>
          </w:rPr>
        </w:r>
        <w:r w:rsidR="00F64AE1">
          <w:rPr>
            <w:webHidden/>
          </w:rPr>
          <w:fldChar w:fldCharType="separate"/>
        </w:r>
        <w:r w:rsidR="00F64AE1">
          <w:rPr>
            <w:webHidden/>
          </w:rPr>
          <w:t>66</w:t>
        </w:r>
        <w:r w:rsidR="00F64AE1">
          <w:rPr>
            <w:webHidden/>
          </w:rPr>
          <w:fldChar w:fldCharType="end"/>
        </w:r>
      </w:hyperlink>
    </w:p>
    <w:p w14:paraId="558CF558" w14:textId="79E7BCF7" w:rsidR="00F64AE1" w:rsidRDefault="00854EE2">
      <w:pPr>
        <w:pStyle w:val="TOC2"/>
        <w:rPr>
          <w:rFonts w:asciiTheme="minorHAnsi" w:eastAsiaTheme="minorEastAsia" w:hAnsiTheme="minorHAnsi"/>
          <w:color w:val="auto"/>
        </w:rPr>
      </w:pPr>
      <w:hyperlink w:anchor="_Toc78367419" w:history="1">
        <w:r w:rsidR="00F64AE1" w:rsidRPr="004D57F9">
          <w:rPr>
            <w:rStyle w:val="Hyperlink"/>
          </w:rPr>
          <w:t>5.1 Programs Overview</w:t>
        </w:r>
        <w:r w:rsidR="00F64AE1">
          <w:rPr>
            <w:webHidden/>
          </w:rPr>
          <w:tab/>
        </w:r>
        <w:r w:rsidR="00F64AE1">
          <w:rPr>
            <w:webHidden/>
          </w:rPr>
          <w:fldChar w:fldCharType="begin"/>
        </w:r>
        <w:r w:rsidR="00F64AE1">
          <w:rPr>
            <w:webHidden/>
          </w:rPr>
          <w:instrText xml:space="preserve"> PAGEREF _Toc78367419 \h </w:instrText>
        </w:r>
        <w:r w:rsidR="00F64AE1">
          <w:rPr>
            <w:webHidden/>
          </w:rPr>
        </w:r>
        <w:r w:rsidR="00F64AE1">
          <w:rPr>
            <w:webHidden/>
          </w:rPr>
          <w:fldChar w:fldCharType="separate"/>
        </w:r>
        <w:r w:rsidR="00F64AE1">
          <w:rPr>
            <w:webHidden/>
          </w:rPr>
          <w:t>66</w:t>
        </w:r>
        <w:r w:rsidR="00F64AE1">
          <w:rPr>
            <w:webHidden/>
          </w:rPr>
          <w:fldChar w:fldCharType="end"/>
        </w:r>
      </w:hyperlink>
    </w:p>
    <w:p w14:paraId="1BAD19DF" w14:textId="567FB169" w:rsidR="00F64AE1" w:rsidRDefault="00854EE2">
      <w:pPr>
        <w:pStyle w:val="TOC2"/>
        <w:rPr>
          <w:rFonts w:asciiTheme="minorHAnsi" w:eastAsiaTheme="minorEastAsia" w:hAnsiTheme="minorHAnsi"/>
          <w:color w:val="auto"/>
        </w:rPr>
      </w:pPr>
      <w:hyperlink w:anchor="_Toc78367420" w:history="1">
        <w:r w:rsidR="00F64AE1" w:rsidRPr="004D57F9">
          <w:rPr>
            <w:rStyle w:val="Hyperlink"/>
          </w:rPr>
          <w:t>5.2 Summary Results for Solar PV</w:t>
        </w:r>
        <w:r w:rsidR="00F64AE1">
          <w:rPr>
            <w:webHidden/>
          </w:rPr>
          <w:tab/>
        </w:r>
        <w:r w:rsidR="00F64AE1">
          <w:rPr>
            <w:webHidden/>
          </w:rPr>
          <w:fldChar w:fldCharType="begin"/>
        </w:r>
        <w:r w:rsidR="00F64AE1">
          <w:rPr>
            <w:webHidden/>
          </w:rPr>
          <w:instrText xml:space="preserve"> PAGEREF _Toc78367420 \h </w:instrText>
        </w:r>
        <w:r w:rsidR="00F64AE1">
          <w:rPr>
            <w:webHidden/>
          </w:rPr>
        </w:r>
        <w:r w:rsidR="00F64AE1">
          <w:rPr>
            <w:webHidden/>
          </w:rPr>
          <w:fldChar w:fldCharType="separate"/>
        </w:r>
        <w:r w:rsidR="00F64AE1">
          <w:rPr>
            <w:webHidden/>
          </w:rPr>
          <w:t>66</w:t>
        </w:r>
        <w:r w:rsidR="00F64AE1">
          <w:rPr>
            <w:webHidden/>
          </w:rPr>
          <w:fldChar w:fldCharType="end"/>
        </w:r>
      </w:hyperlink>
    </w:p>
    <w:p w14:paraId="5AC63EE0" w14:textId="20B4E2B5" w:rsidR="00F64AE1" w:rsidRDefault="00854EE2">
      <w:pPr>
        <w:pStyle w:val="TOC3"/>
        <w:rPr>
          <w:rFonts w:asciiTheme="minorHAnsi" w:eastAsiaTheme="minorEastAsia" w:hAnsiTheme="minorHAnsi"/>
          <w:color w:val="auto"/>
        </w:rPr>
      </w:pPr>
      <w:hyperlink w:anchor="_Toc78367421" w:history="1">
        <w:r w:rsidR="00F64AE1" w:rsidRPr="004D57F9">
          <w:rPr>
            <w:rStyle w:val="Hyperlink"/>
          </w:rPr>
          <w:t>5.2.1 Evaluation, Measurement, and Verification Overview</w:t>
        </w:r>
        <w:r w:rsidR="00F64AE1">
          <w:rPr>
            <w:webHidden/>
          </w:rPr>
          <w:tab/>
        </w:r>
        <w:r w:rsidR="00F64AE1">
          <w:rPr>
            <w:webHidden/>
          </w:rPr>
          <w:fldChar w:fldCharType="begin"/>
        </w:r>
        <w:r w:rsidR="00F64AE1">
          <w:rPr>
            <w:webHidden/>
          </w:rPr>
          <w:instrText xml:space="preserve"> PAGEREF _Toc78367421 \h </w:instrText>
        </w:r>
        <w:r w:rsidR="00F64AE1">
          <w:rPr>
            <w:webHidden/>
          </w:rPr>
        </w:r>
        <w:r w:rsidR="00F64AE1">
          <w:rPr>
            <w:webHidden/>
          </w:rPr>
          <w:fldChar w:fldCharType="separate"/>
        </w:r>
        <w:r w:rsidR="00F64AE1">
          <w:rPr>
            <w:webHidden/>
          </w:rPr>
          <w:t>66</w:t>
        </w:r>
        <w:r w:rsidR="00F64AE1">
          <w:rPr>
            <w:webHidden/>
          </w:rPr>
          <w:fldChar w:fldCharType="end"/>
        </w:r>
      </w:hyperlink>
    </w:p>
    <w:p w14:paraId="0267006E" w14:textId="07A198F6" w:rsidR="00F64AE1" w:rsidRDefault="00854EE2">
      <w:pPr>
        <w:pStyle w:val="TOC3"/>
        <w:rPr>
          <w:rFonts w:asciiTheme="minorHAnsi" w:eastAsiaTheme="minorEastAsia" w:hAnsiTheme="minorHAnsi"/>
          <w:color w:val="auto"/>
        </w:rPr>
      </w:pPr>
      <w:hyperlink w:anchor="_Toc78367422" w:history="1">
        <w:r w:rsidR="00F64AE1" w:rsidRPr="004D57F9">
          <w:rPr>
            <w:rStyle w:val="Hyperlink"/>
          </w:rPr>
          <w:t>5.2.2 Key Findings and Recommendations</w:t>
        </w:r>
        <w:r w:rsidR="00F64AE1">
          <w:rPr>
            <w:webHidden/>
          </w:rPr>
          <w:tab/>
        </w:r>
        <w:r w:rsidR="00F64AE1">
          <w:rPr>
            <w:webHidden/>
          </w:rPr>
          <w:fldChar w:fldCharType="begin"/>
        </w:r>
        <w:r w:rsidR="00F64AE1">
          <w:rPr>
            <w:webHidden/>
          </w:rPr>
          <w:instrText xml:space="preserve"> PAGEREF _Toc78367422 \h </w:instrText>
        </w:r>
        <w:r w:rsidR="00F64AE1">
          <w:rPr>
            <w:webHidden/>
          </w:rPr>
        </w:r>
        <w:r w:rsidR="00F64AE1">
          <w:rPr>
            <w:webHidden/>
          </w:rPr>
          <w:fldChar w:fldCharType="separate"/>
        </w:r>
        <w:r w:rsidR="00F64AE1">
          <w:rPr>
            <w:webHidden/>
          </w:rPr>
          <w:t>67</w:t>
        </w:r>
        <w:r w:rsidR="00F64AE1">
          <w:rPr>
            <w:webHidden/>
          </w:rPr>
          <w:fldChar w:fldCharType="end"/>
        </w:r>
      </w:hyperlink>
    </w:p>
    <w:p w14:paraId="44882266" w14:textId="6FD3936A" w:rsidR="00F64AE1" w:rsidRDefault="00854EE2">
      <w:pPr>
        <w:pStyle w:val="TOC3"/>
        <w:rPr>
          <w:rFonts w:asciiTheme="minorHAnsi" w:eastAsiaTheme="minorEastAsia" w:hAnsiTheme="minorHAnsi"/>
          <w:color w:val="auto"/>
        </w:rPr>
      </w:pPr>
      <w:hyperlink w:anchor="_Toc78367423" w:history="1">
        <w:r w:rsidR="00F64AE1" w:rsidRPr="004D57F9">
          <w:rPr>
            <w:rStyle w:val="Hyperlink"/>
          </w:rPr>
          <w:t>5.2.3 Program Overview</w:t>
        </w:r>
        <w:r w:rsidR="00F64AE1">
          <w:rPr>
            <w:webHidden/>
          </w:rPr>
          <w:tab/>
        </w:r>
        <w:r w:rsidR="00F64AE1">
          <w:rPr>
            <w:webHidden/>
          </w:rPr>
          <w:fldChar w:fldCharType="begin"/>
        </w:r>
        <w:r w:rsidR="00F64AE1">
          <w:rPr>
            <w:webHidden/>
          </w:rPr>
          <w:instrText xml:space="preserve"> PAGEREF _Toc78367423 \h </w:instrText>
        </w:r>
        <w:r w:rsidR="00F64AE1">
          <w:rPr>
            <w:webHidden/>
          </w:rPr>
        </w:r>
        <w:r w:rsidR="00F64AE1">
          <w:rPr>
            <w:webHidden/>
          </w:rPr>
          <w:fldChar w:fldCharType="separate"/>
        </w:r>
        <w:r w:rsidR="00F64AE1">
          <w:rPr>
            <w:webHidden/>
          </w:rPr>
          <w:t>67</w:t>
        </w:r>
        <w:r w:rsidR="00F64AE1">
          <w:rPr>
            <w:webHidden/>
          </w:rPr>
          <w:fldChar w:fldCharType="end"/>
        </w:r>
      </w:hyperlink>
    </w:p>
    <w:p w14:paraId="359C83DE" w14:textId="0D9D9AEB" w:rsidR="00F64AE1" w:rsidRDefault="00854EE2">
      <w:pPr>
        <w:pStyle w:val="TOC3"/>
        <w:rPr>
          <w:rFonts w:asciiTheme="minorHAnsi" w:eastAsiaTheme="minorEastAsia" w:hAnsiTheme="minorHAnsi"/>
          <w:color w:val="auto"/>
        </w:rPr>
      </w:pPr>
      <w:hyperlink w:anchor="_Toc78367424" w:history="1">
        <w:r w:rsidR="00F64AE1" w:rsidRPr="004D57F9">
          <w:rPr>
            <w:rStyle w:val="Hyperlink"/>
          </w:rPr>
          <w:t>5.2.4 Key Findings and Recommendations</w:t>
        </w:r>
        <w:r w:rsidR="00F64AE1">
          <w:rPr>
            <w:webHidden/>
          </w:rPr>
          <w:tab/>
        </w:r>
        <w:r w:rsidR="00F64AE1">
          <w:rPr>
            <w:webHidden/>
          </w:rPr>
          <w:fldChar w:fldCharType="begin"/>
        </w:r>
        <w:r w:rsidR="00F64AE1">
          <w:rPr>
            <w:webHidden/>
          </w:rPr>
          <w:instrText xml:space="preserve"> PAGEREF _Toc78367424 \h </w:instrText>
        </w:r>
        <w:r w:rsidR="00F64AE1">
          <w:rPr>
            <w:webHidden/>
          </w:rPr>
        </w:r>
        <w:r w:rsidR="00F64AE1">
          <w:rPr>
            <w:webHidden/>
          </w:rPr>
          <w:fldChar w:fldCharType="separate"/>
        </w:r>
        <w:r w:rsidR="00F64AE1">
          <w:rPr>
            <w:webHidden/>
          </w:rPr>
          <w:t>67</w:t>
        </w:r>
        <w:r w:rsidR="00F64AE1">
          <w:rPr>
            <w:webHidden/>
          </w:rPr>
          <w:fldChar w:fldCharType="end"/>
        </w:r>
      </w:hyperlink>
    </w:p>
    <w:p w14:paraId="507B99D7" w14:textId="272C955D" w:rsidR="00F64AE1" w:rsidRDefault="00854EE2">
      <w:pPr>
        <w:pStyle w:val="TOC1"/>
        <w:rPr>
          <w:rFonts w:asciiTheme="minorHAnsi" w:eastAsiaTheme="minorEastAsia" w:hAnsiTheme="minorHAnsi"/>
          <w:b w:val="0"/>
          <w:caps w:val="0"/>
          <w:color w:val="auto"/>
        </w:rPr>
      </w:pPr>
      <w:hyperlink w:anchor="_Toc78367425" w:history="1">
        <w:r w:rsidR="00F64AE1" w:rsidRPr="004D57F9">
          <w:rPr>
            <w:rStyle w:val="Hyperlink"/>
          </w:rPr>
          <w:t>6.0 Load Management Programs</w:t>
        </w:r>
        <w:r w:rsidR="00F64AE1">
          <w:rPr>
            <w:webHidden/>
          </w:rPr>
          <w:tab/>
        </w:r>
        <w:r w:rsidR="00F64AE1">
          <w:rPr>
            <w:webHidden/>
          </w:rPr>
          <w:fldChar w:fldCharType="begin"/>
        </w:r>
        <w:r w:rsidR="00F64AE1">
          <w:rPr>
            <w:webHidden/>
          </w:rPr>
          <w:instrText xml:space="preserve"> PAGEREF _Toc78367425 \h </w:instrText>
        </w:r>
        <w:r w:rsidR="00F64AE1">
          <w:rPr>
            <w:webHidden/>
          </w:rPr>
        </w:r>
        <w:r w:rsidR="00F64AE1">
          <w:rPr>
            <w:webHidden/>
          </w:rPr>
          <w:fldChar w:fldCharType="separate"/>
        </w:r>
        <w:r w:rsidR="00F64AE1">
          <w:rPr>
            <w:webHidden/>
          </w:rPr>
          <w:t>68</w:t>
        </w:r>
        <w:r w:rsidR="00F64AE1">
          <w:rPr>
            <w:webHidden/>
          </w:rPr>
          <w:fldChar w:fldCharType="end"/>
        </w:r>
      </w:hyperlink>
    </w:p>
    <w:p w14:paraId="30C99DCE" w14:textId="1E10E08F" w:rsidR="00F64AE1" w:rsidRDefault="00854EE2">
      <w:pPr>
        <w:pStyle w:val="TOC2"/>
        <w:rPr>
          <w:rFonts w:asciiTheme="minorHAnsi" w:eastAsiaTheme="minorEastAsia" w:hAnsiTheme="minorHAnsi"/>
          <w:color w:val="auto"/>
        </w:rPr>
      </w:pPr>
      <w:hyperlink w:anchor="_Toc78367426" w:history="1">
        <w:r w:rsidR="00F64AE1" w:rsidRPr="004D57F9">
          <w:rPr>
            <w:rStyle w:val="Hyperlink"/>
          </w:rPr>
          <w:t>6.1 Programs Overview</w:t>
        </w:r>
        <w:r w:rsidR="00F64AE1">
          <w:rPr>
            <w:webHidden/>
          </w:rPr>
          <w:tab/>
        </w:r>
        <w:r w:rsidR="00F64AE1">
          <w:rPr>
            <w:webHidden/>
          </w:rPr>
          <w:fldChar w:fldCharType="begin"/>
        </w:r>
        <w:r w:rsidR="00F64AE1">
          <w:rPr>
            <w:webHidden/>
          </w:rPr>
          <w:instrText xml:space="preserve"> PAGEREF _Toc78367426 \h </w:instrText>
        </w:r>
        <w:r w:rsidR="00F64AE1">
          <w:rPr>
            <w:webHidden/>
          </w:rPr>
        </w:r>
        <w:r w:rsidR="00F64AE1">
          <w:rPr>
            <w:webHidden/>
          </w:rPr>
          <w:fldChar w:fldCharType="separate"/>
        </w:r>
        <w:r w:rsidR="00F64AE1">
          <w:rPr>
            <w:webHidden/>
          </w:rPr>
          <w:t>68</w:t>
        </w:r>
        <w:r w:rsidR="00F64AE1">
          <w:rPr>
            <w:webHidden/>
          </w:rPr>
          <w:fldChar w:fldCharType="end"/>
        </w:r>
      </w:hyperlink>
    </w:p>
    <w:p w14:paraId="41B7B35D" w14:textId="67B04A54" w:rsidR="00F64AE1" w:rsidRDefault="00854EE2">
      <w:pPr>
        <w:pStyle w:val="TOC2"/>
        <w:rPr>
          <w:rFonts w:asciiTheme="minorHAnsi" w:eastAsiaTheme="minorEastAsia" w:hAnsiTheme="minorHAnsi"/>
          <w:color w:val="auto"/>
        </w:rPr>
      </w:pPr>
      <w:hyperlink w:anchor="_Toc78367427" w:history="1">
        <w:r w:rsidR="00F64AE1" w:rsidRPr="004D57F9">
          <w:rPr>
            <w:rStyle w:val="Hyperlink"/>
          </w:rPr>
          <w:t>6.2 Overall</w:t>
        </w:r>
        <w:r w:rsidR="00F64AE1">
          <w:rPr>
            <w:webHidden/>
          </w:rPr>
          <w:tab/>
        </w:r>
        <w:r w:rsidR="00F64AE1">
          <w:rPr>
            <w:webHidden/>
          </w:rPr>
          <w:fldChar w:fldCharType="begin"/>
        </w:r>
        <w:r w:rsidR="00F64AE1">
          <w:rPr>
            <w:webHidden/>
          </w:rPr>
          <w:instrText xml:space="preserve"> PAGEREF _Toc78367427 \h </w:instrText>
        </w:r>
        <w:r w:rsidR="00F64AE1">
          <w:rPr>
            <w:webHidden/>
          </w:rPr>
        </w:r>
        <w:r w:rsidR="00F64AE1">
          <w:rPr>
            <w:webHidden/>
          </w:rPr>
          <w:fldChar w:fldCharType="separate"/>
        </w:r>
        <w:r w:rsidR="00F64AE1">
          <w:rPr>
            <w:webHidden/>
          </w:rPr>
          <w:t>69</w:t>
        </w:r>
        <w:r w:rsidR="00F64AE1">
          <w:rPr>
            <w:webHidden/>
          </w:rPr>
          <w:fldChar w:fldCharType="end"/>
        </w:r>
      </w:hyperlink>
    </w:p>
    <w:p w14:paraId="3F68D439" w14:textId="652BE724" w:rsidR="00F64AE1" w:rsidRDefault="00854EE2">
      <w:pPr>
        <w:pStyle w:val="TOC3"/>
        <w:rPr>
          <w:rFonts w:asciiTheme="minorHAnsi" w:eastAsiaTheme="minorEastAsia" w:hAnsiTheme="minorHAnsi"/>
          <w:color w:val="auto"/>
        </w:rPr>
      </w:pPr>
      <w:hyperlink w:anchor="_Toc78367428" w:history="1">
        <w:r w:rsidR="00F64AE1" w:rsidRPr="004D57F9">
          <w:rPr>
            <w:rStyle w:val="Hyperlink"/>
          </w:rPr>
          <w:t>6.2.1 Key Findings and Recommendations</w:t>
        </w:r>
        <w:r w:rsidR="00F64AE1">
          <w:rPr>
            <w:webHidden/>
          </w:rPr>
          <w:tab/>
        </w:r>
        <w:r w:rsidR="00F64AE1">
          <w:rPr>
            <w:webHidden/>
          </w:rPr>
          <w:fldChar w:fldCharType="begin"/>
        </w:r>
        <w:r w:rsidR="00F64AE1">
          <w:rPr>
            <w:webHidden/>
          </w:rPr>
          <w:instrText xml:space="preserve"> PAGEREF _Toc78367428 \h </w:instrText>
        </w:r>
        <w:r w:rsidR="00F64AE1">
          <w:rPr>
            <w:webHidden/>
          </w:rPr>
        </w:r>
        <w:r w:rsidR="00F64AE1">
          <w:rPr>
            <w:webHidden/>
          </w:rPr>
          <w:fldChar w:fldCharType="separate"/>
        </w:r>
        <w:r w:rsidR="00F64AE1">
          <w:rPr>
            <w:webHidden/>
          </w:rPr>
          <w:t>69</w:t>
        </w:r>
        <w:r w:rsidR="00F64AE1">
          <w:rPr>
            <w:webHidden/>
          </w:rPr>
          <w:fldChar w:fldCharType="end"/>
        </w:r>
      </w:hyperlink>
    </w:p>
    <w:p w14:paraId="33A25597" w14:textId="2F406A8C" w:rsidR="00F64AE1" w:rsidRDefault="00854EE2">
      <w:pPr>
        <w:pStyle w:val="TOC3"/>
        <w:rPr>
          <w:rFonts w:asciiTheme="minorHAnsi" w:eastAsiaTheme="minorEastAsia" w:hAnsiTheme="minorHAnsi"/>
          <w:color w:val="auto"/>
        </w:rPr>
      </w:pPr>
      <w:hyperlink w:anchor="_Toc78367429" w:history="1">
        <w:r w:rsidR="00F64AE1" w:rsidRPr="004D57F9">
          <w:rPr>
            <w:rStyle w:val="Hyperlink"/>
          </w:rPr>
          <w:t>6.2.2 Savings</w:t>
        </w:r>
        <w:r w:rsidR="00F64AE1">
          <w:rPr>
            <w:webHidden/>
          </w:rPr>
          <w:tab/>
        </w:r>
        <w:r w:rsidR="00F64AE1">
          <w:rPr>
            <w:webHidden/>
          </w:rPr>
          <w:fldChar w:fldCharType="begin"/>
        </w:r>
        <w:r w:rsidR="00F64AE1">
          <w:rPr>
            <w:webHidden/>
          </w:rPr>
          <w:instrText xml:space="preserve"> PAGEREF _Toc78367429 \h </w:instrText>
        </w:r>
        <w:r w:rsidR="00F64AE1">
          <w:rPr>
            <w:webHidden/>
          </w:rPr>
        </w:r>
        <w:r w:rsidR="00F64AE1">
          <w:rPr>
            <w:webHidden/>
          </w:rPr>
          <w:fldChar w:fldCharType="separate"/>
        </w:r>
        <w:r w:rsidR="00F64AE1">
          <w:rPr>
            <w:webHidden/>
          </w:rPr>
          <w:t>69</w:t>
        </w:r>
        <w:r w:rsidR="00F64AE1">
          <w:rPr>
            <w:webHidden/>
          </w:rPr>
          <w:fldChar w:fldCharType="end"/>
        </w:r>
      </w:hyperlink>
    </w:p>
    <w:p w14:paraId="75BA553F" w14:textId="4E40844A" w:rsidR="00F64AE1" w:rsidRDefault="00854EE2">
      <w:pPr>
        <w:pStyle w:val="TOC3"/>
        <w:rPr>
          <w:rFonts w:asciiTheme="minorHAnsi" w:eastAsiaTheme="minorEastAsia" w:hAnsiTheme="minorHAnsi"/>
          <w:color w:val="auto"/>
        </w:rPr>
      </w:pPr>
      <w:hyperlink w:anchor="_Toc78367430" w:history="1">
        <w:r w:rsidR="00F64AE1" w:rsidRPr="004D57F9">
          <w:rPr>
            <w:rStyle w:val="Hyperlink"/>
          </w:rPr>
          <w:t>6.2.3 Cost-Effectiveness</w:t>
        </w:r>
        <w:r w:rsidR="00F64AE1">
          <w:rPr>
            <w:webHidden/>
          </w:rPr>
          <w:tab/>
        </w:r>
        <w:r w:rsidR="00F64AE1">
          <w:rPr>
            <w:webHidden/>
          </w:rPr>
          <w:fldChar w:fldCharType="begin"/>
        </w:r>
        <w:r w:rsidR="00F64AE1">
          <w:rPr>
            <w:webHidden/>
          </w:rPr>
          <w:instrText xml:space="preserve"> PAGEREF _Toc78367430 \h </w:instrText>
        </w:r>
        <w:r w:rsidR="00F64AE1">
          <w:rPr>
            <w:webHidden/>
          </w:rPr>
        </w:r>
        <w:r w:rsidR="00F64AE1">
          <w:rPr>
            <w:webHidden/>
          </w:rPr>
          <w:fldChar w:fldCharType="separate"/>
        </w:r>
        <w:r w:rsidR="00F64AE1">
          <w:rPr>
            <w:webHidden/>
          </w:rPr>
          <w:t>70</w:t>
        </w:r>
        <w:r w:rsidR="00F64AE1">
          <w:rPr>
            <w:webHidden/>
          </w:rPr>
          <w:fldChar w:fldCharType="end"/>
        </w:r>
      </w:hyperlink>
    </w:p>
    <w:p w14:paraId="08655876" w14:textId="46095514" w:rsidR="00F64AE1" w:rsidRDefault="00854EE2">
      <w:pPr>
        <w:pStyle w:val="TOC2"/>
        <w:rPr>
          <w:rFonts w:asciiTheme="minorHAnsi" w:eastAsiaTheme="minorEastAsia" w:hAnsiTheme="minorHAnsi"/>
          <w:color w:val="auto"/>
        </w:rPr>
      </w:pPr>
      <w:hyperlink w:anchor="_Toc78367431" w:history="1">
        <w:r w:rsidR="00F64AE1" w:rsidRPr="004D57F9">
          <w:rPr>
            <w:rStyle w:val="Hyperlink"/>
          </w:rPr>
          <w:t>6.3 Commercial</w:t>
        </w:r>
        <w:r w:rsidR="00F64AE1">
          <w:rPr>
            <w:webHidden/>
          </w:rPr>
          <w:tab/>
        </w:r>
        <w:r w:rsidR="00F64AE1">
          <w:rPr>
            <w:webHidden/>
          </w:rPr>
          <w:fldChar w:fldCharType="begin"/>
        </w:r>
        <w:r w:rsidR="00F64AE1">
          <w:rPr>
            <w:webHidden/>
          </w:rPr>
          <w:instrText xml:space="preserve"> PAGEREF _Toc78367431 \h </w:instrText>
        </w:r>
        <w:r w:rsidR="00F64AE1">
          <w:rPr>
            <w:webHidden/>
          </w:rPr>
        </w:r>
        <w:r w:rsidR="00F64AE1">
          <w:rPr>
            <w:webHidden/>
          </w:rPr>
          <w:fldChar w:fldCharType="separate"/>
        </w:r>
        <w:r w:rsidR="00F64AE1">
          <w:rPr>
            <w:webHidden/>
          </w:rPr>
          <w:t>71</w:t>
        </w:r>
        <w:r w:rsidR="00F64AE1">
          <w:rPr>
            <w:webHidden/>
          </w:rPr>
          <w:fldChar w:fldCharType="end"/>
        </w:r>
      </w:hyperlink>
    </w:p>
    <w:p w14:paraId="32FF6309" w14:textId="012BC44A" w:rsidR="00F64AE1" w:rsidRDefault="00854EE2">
      <w:pPr>
        <w:pStyle w:val="TOC3"/>
        <w:rPr>
          <w:rFonts w:asciiTheme="minorHAnsi" w:eastAsiaTheme="minorEastAsia" w:hAnsiTheme="minorHAnsi"/>
          <w:color w:val="auto"/>
        </w:rPr>
      </w:pPr>
      <w:hyperlink w:anchor="_Toc78367432" w:history="1">
        <w:r w:rsidR="00F64AE1" w:rsidRPr="004D57F9">
          <w:rPr>
            <w:rStyle w:val="Hyperlink"/>
          </w:rPr>
          <w:t>6.3.1 Key Findings and Recommendations</w:t>
        </w:r>
        <w:r w:rsidR="00F64AE1">
          <w:rPr>
            <w:webHidden/>
          </w:rPr>
          <w:tab/>
        </w:r>
        <w:r w:rsidR="00F64AE1">
          <w:rPr>
            <w:webHidden/>
          </w:rPr>
          <w:fldChar w:fldCharType="begin"/>
        </w:r>
        <w:r w:rsidR="00F64AE1">
          <w:rPr>
            <w:webHidden/>
          </w:rPr>
          <w:instrText xml:space="preserve"> PAGEREF _Toc78367432 \h </w:instrText>
        </w:r>
        <w:r w:rsidR="00F64AE1">
          <w:rPr>
            <w:webHidden/>
          </w:rPr>
        </w:r>
        <w:r w:rsidR="00F64AE1">
          <w:rPr>
            <w:webHidden/>
          </w:rPr>
          <w:fldChar w:fldCharType="separate"/>
        </w:r>
        <w:r w:rsidR="00F64AE1">
          <w:rPr>
            <w:webHidden/>
          </w:rPr>
          <w:t>71</w:t>
        </w:r>
        <w:r w:rsidR="00F64AE1">
          <w:rPr>
            <w:webHidden/>
          </w:rPr>
          <w:fldChar w:fldCharType="end"/>
        </w:r>
      </w:hyperlink>
    </w:p>
    <w:p w14:paraId="0A8724A4" w14:textId="41547019" w:rsidR="00F64AE1" w:rsidRDefault="00854EE2">
      <w:pPr>
        <w:pStyle w:val="TOC3"/>
        <w:rPr>
          <w:rFonts w:asciiTheme="minorHAnsi" w:eastAsiaTheme="minorEastAsia" w:hAnsiTheme="minorHAnsi"/>
          <w:color w:val="auto"/>
        </w:rPr>
      </w:pPr>
      <w:hyperlink w:anchor="_Toc78367433" w:history="1">
        <w:r w:rsidR="00F64AE1" w:rsidRPr="004D57F9">
          <w:rPr>
            <w:rStyle w:val="Hyperlink"/>
          </w:rPr>
          <w:t>6.3.2 Impact Results</w:t>
        </w:r>
        <w:r w:rsidR="00F64AE1">
          <w:rPr>
            <w:webHidden/>
          </w:rPr>
          <w:tab/>
        </w:r>
        <w:r w:rsidR="00F64AE1">
          <w:rPr>
            <w:webHidden/>
          </w:rPr>
          <w:fldChar w:fldCharType="begin"/>
        </w:r>
        <w:r w:rsidR="00F64AE1">
          <w:rPr>
            <w:webHidden/>
          </w:rPr>
          <w:instrText xml:space="preserve"> PAGEREF _Toc78367433 \h </w:instrText>
        </w:r>
        <w:r w:rsidR="00F64AE1">
          <w:rPr>
            <w:webHidden/>
          </w:rPr>
        </w:r>
        <w:r w:rsidR="00F64AE1">
          <w:rPr>
            <w:webHidden/>
          </w:rPr>
          <w:fldChar w:fldCharType="separate"/>
        </w:r>
        <w:r w:rsidR="00F64AE1">
          <w:rPr>
            <w:webHidden/>
          </w:rPr>
          <w:t>72</w:t>
        </w:r>
        <w:r w:rsidR="00F64AE1">
          <w:rPr>
            <w:webHidden/>
          </w:rPr>
          <w:fldChar w:fldCharType="end"/>
        </w:r>
      </w:hyperlink>
    </w:p>
    <w:p w14:paraId="7D956F48" w14:textId="5084C6A4" w:rsidR="00F64AE1" w:rsidRDefault="00854EE2">
      <w:pPr>
        <w:pStyle w:val="TOC2"/>
        <w:rPr>
          <w:rFonts w:asciiTheme="minorHAnsi" w:eastAsiaTheme="minorEastAsia" w:hAnsiTheme="minorHAnsi"/>
          <w:color w:val="auto"/>
        </w:rPr>
      </w:pPr>
      <w:hyperlink w:anchor="_Toc78367434" w:history="1">
        <w:r w:rsidR="00F64AE1" w:rsidRPr="004D57F9">
          <w:rPr>
            <w:rStyle w:val="Hyperlink"/>
          </w:rPr>
          <w:t>6.4 Residential</w:t>
        </w:r>
        <w:r w:rsidR="00F64AE1">
          <w:rPr>
            <w:webHidden/>
          </w:rPr>
          <w:tab/>
        </w:r>
        <w:r w:rsidR="00F64AE1">
          <w:rPr>
            <w:webHidden/>
          </w:rPr>
          <w:fldChar w:fldCharType="begin"/>
        </w:r>
        <w:r w:rsidR="00F64AE1">
          <w:rPr>
            <w:webHidden/>
          </w:rPr>
          <w:instrText xml:space="preserve"> PAGEREF _Toc78367434 \h </w:instrText>
        </w:r>
        <w:r w:rsidR="00F64AE1">
          <w:rPr>
            <w:webHidden/>
          </w:rPr>
        </w:r>
        <w:r w:rsidR="00F64AE1">
          <w:rPr>
            <w:webHidden/>
          </w:rPr>
          <w:fldChar w:fldCharType="separate"/>
        </w:r>
        <w:r w:rsidR="00F64AE1">
          <w:rPr>
            <w:webHidden/>
          </w:rPr>
          <w:t>73</w:t>
        </w:r>
        <w:r w:rsidR="00F64AE1">
          <w:rPr>
            <w:webHidden/>
          </w:rPr>
          <w:fldChar w:fldCharType="end"/>
        </w:r>
      </w:hyperlink>
    </w:p>
    <w:p w14:paraId="68DB16D6" w14:textId="312B06D5" w:rsidR="00F64AE1" w:rsidRDefault="00854EE2">
      <w:pPr>
        <w:pStyle w:val="TOC3"/>
        <w:rPr>
          <w:rFonts w:asciiTheme="minorHAnsi" w:eastAsiaTheme="minorEastAsia" w:hAnsiTheme="minorHAnsi"/>
          <w:color w:val="auto"/>
        </w:rPr>
      </w:pPr>
      <w:hyperlink w:anchor="_Toc78367435" w:history="1">
        <w:r w:rsidR="00F64AE1" w:rsidRPr="004D57F9">
          <w:rPr>
            <w:rStyle w:val="Hyperlink"/>
          </w:rPr>
          <w:t>6.4.1 Key Findings and Recommendations</w:t>
        </w:r>
        <w:r w:rsidR="00F64AE1">
          <w:rPr>
            <w:webHidden/>
          </w:rPr>
          <w:tab/>
        </w:r>
        <w:r w:rsidR="00F64AE1">
          <w:rPr>
            <w:webHidden/>
          </w:rPr>
          <w:fldChar w:fldCharType="begin"/>
        </w:r>
        <w:r w:rsidR="00F64AE1">
          <w:rPr>
            <w:webHidden/>
          </w:rPr>
          <w:instrText xml:space="preserve"> PAGEREF _Toc78367435 \h </w:instrText>
        </w:r>
        <w:r w:rsidR="00F64AE1">
          <w:rPr>
            <w:webHidden/>
          </w:rPr>
        </w:r>
        <w:r w:rsidR="00F64AE1">
          <w:rPr>
            <w:webHidden/>
          </w:rPr>
          <w:fldChar w:fldCharType="separate"/>
        </w:r>
        <w:r w:rsidR="00F64AE1">
          <w:rPr>
            <w:webHidden/>
          </w:rPr>
          <w:t>73</w:t>
        </w:r>
        <w:r w:rsidR="00F64AE1">
          <w:rPr>
            <w:webHidden/>
          </w:rPr>
          <w:fldChar w:fldCharType="end"/>
        </w:r>
      </w:hyperlink>
    </w:p>
    <w:p w14:paraId="38080F59" w14:textId="0B9A4F45" w:rsidR="00F64AE1" w:rsidRDefault="00854EE2">
      <w:pPr>
        <w:pStyle w:val="TOC3"/>
        <w:rPr>
          <w:rFonts w:asciiTheme="minorHAnsi" w:eastAsiaTheme="minorEastAsia" w:hAnsiTheme="minorHAnsi"/>
          <w:color w:val="auto"/>
        </w:rPr>
      </w:pPr>
      <w:hyperlink w:anchor="_Toc78367436" w:history="1">
        <w:r w:rsidR="00F64AE1" w:rsidRPr="004D57F9">
          <w:rPr>
            <w:rStyle w:val="Hyperlink"/>
          </w:rPr>
          <w:t>6.4.2 Impact Results</w:t>
        </w:r>
        <w:r w:rsidR="00F64AE1">
          <w:rPr>
            <w:webHidden/>
          </w:rPr>
          <w:tab/>
        </w:r>
        <w:r w:rsidR="00F64AE1">
          <w:rPr>
            <w:webHidden/>
          </w:rPr>
          <w:fldChar w:fldCharType="begin"/>
        </w:r>
        <w:r w:rsidR="00F64AE1">
          <w:rPr>
            <w:webHidden/>
          </w:rPr>
          <w:instrText xml:space="preserve"> PAGEREF _Toc78367436 \h </w:instrText>
        </w:r>
        <w:r w:rsidR="00F64AE1">
          <w:rPr>
            <w:webHidden/>
          </w:rPr>
        </w:r>
        <w:r w:rsidR="00F64AE1">
          <w:rPr>
            <w:webHidden/>
          </w:rPr>
          <w:fldChar w:fldCharType="separate"/>
        </w:r>
        <w:r w:rsidR="00F64AE1">
          <w:rPr>
            <w:webHidden/>
          </w:rPr>
          <w:t>74</w:t>
        </w:r>
        <w:r w:rsidR="00F64AE1">
          <w:rPr>
            <w:webHidden/>
          </w:rPr>
          <w:fldChar w:fldCharType="end"/>
        </w:r>
      </w:hyperlink>
    </w:p>
    <w:p w14:paraId="34C23D77" w14:textId="2841899F" w:rsidR="00A81C58" w:rsidRPr="006A14D7" w:rsidRDefault="00BC53FF" w:rsidP="00A81C58">
      <w:r>
        <w:rPr>
          <w:b/>
          <w:caps/>
          <w:noProof/>
          <w:szCs w:val="22"/>
        </w:rPr>
        <w:fldChar w:fldCharType="end"/>
      </w:r>
    </w:p>
    <w:p w14:paraId="2515F370" w14:textId="77777777" w:rsidR="00B34005" w:rsidRDefault="00B34005" w:rsidP="00A81C58">
      <w:pPr>
        <w:pStyle w:val="TOCHeading"/>
      </w:pPr>
      <w:r>
        <w:br w:type="page"/>
      </w:r>
    </w:p>
    <w:p w14:paraId="1ABCDCCB" w14:textId="676B93E7" w:rsidR="00A81C58" w:rsidRPr="000733A4" w:rsidRDefault="00A81C58" w:rsidP="00A81C58">
      <w:pPr>
        <w:pStyle w:val="TOCHeading"/>
      </w:pPr>
      <w:r w:rsidRPr="000733A4">
        <w:lastRenderedPageBreak/>
        <w:t>List of Tables</w:t>
      </w:r>
    </w:p>
    <w:p w14:paraId="696ED6E7" w14:textId="161E45BA" w:rsidR="00F64AE1" w:rsidRDefault="00A81C58">
      <w:pPr>
        <w:pStyle w:val="TableofFigures"/>
        <w:tabs>
          <w:tab w:val="right" w:leader="dot" w:pos="9350"/>
        </w:tabs>
        <w:rPr>
          <w:rFonts w:asciiTheme="minorHAnsi" w:eastAsiaTheme="minorEastAsia" w:hAnsiTheme="minorHAnsi"/>
          <w:noProof/>
          <w:color w:val="auto"/>
          <w:szCs w:val="22"/>
        </w:rPr>
      </w:pPr>
      <w:r>
        <w:rPr>
          <w:lang w:eastAsia="ja-JP"/>
        </w:rPr>
        <w:fldChar w:fldCharType="begin"/>
      </w:r>
      <w:r>
        <w:rPr>
          <w:lang w:eastAsia="ja-JP"/>
        </w:rPr>
        <w:instrText xml:space="preserve"> TOC \h \z \c "Table" </w:instrText>
      </w:r>
      <w:r>
        <w:rPr>
          <w:lang w:eastAsia="ja-JP"/>
        </w:rPr>
        <w:fldChar w:fldCharType="separate"/>
      </w:r>
      <w:hyperlink w:anchor="_Toc78367437" w:history="1">
        <w:r w:rsidR="00F64AE1" w:rsidRPr="00E41E3F">
          <w:rPr>
            <w:rStyle w:val="Hyperlink"/>
            <w:noProof/>
          </w:rPr>
          <w:t>Table 1. PY2020 Recommended EM&amp;V Savings Adjustments to Utility Claimed Savings</w:t>
        </w:r>
        <w:r w:rsidR="00F64AE1">
          <w:rPr>
            <w:noProof/>
            <w:webHidden/>
          </w:rPr>
          <w:tab/>
        </w:r>
        <w:r w:rsidR="00F64AE1">
          <w:rPr>
            <w:noProof/>
            <w:webHidden/>
          </w:rPr>
          <w:fldChar w:fldCharType="begin"/>
        </w:r>
        <w:r w:rsidR="00F64AE1">
          <w:rPr>
            <w:noProof/>
            <w:webHidden/>
          </w:rPr>
          <w:instrText xml:space="preserve"> PAGEREF _Toc78367437 \h </w:instrText>
        </w:r>
        <w:r w:rsidR="00F64AE1">
          <w:rPr>
            <w:noProof/>
            <w:webHidden/>
          </w:rPr>
        </w:r>
        <w:r w:rsidR="00F64AE1">
          <w:rPr>
            <w:noProof/>
            <w:webHidden/>
          </w:rPr>
          <w:fldChar w:fldCharType="separate"/>
        </w:r>
        <w:r w:rsidR="00F64AE1">
          <w:rPr>
            <w:noProof/>
            <w:webHidden/>
          </w:rPr>
          <w:t>9</w:t>
        </w:r>
        <w:r w:rsidR="00F64AE1">
          <w:rPr>
            <w:noProof/>
            <w:webHidden/>
          </w:rPr>
          <w:fldChar w:fldCharType="end"/>
        </w:r>
      </w:hyperlink>
    </w:p>
    <w:p w14:paraId="5C3759B9" w14:textId="6F78524B" w:rsidR="00F64AE1" w:rsidRDefault="00854EE2">
      <w:pPr>
        <w:pStyle w:val="TableofFigures"/>
        <w:tabs>
          <w:tab w:val="right" w:leader="dot" w:pos="9350"/>
        </w:tabs>
        <w:rPr>
          <w:rFonts w:asciiTheme="minorHAnsi" w:eastAsiaTheme="minorEastAsia" w:hAnsiTheme="minorHAnsi"/>
          <w:noProof/>
          <w:color w:val="auto"/>
          <w:szCs w:val="22"/>
        </w:rPr>
      </w:pPr>
      <w:hyperlink w:anchor="_Toc78367438" w:history="1">
        <w:r w:rsidR="00F64AE1" w:rsidRPr="00E41E3F">
          <w:rPr>
            <w:rStyle w:val="Hyperlink"/>
            <w:noProof/>
          </w:rPr>
          <w:t>Table 2. Commercial Program Recommendations for PY2020 Implementation</w:t>
        </w:r>
        <w:r w:rsidR="00F64AE1">
          <w:rPr>
            <w:noProof/>
            <w:webHidden/>
          </w:rPr>
          <w:tab/>
        </w:r>
        <w:r w:rsidR="00F64AE1">
          <w:rPr>
            <w:noProof/>
            <w:webHidden/>
          </w:rPr>
          <w:fldChar w:fldCharType="begin"/>
        </w:r>
        <w:r w:rsidR="00F64AE1">
          <w:rPr>
            <w:noProof/>
            <w:webHidden/>
          </w:rPr>
          <w:instrText xml:space="preserve"> PAGEREF _Toc78367438 \h </w:instrText>
        </w:r>
        <w:r w:rsidR="00F64AE1">
          <w:rPr>
            <w:noProof/>
            <w:webHidden/>
          </w:rPr>
        </w:r>
        <w:r w:rsidR="00F64AE1">
          <w:rPr>
            <w:noProof/>
            <w:webHidden/>
          </w:rPr>
          <w:fldChar w:fldCharType="separate"/>
        </w:r>
        <w:r w:rsidR="00F64AE1">
          <w:rPr>
            <w:noProof/>
            <w:webHidden/>
          </w:rPr>
          <w:t>10</w:t>
        </w:r>
        <w:r w:rsidR="00F64AE1">
          <w:rPr>
            <w:noProof/>
            <w:webHidden/>
          </w:rPr>
          <w:fldChar w:fldCharType="end"/>
        </w:r>
      </w:hyperlink>
    </w:p>
    <w:p w14:paraId="5279E712" w14:textId="0D4157EB" w:rsidR="00F64AE1" w:rsidRDefault="00854EE2">
      <w:pPr>
        <w:pStyle w:val="TableofFigures"/>
        <w:tabs>
          <w:tab w:val="right" w:leader="dot" w:pos="9350"/>
        </w:tabs>
        <w:rPr>
          <w:rFonts w:asciiTheme="minorHAnsi" w:eastAsiaTheme="minorEastAsia" w:hAnsiTheme="minorHAnsi"/>
          <w:noProof/>
          <w:color w:val="auto"/>
          <w:szCs w:val="22"/>
        </w:rPr>
      </w:pPr>
      <w:hyperlink w:anchor="_Toc78367439" w:history="1">
        <w:r w:rsidR="00F64AE1" w:rsidRPr="00E41E3F">
          <w:rPr>
            <w:rStyle w:val="Hyperlink"/>
            <w:noProof/>
          </w:rPr>
          <w:t>Table 3. Residential Program Recommendations for PY2020 Implementation</w:t>
        </w:r>
        <w:r w:rsidR="00F64AE1">
          <w:rPr>
            <w:noProof/>
            <w:webHidden/>
          </w:rPr>
          <w:tab/>
        </w:r>
        <w:r w:rsidR="00F64AE1">
          <w:rPr>
            <w:noProof/>
            <w:webHidden/>
          </w:rPr>
          <w:fldChar w:fldCharType="begin"/>
        </w:r>
        <w:r w:rsidR="00F64AE1">
          <w:rPr>
            <w:noProof/>
            <w:webHidden/>
          </w:rPr>
          <w:instrText xml:space="preserve"> PAGEREF _Toc78367439 \h </w:instrText>
        </w:r>
        <w:r w:rsidR="00F64AE1">
          <w:rPr>
            <w:noProof/>
            <w:webHidden/>
          </w:rPr>
        </w:r>
        <w:r w:rsidR="00F64AE1">
          <w:rPr>
            <w:noProof/>
            <w:webHidden/>
          </w:rPr>
          <w:fldChar w:fldCharType="separate"/>
        </w:r>
        <w:r w:rsidR="00F64AE1">
          <w:rPr>
            <w:noProof/>
            <w:webHidden/>
          </w:rPr>
          <w:t>14</w:t>
        </w:r>
        <w:r w:rsidR="00F64AE1">
          <w:rPr>
            <w:noProof/>
            <w:webHidden/>
          </w:rPr>
          <w:fldChar w:fldCharType="end"/>
        </w:r>
      </w:hyperlink>
    </w:p>
    <w:p w14:paraId="29A287B7" w14:textId="114F6DC9" w:rsidR="00F64AE1" w:rsidRDefault="00854EE2">
      <w:pPr>
        <w:pStyle w:val="TableofFigures"/>
        <w:tabs>
          <w:tab w:val="right" w:leader="dot" w:pos="9350"/>
        </w:tabs>
        <w:rPr>
          <w:rFonts w:asciiTheme="minorHAnsi" w:eastAsiaTheme="minorEastAsia" w:hAnsiTheme="minorHAnsi"/>
          <w:noProof/>
          <w:color w:val="auto"/>
          <w:szCs w:val="22"/>
        </w:rPr>
      </w:pPr>
      <w:hyperlink w:anchor="_Toc78367440" w:history="1">
        <w:r w:rsidR="00F64AE1" w:rsidRPr="00E41E3F">
          <w:rPr>
            <w:rStyle w:val="Hyperlink"/>
            <w:noProof/>
          </w:rPr>
          <w:t>Table 4. Load Management Program Recommendations for Future Implementation</w:t>
        </w:r>
        <w:r w:rsidR="00F64AE1">
          <w:rPr>
            <w:noProof/>
            <w:webHidden/>
          </w:rPr>
          <w:tab/>
        </w:r>
        <w:r w:rsidR="00F64AE1">
          <w:rPr>
            <w:noProof/>
            <w:webHidden/>
          </w:rPr>
          <w:fldChar w:fldCharType="begin"/>
        </w:r>
        <w:r w:rsidR="00F64AE1">
          <w:rPr>
            <w:noProof/>
            <w:webHidden/>
          </w:rPr>
          <w:instrText xml:space="preserve"> PAGEREF _Toc78367440 \h </w:instrText>
        </w:r>
        <w:r w:rsidR="00F64AE1">
          <w:rPr>
            <w:noProof/>
            <w:webHidden/>
          </w:rPr>
        </w:r>
        <w:r w:rsidR="00F64AE1">
          <w:rPr>
            <w:noProof/>
            <w:webHidden/>
          </w:rPr>
          <w:fldChar w:fldCharType="separate"/>
        </w:r>
        <w:r w:rsidR="00F64AE1">
          <w:rPr>
            <w:noProof/>
            <w:webHidden/>
          </w:rPr>
          <w:t>16</w:t>
        </w:r>
        <w:r w:rsidR="00F64AE1">
          <w:rPr>
            <w:noProof/>
            <w:webHidden/>
          </w:rPr>
          <w:fldChar w:fldCharType="end"/>
        </w:r>
      </w:hyperlink>
    </w:p>
    <w:p w14:paraId="5B3D39B7" w14:textId="3C7FDF3B" w:rsidR="00F64AE1" w:rsidRDefault="00854EE2">
      <w:pPr>
        <w:pStyle w:val="TableofFigures"/>
        <w:tabs>
          <w:tab w:val="right" w:leader="dot" w:pos="9350"/>
        </w:tabs>
        <w:rPr>
          <w:rFonts w:asciiTheme="minorHAnsi" w:eastAsiaTheme="minorEastAsia" w:hAnsiTheme="minorHAnsi"/>
          <w:noProof/>
          <w:color w:val="auto"/>
          <w:szCs w:val="22"/>
        </w:rPr>
      </w:pPr>
      <w:hyperlink w:anchor="_Toc78367441" w:history="1">
        <w:r w:rsidR="00F64AE1" w:rsidRPr="00E41E3F">
          <w:rPr>
            <w:rStyle w:val="Hyperlink"/>
            <w:noProof/>
          </w:rPr>
          <w:t>Table 5. Portfolio Recommendations for PY2020 Implementation</w:t>
        </w:r>
        <w:r w:rsidR="00F64AE1">
          <w:rPr>
            <w:noProof/>
            <w:webHidden/>
          </w:rPr>
          <w:tab/>
        </w:r>
        <w:r w:rsidR="00F64AE1">
          <w:rPr>
            <w:noProof/>
            <w:webHidden/>
          </w:rPr>
          <w:fldChar w:fldCharType="begin"/>
        </w:r>
        <w:r w:rsidR="00F64AE1">
          <w:rPr>
            <w:noProof/>
            <w:webHidden/>
          </w:rPr>
          <w:instrText xml:space="preserve"> PAGEREF _Toc78367441 \h </w:instrText>
        </w:r>
        <w:r w:rsidR="00F64AE1">
          <w:rPr>
            <w:noProof/>
            <w:webHidden/>
          </w:rPr>
        </w:r>
        <w:r w:rsidR="00F64AE1">
          <w:rPr>
            <w:noProof/>
            <w:webHidden/>
          </w:rPr>
          <w:fldChar w:fldCharType="separate"/>
        </w:r>
        <w:r w:rsidR="00F64AE1">
          <w:rPr>
            <w:noProof/>
            <w:webHidden/>
          </w:rPr>
          <w:t>18</w:t>
        </w:r>
        <w:r w:rsidR="00F64AE1">
          <w:rPr>
            <w:noProof/>
            <w:webHidden/>
          </w:rPr>
          <w:fldChar w:fldCharType="end"/>
        </w:r>
      </w:hyperlink>
    </w:p>
    <w:p w14:paraId="56DC1133" w14:textId="0FEBD6F4" w:rsidR="00F64AE1" w:rsidRDefault="00854EE2">
      <w:pPr>
        <w:pStyle w:val="TableofFigures"/>
        <w:tabs>
          <w:tab w:val="right" w:leader="dot" w:pos="9350"/>
        </w:tabs>
        <w:rPr>
          <w:rFonts w:asciiTheme="minorHAnsi" w:eastAsiaTheme="minorEastAsia" w:hAnsiTheme="minorHAnsi"/>
          <w:noProof/>
          <w:color w:val="auto"/>
          <w:szCs w:val="22"/>
        </w:rPr>
      </w:pPr>
      <w:hyperlink w:anchor="_Toc78367442" w:history="1">
        <w:r w:rsidR="00F64AE1" w:rsidRPr="00E41E3F">
          <w:rPr>
            <w:rStyle w:val="Hyperlink"/>
            <w:noProof/>
          </w:rPr>
          <w:t>Table 6. Commercial Program Recommendations and Action Plans</w:t>
        </w:r>
        <w:r w:rsidR="00F64AE1">
          <w:rPr>
            <w:noProof/>
            <w:webHidden/>
          </w:rPr>
          <w:tab/>
        </w:r>
        <w:r w:rsidR="00F64AE1">
          <w:rPr>
            <w:noProof/>
            <w:webHidden/>
          </w:rPr>
          <w:fldChar w:fldCharType="begin"/>
        </w:r>
        <w:r w:rsidR="00F64AE1">
          <w:rPr>
            <w:noProof/>
            <w:webHidden/>
          </w:rPr>
          <w:instrText xml:space="preserve"> PAGEREF _Toc78367442 \h </w:instrText>
        </w:r>
        <w:r w:rsidR="00F64AE1">
          <w:rPr>
            <w:noProof/>
            <w:webHidden/>
          </w:rPr>
        </w:r>
        <w:r w:rsidR="00F64AE1">
          <w:rPr>
            <w:noProof/>
            <w:webHidden/>
          </w:rPr>
          <w:fldChar w:fldCharType="separate"/>
        </w:r>
        <w:r w:rsidR="00F64AE1">
          <w:rPr>
            <w:noProof/>
            <w:webHidden/>
          </w:rPr>
          <w:t>20</w:t>
        </w:r>
        <w:r w:rsidR="00F64AE1">
          <w:rPr>
            <w:noProof/>
            <w:webHidden/>
          </w:rPr>
          <w:fldChar w:fldCharType="end"/>
        </w:r>
      </w:hyperlink>
    </w:p>
    <w:p w14:paraId="538CA4B2" w14:textId="3A4B6838" w:rsidR="00F64AE1" w:rsidRDefault="00854EE2">
      <w:pPr>
        <w:pStyle w:val="TableofFigures"/>
        <w:tabs>
          <w:tab w:val="right" w:leader="dot" w:pos="9350"/>
        </w:tabs>
        <w:rPr>
          <w:rFonts w:asciiTheme="minorHAnsi" w:eastAsiaTheme="minorEastAsia" w:hAnsiTheme="minorHAnsi"/>
          <w:noProof/>
          <w:color w:val="auto"/>
          <w:szCs w:val="22"/>
        </w:rPr>
      </w:pPr>
      <w:hyperlink w:anchor="_Toc78367443" w:history="1">
        <w:r w:rsidR="00F64AE1" w:rsidRPr="00E41E3F">
          <w:rPr>
            <w:rStyle w:val="Hyperlink"/>
            <w:noProof/>
          </w:rPr>
          <w:t>Table 7. Residential Program Recommendations and Action Plans</w:t>
        </w:r>
        <w:r w:rsidR="00F64AE1">
          <w:rPr>
            <w:noProof/>
            <w:webHidden/>
          </w:rPr>
          <w:tab/>
        </w:r>
        <w:r w:rsidR="00F64AE1">
          <w:rPr>
            <w:noProof/>
            <w:webHidden/>
          </w:rPr>
          <w:fldChar w:fldCharType="begin"/>
        </w:r>
        <w:r w:rsidR="00F64AE1">
          <w:rPr>
            <w:noProof/>
            <w:webHidden/>
          </w:rPr>
          <w:instrText xml:space="preserve"> PAGEREF _Toc78367443 \h </w:instrText>
        </w:r>
        <w:r w:rsidR="00F64AE1">
          <w:rPr>
            <w:noProof/>
            <w:webHidden/>
          </w:rPr>
        </w:r>
        <w:r w:rsidR="00F64AE1">
          <w:rPr>
            <w:noProof/>
            <w:webHidden/>
          </w:rPr>
          <w:fldChar w:fldCharType="separate"/>
        </w:r>
        <w:r w:rsidR="00F64AE1">
          <w:rPr>
            <w:noProof/>
            <w:webHidden/>
          </w:rPr>
          <w:t>22</w:t>
        </w:r>
        <w:r w:rsidR="00F64AE1">
          <w:rPr>
            <w:noProof/>
            <w:webHidden/>
          </w:rPr>
          <w:fldChar w:fldCharType="end"/>
        </w:r>
      </w:hyperlink>
    </w:p>
    <w:p w14:paraId="55973254" w14:textId="706746F9" w:rsidR="00F64AE1" w:rsidRDefault="00854EE2">
      <w:pPr>
        <w:pStyle w:val="TableofFigures"/>
        <w:tabs>
          <w:tab w:val="right" w:leader="dot" w:pos="9350"/>
        </w:tabs>
        <w:rPr>
          <w:rFonts w:asciiTheme="minorHAnsi" w:eastAsiaTheme="minorEastAsia" w:hAnsiTheme="minorHAnsi"/>
          <w:noProof/>
          <w:color w:val="auto"/>
          <w:szCs w:val="22"/>
        </w:rPr>
      </w:pPr>
      <w:hyperlink w:anchor="_Toc78367444" w:history="1">
        <w:r w:rsidR="00F64AE1" w:rsidRPr="00E41E3F">
          <w:rPr>
            <w:rStyle w:val="Hyperlink"/>
            <w:noProof/>
          </w:rPr>
          <w:t>Table 8. Load Management Program Recommendations and Action Plans</w:t>
        </w:r>
        <w:r w:rsidR="00F64AE1">
          <w:rPr>
            <w:noProof/>
            <w:webHidden/>
          </w:rPr>
          <w:tab/>
        </w:r>
        <w:r w:rsidR="00F64AE1">
          <w:rPr>
            <w:noProof/>
            <w:webHidden/>
          </w:rPr>
          <w:fldChar w:fldCharType="begin"/>
        </w:r>
        <w:r w:rsidR="00F64AE1">
          <w:rPr>
            <w:noProof/>
            <w:webHidden/>
          </w:rPr>
          <w:instrText xml:space="preserve"> PAGEREF _Toc78367444 \h </w:instrText>
        </w:r>
        <w:r w:rsidR="00F64AE1">
          <w:rPr>
            <w:noProof/>
            <w:webHidden/>
          </w:rPr>
        </w:r>
        <w:r w:rsidR="00F64AE1">
          <w:rPr>
            <w:noProof/>
            <w:webHidden/>
          </w:rPr>
          <w:fldChar w:fldCharType="separate"/>
        </w:r>
        <w:r w:rsidR="00F64AE1">
          <w:rPr>
            <w:noProof/>
            <w:webHidden/>
          </w:rPr>
          <w:t>23</w:t>
        </w:r>
        <w:r w:rsidR="00F64AE1">
          <w:rPr>
            <w:noProof/>
            <w:webHidden/>
          </w:rPr>
          <w:fldChar w:fldCharType="end"/>
        </w:r>
      </w:hyperlink>
    </w:p>
    <w:p w14:paraId="2472AF69" w14:textId="55F4A10E" w:rsidR="00F64AE1" w:rsidRDefault="00854EE2">
      <w:pPr>
        <w:pStyle w:val="TableofFigures"/>
        <w:tabs>
          <w:tab w:val="right" w:leader="dot" w:pos="9350"/>
        </w:tabs>
        <w:rPr>
          <w:rFonts w:asciiTheme="minorHAnsi" w:eastAsiaTheme="minorEastAsia" w:hAnsiTheme="minorHAnsi"/>
          <w:noProof/>
          <w:color w:val="auto"/>
          <w:szCs w:val="22"/>
        </w:rPr>
      </w:pPr>
      <w:hyperlink w:anchor="_Toc78367445" w:history="1">
        <w:r w:rsidR="00F64AE1" w:rsidRPr="00E41E3F">
          <w:rPr>
            <w:rStyle w:val="Hyperlink"/>
            <w:noProof/>
          </w:rPr>
          <w:t>Table 9. Cross-Sector Measure Recommendations and Action Plans</w:t>
        </w:r>
        <w:r w:rsidR="00F64AE1">
          <w:rPr>
            <w:noProof/>
            <w:webHidden/>
          </w:rPr>
          <w:tab/>
        </w:r>
        <w:r w:rsidR="00F64AE1">
          <w:rPr>
            <w:noProof/>
            <w:webHidden/>
          </w:rPr>
          <w:fldChar w:fldCharType="begin"/>
        </w:r>
        <w:r w:rsidR="00F64AE1">
          <w:rPr>
            <w:noProof/>
            <w:webHidden/>
          </w:rPr>
          <w:instrText xml:space="preserve"> PAGEREF _Toc78367445 \h </w:instrText>
        </w:r>
        <w:r w:rsidR="00F64AE1">
          <w:rPr>
            <w:noProof/>
            <w:webHidden/>
          </w:rPr>
        </w:r>
        <w:r w:rsidR="00F64AE1">
          <w:rPr>
            <w:noProof/>
            <w:webHidden/>
          </w:rPr>
          <w:fldChar w:fldCharType="separate"/>
        </w:r>
        <w:r w:rsidR="00F64AE1">
          <w:rPr>
            <w:noProof/>
            <w:webHidden/>
          </w:rPr>
          <w:t>24</w:t>
        </w:r>
        <w:r w:rsidR="00F64AE1">
          <w:rPr>
            <w:noProof/>
            <w:webHidden/>
          </w:rPr>
          <w:fldChar w:fldCharType="end"/>
        </w:r>
      </w:hyperlink>
    </w:p>
    <w:p w14:paraId="5EC02263" w14:textId="06D0C1E5" w:rsidR="00F64AE1" w:rsidRDefault="00854EE2">
      <w:pPr>
        <w:pStyle w:val="TableofFigures"/>
        <w:tabs>
          <w:tab w:val="right" w:leader="dot" w:pos="9350"/>
        </w:tabs>
        <w:rPr>
          <w:rFonts w:asciiTheme="minorHAnsi" w:eastAsiaTheme="minorEastAsia" w:hAnsiTheme="minorHAnsi"/>
          <w:noProof/>
          <w:color w:val="auto"/>
          <w:szCs w:val="22"/>
        </w:rPr>
      </w:pPr>
      <w:hyperlink w:anchor="_Toc78367446" w:history="1">
        <w:r w:rsidR="00F64AE1" w:rsidRPr="00E41E3F">
          <w:rPr>
            <w:rStyle w:val="Hyperlink"/>
            <w:noProof/>
          </w:rPr>
          <w:t>Table 10. Evaluation Prioritization Summary—Commercial Sector</w:t>
        </w:r>
        <w:r w:rsidR="00F64AE1">
          <w:rPr>
            <w:noProof/>
            <w:webHidden/>
          </w:rPr>
          <w:tab/>
        </w:r>
        <w:r w:rsidR="00F64AE1">
          <w:rPr>
            <w:noProof/>
            <w:webHidden/>
          </w:rPr>
          <w:fldChar w:fldCharType="begin"/>
        </w:r>
        <w:r w:rsidR="00F64AE1">
          <w:rPr>
            <w:noProof/>
            <w:webHidden/>
          </w:rPr>
          <w:instrText xml:space="preserve"> PAGEREF _Toc78367446 \h </w:instrText>
        </w:r>
        <w:r w:rsidR="00F64AE1">
          <w:rPr>
            <w:noProof/>
            <w:webHidden/>
          </w:rPr>
        </w:r>
        <w:r w:rsidR="00F64AE1">
          <w:rPr>
            <w:noProof/>
            <w:webHidden/>
          </w:rPr>
          <w:fldChar w:fldCharType="separate"/>
        </w:r>
        <w:r w:rsidR="00F64AE1">
          <w:rPr>
            <w:noProof/>
            <w:webHidden/>
          </w:rPr>
          <w:t>28</w:t>
        </w:r>
        <w:r w:rsidR="00F64AE1">
          <w:rPr>
            <w:noProof/>
            <w:webHidden/>
          </w:rPr>
          <w:fldChar w:fldCharType="end"/>
        </w:r>
      </w:hyperlink>
    </w:p>
    <w:p w14:paraId="0BF4289A" w14:textId="7B343A15" w:rsidR="00F64AE1" w:rsidRDefault="00854EE2">
      <w:pPr>
        <w:pStyle w:val="TableofFigures"/>
        <w:tabs>
          <w:tab w:val="right" w:leader="dot" w:pos="9350"/>
        </w:tabs>
        <w:rPr>
          <w:rFonts w:asciiTheme="minorHAnsi" w:eastAsiaTheme="minorEastAsia" w:hAnsiTheme="minorHAnsi"/>
          <w:noProof/>
          <w:color w:val="auto"/>
          <w:szCs w:val="22"/>
        </w:rPr>
      </w:pPr>
      <w:hyperlink w:anchor="_Toc78367447" w:history="1">
        <w:r w:rsidR="00F64AE1" w:rsidRPr="00E41E3F">
          <w:rPr>
            <w:rStyle w:val="Hyperlink"/>
            <w:noProof/>
          </w:rPr>
          <w:t>Table 11. Evaluation Prioritization Summary—Residential Sector</w:t>
        </w:r>
        <w:r w:rsidR="00F64AE1">
          <w:rPr>
            <w:noProof/>
            <w:webHidden/>
          </w:rPr>
          <w:tab/>
        </w:r>
        <w:r w:rsidR="00F64AE1">
          <w:rPr>
            <w:noProof/>
            <w:webHidden/>
          </w:rPr>
          <w:fldChar w:fldCharType="begin"/>
        </w:r>
        <w:r w:rsidR="00F64AE1">
          <w:rPr>
            <w:noProof/>
            <w:webHidden/>
          </w:rPr>
          <w:instrText xml:space="preserve"> PAGEREF _Toc78367447 \h </w:instrText>
        </w:r>
        <w:r w:rsidR="00F64AE1">
          <w:rPr>
            <w:noProof/>
            <w:webHidden/>
          </w:rPr>
        </w:r>
        <w:r w:rsidR="00F64AE1">
          <w:rPr>
            <w:noProof/>
            <w:webHidden/>
          </w:rPr>
          <w:fldChar w:fldCharType="separate"/>
        </w:r>
        <w:r w:rsidR="00F64AE1">
          <w:rPr>
            <w:noProof/>
            <w:webHidden/>
          </w:rPr>
          <w:t>29</w:t>
        </w:r>
        <w:r w:rsidR="00F64AE1">
          <w:rPr>
            <w:noProof/>
            <w:webHidden/>
          </w:rPr>
          <w:fldChar w:fldCharType="end"/>
        </w:r>
      </w:hyperlink>
    </w:p>
    <w:p w14:paraId="30C6605B" w14:textId="2ADB759F" w:rsidR="00F64AE1" w:rsidRDefault="00854EE2">
      <w:pPr>
        <w:pStyle w:val="TableofFigures"/>
        <w:tabs>
          <w:tab w:val="right" w:leader="dot" w:pos="9350"/>
        </w:tabs>
        <w:rPr>
          <w:rFonts w:asciiTheme="minorHAnsi" w:eastAsiaTheme="minorEastAsia" w:hAnsiTheme="minorHAnsi"/>
          <w:noProof/>
          <w:color w:val="auto"/>
          <w:szCs w:val="22"/>
        </w:rPr>
      </w:pPr>
      <w:hyperlink w:anchor="_Toc78367448" w:history="1">
        <w:r w:rsidR="00F64AE1" w:rsidRPr="00E41E3F">
          <w:rPr>
            <w:rStyle w:val="Hyperlink"/>
            <w:noProof/>
          </w:rPr>
          <w:t>Table 12. Evaluation Prioritization and Summary—Upstream, Midstream, Pilots, Other</w:t>
        </w:r>
        <w:r w:rsidR="00F64AE1">
          <w:rPr>
            <w:noProof/>
            <w:webHidden/>
          </w:rPr>
          <w:tab/>
        </w:r>
        <w:r w:rsidR="00F64AE1">
          <w:rPr>
            <w:noProof/>
            <w:webHidden/>
          </w:rPr>
          <w:fldChar w:fldCharType="begin"/>
        </w:r>
        <w:r w:rsidR="00F64AE1">
          <w:rPr>
            <w:noProof/>
            <w:webHidden/>
          </w:rPr>
          <w:instrText xml:space="preserve"> PAGEREF _Toc78367448 \h </w:instrText>
        </w:r>
        <w:r w:rsidR="00F64AE1">
          <w:rPr>
            <w:noProof/>
            <w:webHidden/>
          </w:rPr>
        </w:r>
        <w:r w:rsidR="00F64AE1">
          <w:rPr>
            <w:noProof/>
            <w:webHidden/>
          </w:rPr>
          <w:fldChar w:fldCharType="separate"/>
        </w:r>
        <w:r w:rsidR="00F64AE1">
          <w:rPr>
            <w:noProof/>
            <w:webHidden/>
          </w:rPr>
          <w:t>29</w:t>
        </w:r>
        <w:r w:rsidR="00F64AE1">
          <w:rPr>
            <w:noProof/>
            <w:webHidden/>
          </w:rPr>
          <w:fldChar w:fldCharType="end"/>
        </w:r>
      </w:hyperlink>
    </w:p>
    <w:p w14:paraId="456B56AE" w14:textId="1E6DF6D8" w:rsidR="00F64AE1" w:rsidRDefault="00854EE2">
      <w:pPr>
        <w:pStyle w:val="TableofFigures"/>
        <w:tabs>
          <w:tab w:val="right" w:leader="dot" w:pos="9350"/>
        </w:tabs>
        <w:rPr>
          <w:rFonts w:asciiTheme="minorHAnsi" w:eastAsiaTheme="minorEastAsia" w:hAnsiTheme="minorHAnsi"/>
          <w:noProof/>
          <w:color w:val="auto"/>
          <w:szCs w:val="22"/>
        </w:rPr>
      </w:pPr>
      <w:hyperlink w:anchor="_Toc78367449" w:history="1">
        <w:r w:rsidR="00F64AE1" w:rsidRPr="00E41E3F">
          <w:rPr>
            <w:rStyle w:val="Hyperlink"/>
            <w:noProof/>
          </w:rPr>
          <w:t>Table 13. Evaluation Prioritization and Summary—Load Management and Cross-Sector</w:t>
        </w:r>
        <w:r w:rsidR="00F64AE1">
          <w:rPr>
            <w:noProof/>
            <w:webHidden/>
          </w:rPr>
          <w:tab/>
        </w:r>
        <w:r w:rsidR="00F64AE1">
          <w:rPr>
            <w:noProof/>
            <w:webHidden/>
          </w:rPr>
          <w:fldChar w:fldCharType="begin"/>
        </w:r>
        <w:r w:rsidR="00F64AE1">
          <w:rPr>
            <w:noProof/>
            <w:webHidden/>
          </w:rPr>
          <w:instrText xml:space="preserve"> PAGEREF _Toc78367449 \h </w:instrText>
        </w:r>
        <w:r w:rsidR="00F64AE1">
          <w:rPr>
            <w:noProof/>
            <w:webHidden/>
          </w:rPr>
        </w:r>
        <w:r w:rsidR="00F64AE1">
          <w:rPr>
            <w:noProof/>
            <w:webHidden/>
          </w:rPr>
          <w:fldChar w:fldCharType="separate"/>
        </w:r>
        <w:r w:rsidR="00F64AE1">
          <w:rPr>
            <w:noProof/>
            <w:webHidden/>
          </w:rPr>
          <w:t>30</w:t>
        </w:r>
        <w:r w:rsidR="00F64AE1">
          <w:rPr>
            <w:noProof/>
            <w:webHidden/>
          </w:rPr>
          <w:fldChar w:fldCharType="end"/>
        </w:r>
      </w:hyperlink>
    </w:p>
    <w:p w14:paraId="41E91FF6" w14:textId="7886C4B0" w:rsidR="00F64AE1" w:rsidRDefault="00854EE2">
      <w:pPr>
        <w:pStyle w:val="TableofFigures"/>
        <w:tabs>
          <w:tab w:val="right" w:leader="dot" w:pos="9350"/>
        </w:tabs>
        <w:rPr>
          <w:rFonts w:asciiTheme="minorHAnsi" w:eastAsiaTheme="minorEastAsia" w:hAnsiTheme="minorHAnsi"/>
          <w:noProof/>
          <w:color w:val="auto"/>
          <w:szCs w:val="22"/>
        </w:rPr>
      </w:pPr>
      <w:hyperlink w:anchor="_Toc78367450" w:history="1">
        <w:r w:rsidR="00F64AE1" w:rsidRPr="00E41E3F">
          <w:rPr>
            <w:rStyle w:val="Hyperlink"/>
            <w:noProof/>
          </w:rPr>
          <w:t>Table 14. PY2020 Evaluation, Measurement, and Verification Priorities and Activities</w:t>
        </w:r>
        <w:r w:rsidR="00F64AE1">
          <w:rPr>
            <w:noProof/>
            <w:webHidden/>
          </w:rPr>
          <w:tab/>
        </w:r>
        <w:r w:rsidR="00F64AE1">
          <w:rPr>
            <w:noProof/>
            <w:webHidden/>
          </w:rPr>
          <w:fldChar w:fldCharType="begin"/>
        </w:r>
        <w:r w:rsidR="00F64AE1">
          <w:rPr>
            <w:noProof/>
            <w:webHidden/>
          </w:rPr>
          <w:instrText xml:space="preserve"> PAGEREF _Toc78367450 \h </w:instrText>
        </w:r>
        <w:r w:rsidR="00F64AE1">
          <w:rPr>
            <w:noProof/>
            <w:webHidden/>
          </w:rPr>
        </w:r>
        <w:r w:rsidR="00F64AE1">
          <w:rPr>
            <w:noProof/>
            <w:webHidden/>
          </w:rPr>
          <w:fldChar w:fldCharType="separate"/>
        </w:r>
        <w:r w:rsidR="00F64AE1">
          <w:rPr>
            <w:noProof/>
            <w:webHidden/>
          </w:rPr>
          <w:t>31</w:t>
        </w:r>
        <w:r w:rsidR="00F64AE1">
          <w:rPr>
            <w:noProof/>
            <w:webHidden/>
          </w:rPr>
          <w:fldChar w:fldCharType="end"/>
        </w:r>
      </w:hyperlink>
    </w:p>
    <w:p w14:paraId="277BF689" w14:textId="6DF20E4E" w:rsidR="00F64AE1" w:rsidRDefault="00854EE2">
      <w:pPr>
        <w:pStyle w:val="TableofFigures"/>
        <w:tabs>
          <w:tab w:val="right" w:leader="dot" w:pos="9350"/>
        </w:tabs>
        <w:rPr>
          <w:rFonts w:asciiTheme="minorHAnsi" w:eastAsiaTheme="minorEastAsia" w:hAnsiTheme="minorHAnsi"/>
          <w:noProof/>
          <w:color w:val="auto"/>
          <w:szCs w:val="22"/>
        </w:rPr>
      </w:pPr>
      <w:hyperlink w:anchor="_Toc78367451" w:history="1">
        <w:r w:rsidR="00F64AE1" w:rsidRPr="00E41E3F">
          <w:rPr>
            <w:rStyle w:val="Hyperlink"/>
            <w:noProof/>
          </w:rPr>
          <w:t>Table 15. Range of Evaluated Adjusted Savings for Market Transformation Program</w:t>
        </w:r>
        <w:r w:rsidR="00F64AE1">
          <w:rPr>
            <w:noProof/>
            <w:webHidden/>
          </w:rPr>
          <w:tab/>
        </w:r>
        <w:r w:rsidR="00F64AE1">
          <w:rPr>
            <w:noProof/>
            <w:webHidden/>
          </w:rPr>
          <w:fldChar w:fldCharType="begin"/>
        </w:r>
        <w:r w:rsidR="00F64AE1">
          <w:rPr>
            <w:noProof/>
            <w:webHidden/>
          </w:rPr>
          <w:instrText xml:space="preserve"> PAGEREF _Toc78367451 \h </w:instrText>
        </w:r>
        <w:r w:rsidR="00F64AE1">
          <w:rPr>
            <w:noProof/>
            <w:webHidden/>
          </w:rPr>
        </w:r>
        <w:r w:rsidR="00F64AE1">
          <w:rPr>
            <w:noProof/>
            <w:webHidden/>
          </w:rPr>
          <w:fldChar w:fldCharType="separate"/>
        </w:r>
        <w:r w:rsidR="00F64AE1">
          <w:rPr>
            <w:noProof/>
            <w:webHidden/>
          </w:rPr>
          <w:t>46</w:t>
        </w:r>
        <w:r w:rsidR="00F64AE1">
          <w:rPr>
            <w:noProof/>
            <w:webHidden/>
          </w:rPr>
          <w:fldChar w:fldCharType="end"/>
        </w:r>
      </w:hyperlink>
    </w:p>
    <w:p w14:paraId="59ADBB43" w14:textId="06BCA6C4" w:rsidR="00F64AE1" w:rsidRDefault="00854EE2">
      <w:pPr>
        <w:pStyle w:val="TableofFigures"/>
        <w:tabs>
          <w:tab w:val="right" w:leader="dot" w:pos="9350"/>
        </w:tabs>
        <w:rPr>
          <w:rFonts w:asciiTheme="minorHAnsi" w:eastAsiaTheme="minorEastAsia" w:hAnsiTheme="minorHAnsi"/>
          <w:noProof/>
          <w:color w:val="auto"/>
          <w:szCs w:val="22"/>
        </w:rPr>
      </w:pPr>
      <w:hyperlink w:anchor="_Toc78367452" w:history="1">
        <w:r w:rsidR="00F64AE1" w:rsidRPr="00E41E3F">
          <w:rPr>
            <w:rStyle w:val="Hyperlink"/>
            <w:noProof/>
          </w:rPr>
          <w:t>Table 16. Income Verification Summary</w:t>
        </w:r>
        <w:r w:rsidR="00F64AE1">
          <w:rPr>
            <w:noProof/>
            <w:webHidden/>
          </w:rPr>
          <w:tab/>
        </w:r>
        <w:r w:rsidR="00F64AE1">
          <w:rPr>
            <w:noProof/>
            <w:webHidden/>
          </w:rPr>
          <w:fldChar w:fldCharType="begin"/>
        </w:r>
        <w:r w:rsidR="00F64AE1">
          <w:rPr>
            <w:noProof/>
            <w:webHidden/>
          </w:rPr>
          <w:instrText xml:space="preserve"> PAGEREF _Toc78367452 \h </w:instrText>
        </w:r>
        <w:r w:rsidR="00F64AE1">
          <w:rPr>
            <w:noProof/>
            <w:webHidden/>
          </w:rPr>
        </w:r>
        <w:r w:rsidR="00F64AE1">
          <w:rPr>
            <w:noProof/>
            <w:webHidden/>
          </w:rPr>
          <w:fldChar w:fldCharType="separate"/>
        </w:r>
        <w:r w:rsidR="00F64AE1">
          <w:rPr>
            <w:noProof/>
            <w:webHidden/>
          </w:rPr>
          <w:t>62</w:t>
        </w:r>
        <w:r w:rsidR="00F64AE1">
          <w:rPr>
            <w:noProof/>
            <w:webHidden/>
          </w:rPr>
          <w:fldChar w:fldCharType="end"/>
        </w:r>
      </w:hyperlink>
    </w:p>
    <w:p w14:paraId="5A6F1410" w14:textId="78F5DCD7" w:rsidR="00A81C58" w:rsidRPr="00984253" w:rsidRDefault="00A81C58" w:rsidP="00A81C58">
      <w:pPr>
        <w:rPr>
          <w:lang w:eastAsia="ja-JP"/>
        </w:rPr>
      </w:pPr>
      <w:r>
        <w:rPr>
          <w:lang w:eastAsia="ja-JP"/>
        </w:rPr>
        <w:fldChar w:fldCharType="end"/>
      </w:r>
    </w:p>
    <w:p w14:paraId="72618C1E" w14:textId="2E5AB15E" w:rsidR="00A81C58" w:rsidRDefault="00A81C58" w:rsidP="00A81C58">
      <w:pPr>
        <w:pStyle w:val="TOCHeading"/>
      </w:pPr>
      <w:r>
        <w:t xml:space="preserve">List of </w:t>
      </w:r>
      <w:r w:rsidRPr="00984253">
        <w:t>Figures</w:t>
      </w:r>
    </w:p>
    <w:p w14:paraId="2FD85730" w14:textId="0DF32BCF" w:rsidR="00F64AE1" w:rsidRDefault="00A81C58" w:rsidP="00F64AE1">
      <w:pPr>
        <w:pStyle w:val="TableofFigures"/>
        <w:tabs>
          <w:tab w:val="right" w:leader="dot" w:pos="9350"/>
        </w:tabs>
        <w:ind w:left="1080" w:hanging="1080"/>
        <w:rPr>
          <w:rFonts w:asciiTheme="minorHAnsi" w:eastAsiaTheme="minorEastAsia" w:hAnsiTheme="minorHAnsi"/>
          <w:noProof/>
          <w:color w:val="auto"/>
          <w:szCs w:val="22"/>
        </w:rPr>
      </w:pPr>
      <w:r>
        <w:rPr>
          <w:b/>
          <w:bCs/>
          <w:noProof/>
        </w:rPr>
        <w:fldChar w:fldCharType="begin"/>
      </w:r>
      <w:r>
        <w:rPr>
          <w:b/>
          <w:bCs/>
          <w:noProof/>
        </w:rPr>
        <w:instrText xml:space="preserve"> TOC \f F \h \z \c "Figure" </w:instrText>
      </w:r>
      <w:r>
        <w:rPr>
          <w:b/>
          <w:bCs/>
          <w:noProof/>
        </w:rPr>
        <w:fldChar w:fldCharType="separate"/>
      </w:r>
      <w:hyperlink w:anchor="_Toc78367453" w:history="1">
        <w:r w:rsidR="00F64AE1" w:rsidRPr="009D2E38">
          <w:rPr>
            <w:rStyle w:val="Hyperlink"/>
            <w:noProof/>
          </w:rPr>
          <w:t>Figure 1. Territories of Regulated Electric Utilities in Texas</w:t>
        </w:r>
        <w:r w:rsidR="00F64AE1">
          <w:rPr>
            <w:noProof/>
            <w:webHidden/>
          </w:rPr>
          <w:tab/>
        </w:r>
        <w:r w:rsidR="00F64AE1">
          <w:rPr>
            <w:noProof/>
            <w:webHidden/>
          </w:rPr>
          <w:fldChar w:fldCharType="begin"/>
        </w:r>
        <w:r w:rsidR="00F64AE1">
          <w:rPr>
            <w:noProof/>
            <w:webHidden/>
          </w:rPr>
          <w:instrText xml:space="preserve"> PAGEREF _Toc78367453 \h </w:instrText>
        </w:r>
        <w:r w:rsidR="00F64AE1">
          <w:rPr>
            <w:noProof/>
            <w:webHidden/>
          </w:rPr>
        </w:r>
        <w:r w:rsidR="00F64AE1">
          <w:rPr>
            <w:noProof/>
            <w:webHidden/>
          </w:rPr>
          <w:fldChar w:fldCharType="separate"/>
        </w:r>
        <w:r w:rsidR="00F64AE1">
          <w:rPr>
            <w:noProof/>
            <w:webHidden/>
          </w:rPr>
          <w:t>1</w:t>
        </w:r>
        <w:r w:rsidR="00F64AE1">
          <w:rPr>
            <w:noProof/>
            <w:webHidden/>
          </w:rPr>
          <w:fldChar w:fldCharType="end"/>
        </w:r>
      </w:hyperlink>
    </w:p>
    <w:p w14:paraId="1995A096" w14:textId="47E5BE80" w:rsidR="00F64AE1" w:rsidRDefault="00854EE2" w:rsidP="00F64AE1">
      <w:pPr>
        <w:pStyle w:val="TableofFigures"/>
        <w:tabs>
          <w:tab w:val="right" w:leader="dot" w:pos="9350"/>
        </w:tabs>
        <w:ind w:left="1080" w:hanging="1080"/>
        <w:rPr>
          <w:rFonts w:asciiTheme="minorHAnsi" w:eastAsiaTheme="minorEastAsia" w:hAnsiTheme="minorHAnsi"/>
          <w:noProof/>
          <w:color w:val="auto"/>
          <w:szCs w:val="22"/>
        </w:rPr>
      </w:pPr>
      <w:hyperlink w:anchor="_Toc78367454" w:history="1">
        <w:r w:rsidR="00F64AE1" w:rsidRPr="009D2E38">
          <w:rPr>
            <w:rStyle w:val="Hyperlink"/>
            <w:noProof/>
          </w:rPr>
          <w:t>Figure 2. Evaluated Gross Demand Reduction and Energy Savings by Program Type</w:t>
        </w:r>
        <w:r w:rsidR="00F64AE1">
          <w:rPr>
            <w:noProof/>
            <w:webHidden/>
          </w:rPr>
          <w:tab/>
        </w:r>
        <w:r w:rsidR="00F64AE1">
          <w:rPr>
            <w:noProof/>
            <w:webHidden/>
          </w:rPr>
          <w:fldChar w:fldCharType="begin"/>
        </w:r>
        <w:r w:rsidR="00F64AE1">
          <w:rPr>
            <w:noProof/>
            <w:webHidden/>
          </w:rPr>
          <w:instrText xml:space="preserve"> PAGEREF _Toc78367454 \h </w:instrText>
        </w:r>
        <w:r w:rsidR="00F64AE1">
          <w:rPr>
            <w:noProof/>
            <w:webHidden/>
          </w:rPr>
        </w:r>
        <w:r w:rsidR="00F64AE1">
          <w:rPr>
            <w:noProof/>
            <w:webHidden/>
          </w:rPr>
          <w:fldChar w:fldCharType="separate"/>
        </w:r>
        <w:r w:rsidR="00F64AE1">
          <w:rPr>
            <w:noProof/>
            <w:webHidden/>
          </w:rPr>
          <w:t>2</w:t>
        </w:r>
        <w:r w:rsidR="00F64AE1">
          <w:rPr>
            <w:noProof/>
            <w:webHidden/>
          </w:rPr>
          <w:fldChar w:fldCharType="end"/>
        </w:r>
      </w:hyperlink>
    </w:p>
    <w:p w14:paraId="1C3E4D4C" w14:textId="551E017A" w:rsidR="00F64AE1" w:rsidRDefault="00854EE2" w:rsidP="00F64AE1">
      <w:pPr>
        <w:pStyle w:val="TableofFigures"/>
        <w:tabs>
          <w:tab w:val="right" w:leader="dot" w:pos="9350"/>
        </w:tabs>
        <w:ind w:left="1080" w:hanging="1080"/>
        <w:rPr>
          <w:rFonts w:asciiTheme="minorHAnsi" w:eastAsiaTheme="minorEastAsia" w:hAnsiTheme="minorHAnsi"/>
          <w:noProof/>
          <w:color w:val="auto"/>
          <w:szCs w:val="22"/>
        </w:rPr>
      </w:pPr>
      <w:hyperlink w:anchor="_Toc78367455" w:history="1">
        <w:r w:rsidR="00F64AE1" w:rsidRPr="009D2E38">
          <w:rPr>
            <w:rStyle w:val="Hyperlink"/>
            <w:noProof/>
          </w:rPr>
          <w:t>Figure 3. PY2016–PY2020 Legislated Goals and Actual Demand Reduction</w:t>
        </w:r>
        <w:r w:rsidR="00F64AE1">
          <w:rPr>
            <w:noProof/>
            <w:webHidden/>
          </w:rPr>
          <w:tab/>
        </w:r>
        <w:r w:rsidR="00F64AE1">
          <w:rPr>
            <w:noProof/>
            <w:webHidden/>
          </w:rPr>
          <w:fldChar w:fldCharType="begin"/>
        </w:r>
        <w:r w:rsidR="00F64AE1">
          <w:rPr>
            <w:noProof/>
            <w:webHidden/>
          </w:rPr>
          <w:instrText xml:space="preserve"> PAGEREF _Toc78367455 \h </w:instrText>
        </w:r>
        <w:r w:rsidR="00F64AE1">
          <w:rPr>
            <w:noProof/>
            <w:webHidden/>
          </w:rPr>
        </w:r>
        <w:r w:rsidR="00F64AE1">
          <w:rPr>
            <w:noProof/>
            <w:webHidden/>
          </w:rPr>
          <w:fldChar w:fldCharType="separate"/>
        </w:r>
        <w:r w:rsidR="00F64AE1">
          <w:rPr>
            <w:noProof/>
            <w:webHidden/>
          </w:rPr>
          <w:t>3</w:t>
        </w:r>
        <w:r w:rsidR="00F64AE1">
          <w:rPr>
            <w:noProof/>
            <w:webHidden/>
          </w:rPr>
          <w:fldChar w:fldCharType="end"/>
        </w:r>
      </w:hyperlink>
    </w:p>
    <w:p w14:paraId="1D2815EF" w14:textId="3F75419C" w:rsidR="00F64AE1" w:rsidRDefault="00854EE2" w:rsidP="00F64AE1">
      <w:pPr>
        <w:pStyle w:val="TableofFigures"/>
        <w:tabs>
          <w:tab w:val="right" w:leader="dot" w:pos="9350"/>
        </w:tabs>
        <w:ind w:left="1080" w:hanging="1080"/>
        <w:rPr>
          <w:rFonts w:asciiTheme="minorHAnsi" w:eastAsiaTheme="minorEastAsia" w:hAnsiTheme="minorHAnsi"/>
          <w:noProof/>
          <w:color w:val="auto"/>
          <w:szCs w:val="22"/>
        </w:rPr>
      </w:pPr>
      <w:hyperlink w:anchor="_Toc78367456" w:history="1">
        <w:r w:rsidR="00F64AE1" w:rsidRPr="009D2E38">
          <w:rPr>
            <w:rStyle w:val="Hyperlink"/>
            <w:noProof/>
          </w:rPr>
          <w:t xml:space="preserve">Figure 4. Total Statewide Portfolio: Evaluated Gross Demand Reduction and </w:t>
        </w:r>
        <w:r w:rsidR="00F64AE1">
          <w:rPr>
            <w:rStyle w:val="Hyperlink"/>
            <w:noProof/>
          </w:rPr>
          <w:br/>
        </w:r>
        <w:r w:rsidR="00F64AE1" w:rsidRPr="009D2E38">
          <w:rPr>
            <w:rStyle w:val="Hyperlink"/>
            <w:noProof/>
          </w:rPr>
          <w:t>Energy Savings by Program Year</w:t>
        </w:r>
        <w:r w:rsidR="00F64AE1">
          <w:rPr>
            <w:noProof/>
            <w:webHidden/>
          </w:rPr>
          <w:tab/>
        </w:r>
        <w:r w:rsidR="00F64AE1">
          <w:rPr>
            <w:noProof/>
            <w:webHidden/>
          </w:rPr>
          <w:fldChar w:fldCharType="begin"/>
        </w:r>
        <w:r w:rsidR="00F64AE1">
          <w:rPr>
            <w:noProof/>
            <w:webHidden/>
          </w:rPr>
          <w:instrText xml:space="preserve"> PAGEREF _Toc78367456 \h </w:instrText>
        </w:r>
        <w:r w:rsidR="00F64AE1">
          <w:rPr>
            <w:noProof/>
            <w:webHidden/>
          </w:rPr>
        </w:r>
        <w:r w:rsidR="00F64AE1">
          <w:rPr>
            <w:noProof/>
            <w:webHidden/>
          </w:rPr>
          <w:fldChar w:fldCharType="separate"/>
        </w:r>
        <w:r w:rsidR="00F64AE1">
          <w:rPr>
            <w:noProof/>
            <w:webHidden/>
          </w:rPr>
          <w:t>3</w:t>
        </w:r>
        <w:r w:rsidR="00F64AE1">
          <w:rPr>
            <w:noProof/>
            <w:webHidden/>
          </w:rPr>
          <w:fldChar w:fldCharType="end"/>
        </w:r>
      </w:hyperlink>
    </w:p>
    <w:p w14:paraId="25DE2394" w14:textId="2FDB887F" w:rsidR="00F64AE1" w:rsidRDefault="00854EE2" w:rsidP="00F64AE1">
      <w:pPr>
        <w:pStyle w:val="TableofFigures"/>
        <w:tabs>
          <w:tab w:val="right" w:leader="dot" w:pos="9350"/>
        </w:tabs>
        <w:ind w:left="1080" w:hanging="1080"/>
        <w:rPr>
          <w:rFonts w:asciiTheme="minorHAnsi" w:eastAsiaTheme="minorEastAsia" w:hAnsiTheme="minorHAnsi"/>
          <w:noProof/>
          <w:color w:val="auto"/>
          <w:szCs w:val="22"/>
        </w:rPr>
      </w:pPr>
      <w:hyperlink w:anchor="_Toc78367457" w:history="1">
        <w:r w:rsidR="00F64AE1" w:rsidRPr="009D2E38">
          <w:rPr>
            <w:rStyle w:val="Hyperlink"/>
            <w:noProof/>
          </w:rPr>
          <w:t>Figure 5. PY2012</w:t>
        </w:r>
        <w:r w:rsidR="00F64AE1" w:rsidRPr="009D2E38">
          <w:rPr>
            <w:rStyle w:val="Hyperlink"/>
            <w:rFonts w:cs="Arial"/>
            <w:noProof/>
          </w:rPr>
          <w:t>–</w:t>
        </w:r>
        <w:r w:rsidR="00F64AE1" w:rsidRPr="009D2E38">
          <w:rPr>
            <w:rStyle w:val="Hyperlink"/>
            <w:noProof/>
          </w:rPr>
          <w:t>PY2048 Lifecycle Demand Reduction by Sector (MW)</w:t>
        </w:r>
        <w:r w:rsidR="00F64AE1">
          <w:rPr>
            <w:noProof/>
            <w:webHidden/>
          </w:rPr>
          <w:tab/>
        </w:r>
        <w:r w:rsidR="00F64AE1">
          <w:rPr>
            <w:noProof/>
            <w:webHidden/>
          </w:rPr>
          <w:fldChar w:fldCharType="begin"/>
        </w:r>
        <w:r w:rsidR="00F64AE1">
          <w:rPr>
            <w:noProof/>
            <w:webHidden/>
          </w:rPr>
          <w:instrText xml:space="preserve"> PAGEREF _Toc78367457 \h </w:instrText>
        </w:r>
        <w:r w:rsidR="00F64AE1">
          <w:rPr>
            <w:noProof/>
            <w:webHidden/>
          </w:rPr>
        </w:r>
        <w:r w:rsidR="00F64AE1">
          <w:rPr>
            <w:noProof/>
            <w:webHidden/>
          </w:rPr>
          <w:fldChar w:fldCharType="separate"/>
        </w:r>
        <w:r w:rsidR="00F64AE1">
          <w:rPr>
            <w:noProof/>
            <w:webHidden/>
          </w:rPr>
          <w:t>4</w:t>
        </w:r>
        <w:r w:rsidR="00F64AE1">
          <w:rPr>
            <w:noProof/>
            <w:webHidden/>
          </w:rPr>
          <w:fldChar w:fldCharType="end"/>
        </w:r>
      </w:hyperlink>
    </w:p>
    <w:p w14:paraId="5607AF9E" w14:textId="0CCD9AD1" w:rsidR="00F64AE1" w:rsidRDefault="00854EE2" w:rsidP="00F64AE1">
      <w:pPr>
        <w:pStyle w:val="TableofFigures"/>
        <w:tabs>
          <w:tab w:val="right" w:leader="dot" w:pos="9350"/>
        </w:tabs>
        <w:ind w:left="1080" w:hanging="1080"/>
        <w:rPr>
          <w:rFonts w:asciiTheme="minorHAnsi" w:eastAsiaTheme="minorEastAsia" w:hAnsiTheme="minorHAnsi"/>
          <w:noProof/>
          <w:color w:val="auto"/>
          <w:szCs w:val="22"/>
        </w:rPr>
      </w:pPr>
      <w:hyperlink w:anchor="_Toc78367458" w:history="1">
        <w:r w:rsidR="00F64AE1" w:rsidRPr="009D2E38">
          <w:rPr>
            <w:rStyle w:val="Hyperlink"/>
            <w:noProof/>
          </w:rPr>
          <w:t>Figure 6. PY2012</w:t>
        </w:r>
        <w:r w:rsidR="00F64AE1" w:rsidRPr="009D2E38">
          <w:rPr>
            <w:rStyle w:val="Hyperlink"/>
            <w:rFonts w:cs="Arial"/>
            <w:noProof/>
          </w:rPr>
          <w:t>–</w:t>
        </w:r>
        <w:r w:rsidR="00F64AE1" w:rsidRPr="009D2E38">
          <w:rPr>
            <w:rStyle w:val="Hyperlink"/>
            <w:noProof/>
          </w:rPr>
          <w:t>PY2048 Lifecycle Energy Savings by Sector (GWh)</w:t>
        </w:r>
        <w:r w:rsidR="00F64AE1">
          <w:rPr>
            <w:noProof/>
            <w:webHidden/>
          </w:rPr>
          <w:tab/>
        </w:r>
        <w:r w:rsidR="00F64AE1">
          <w:rPr>
            <w:noProof/>
            <w:webHidden/>
          </w:rPr>
          <w:fldChar w:fldCharType="begin"/>
        </w:r>
        <w:r w:rsidR="00F64AE1">
          <w:rPr>
            <w:noProof/>
            <w:webHidden/>
          </w:rPr>
          <w:instrText xml:space="preserve"> PAGEREF _Toc78367458 \h </w:instrText>
        </w:r>
        <w:r w:rsidR="00F64AE1">
          <w:rPr>
            <w:noProof/>
            <w:webHidden/>
          </w:rPr>
        </w:r>
        <w:r w:rsidR="00F64AE1">
          <w:rPr>
            <w:noProof/>
            <w:webHidden/>
          </w:rPr>
          <w:fldChar w:fldCharType="separate"/>
        </w:r>
        <w:r w:rsidR="00F64AE1">
          <w:rPr>
            <w:noProof/>
            <w:webHidden/>
          </w:rPr>
          <w:t>5</w:t>
        </w:r>
        <w:r w:rsidR="00F64AE1">
          <w:rPr>
            <w:noProof/>
            <w:webHidden/>
          </w:rPr>
          <w:fldChar w:fldCharType="end"/>
        </w:r>
      </w:hyperlink>
    </w:p>
    <w:p w14:paraId="7FE92BD8" w14:textId="5E6DF8FE" w:rsidR="00F64AE1" w:rsidRDefault="00854EE2" w:rsidP="00F64AE1">
      <w:pPr>
        <w:pStyle w:val="TableofFigures"/>
        <w:tabs>
          <w:tab w:val="right" w:leader="dot" w:pos="9350"/>
        </w:tabs>
        <w:ind w:left="1080" w:hanging="1080"/>
        <w:rPr>
          <w:rFonts w:asciiTheme="minorHAnsi" w:eastAsiaTheme="minorEastAsia" w:hAnsiTheme="minorHAnsi"/>
          <w:noProof/>
          <w:color w:val="auto"/>
          <w:szCs w:val="22"/>
        </w:rPr>
      </w:pPr>
      <w:hyperlink w:anchor="_Toc78367459" w:history="1">
        <w:r w:rsidR="00F64AE1" w:rsidRPr="009D2E38">
          <w:rPr>
            <w:rStyle w:val="Hyperlink"/>
            <w:noProof/>
          </w:rPr>
          <w:t>Figure 7. PY2012–PY2048 Lifecycle Demand Reduction by Measure Category (MW)</w:t>
        </w:r>
        <w:r w:rsidR="00F64AE1">
          <w:rPr>
            <w:noProof/>
            <w:webHidden/>
          </w:rPr>
          <w:tab/>
        </w:r>
        <w:r w:rsidR="00F64AE1">
          <w:rPr>
            <w:noProof/>
            <w:webHidden/>
          </w:rPr>
          <w:fldChar w:fldCharType="begin"/>
        </w:r>
        <w:r w:rsidR="00F64AE1">
          <w:rPr>
            <w:noProof/>
            <w:webHidden/>
          </w:rPr>
          <w:instrText xml:space="preserve"> PAGEREF _Toc78367459 \h </w:instrText>
        </w:r>
        <w:r w:rsidR="00F64AE1">
          <w:rPr>
            <w:noProof/>
            <w:webHidden/>
          </w:rPr>
        </w:r>
        <w:r w:rsidR="00F64AE1">
          <w:rPr>
            <w:noProof/>
            <w:webHidden/>
          </w:rPr>
          <w:fldChar w:fldCharType="separate"/>
        </w:r>
        <w:r w:rsidR="00F64AE1">
          <w:rPr>
            <w:noProof/>
            <w:webHidden/>
          </w:rPr>
          <w:t>5</w:t>
        </w:r>
        <w:r w:rsidR="00F64AE1">
          <w:rPr>
            <w:noProof/>
            <w:webHidden/>
          </w:rPr>
          <w:fldChar w:fldCharType="end"/>
        </w:r>
      </w:hyperlink>
    </w:p>
    <w:p w14:paraId="2F43E971" w14:textId="37ED0DD9" w:rsidR="00F64AE1" w:rsidRDefault="00854EE2" w:rsidP="00F64AE1">
      <w:pPr>
        <w:pStyle w:val="TableofFigures"/>
        <w:tabs>
          <w:tab w:val="right" w:leader="dot" w:pos="9350"/>
        </w:tabs>
        <w:ind w:left="1080" w:hanging="1080"/>
        <w:rPr>
          <w:rFonts w:asciiTheme="minorHAnsi" w:eastAsiaTheme="minorEastAsia" w:hAnsiTheme="minorHAnsi"/>
          <w:noProof/>
          <w:color w:val="auto"/>
          <w:szCs w:val="22"/>
        </w:rPr>
      </w:pPr>
      <w:hyperlink w:anchor="_Toc78367460" w:history="1">
        <w:r w:rsidR="00F64AE1" w:rsidRPr="009D2E38">
          <w:rPr>
            <w:rStyle w:val="Hyperlink"/>
            <w:noProof/>
          </w:rPr>
          <w:t>Figure 8. PY2012–PY2048 Lifecycle Energy Savings by Measure Category (GWh)</w:t>
        </w:r>
        <w:r w:rsidR="00F64AE1">
          <w:rPr>
            <w:noProof/>
            <w:webHidden/>
          </w:rPr>
          <w:tab/>
        </w:r>
        <w:r w:rsidR="00F64AE1">
          <w:rPr>
            <w:noProof/>
            <w:webHidden/>
          </w:rPr>
          <w:fldChar w:fldCharType="begin"/>
        </w:r>
        <w:r w:rsidR="00F64AE1">
          <w:rPr>
            <w:noProof/>
            <w:webHidden/>
          </w:rPr>
          <w:instrText xml:space="preserve"> PAGEREF _Toc78367460 \h </w:instrText>
        </w:r>
        <w:r w:rsidR="00F64AE1">
          <w:rPr>
            <w:noProof/>
            <w:webHidden/>
          </w:rPr>
        </w:r>
        <w:r w:rsidR="00F64AE1">
          <w:rPr>
            <w:noProof/>
            <w:webHidden/>
          </w:rPr>
          <w:fldChar w:fldCharType="separate"/>
        </w:r>
        <w:r w:rsidR="00F64AE1">
          <w:rPr>
            <w:noProof/>
            <w:webHidden/>
          </w:rPr>
          <w:t>6</w:t>
        </w:r>
        <w:r w:rsidR="00F64AE1">
          <w:rPr>
            <w:noProof/>
            <w:webHidden/>
          </w:rPr>
          <w:fldChar w:fldCharType="end"/>
        </w:r>
      </w:hyperlink>
    </w:p>
    <w:p w14:paraId="5B5F6426" w14:textId="2D9A3B93" w:rsidR="00F64AE1" w:rsidRDefault="00854EE2" w:rsidP="00F64AE1">
      <w:pPr>
        <w:pStyle w:val="TableofFigures"/>
        <w:tabs>
          <w:tab w:val="right" w:leader="dot" w:pos="9350"/>
        </w:tabs>
        <w:ind w:left="1080" w:hanging="1080"/>
        <w:rPr>
          <w:rFonts w:asciiTheme="minorHAnsi" w:eastAsiaTheme="minorEastAsia" w:hAnsiTheme="minorHAnsi"/>
          <w:noProof/>
          <w:color w:val="auto"/>
          <w:szCs w:val="22"/>
        </w:rPr>
      </w:pPr>
      <w:hyperlink w:anchor="_Toc78367461" w:history="1">
        <w:r w:rsidR="00F64AE1" w:rsidRPr="009D2E38">
          <w:rPr>
            <w:rStyle w:val="Hyperlink"/>
            <w:noProof/>
          </w:rPr>
          <w:t>Figure 9. Statewide Evaluated Gross Cost-Benefit Ratio and Avoided Cost by Program Year</w:t>
        </w:r>
        <w:r w:rsidR="00F64AE1">
          <w:rPr>
            <w:noProof/>
            <w:webHidden/>
          </w:rPr>
          <w:tab/>
        </w:r>
        <w:r w:rsidR="00F64AE1">
          <w:rPr>
            <w:noProof/>
            <w:webHidden/>
          </w:rPr>
          <w:fldChar w:fldCharType="begin"/>
        </w:r>
        <w:r w:rsidR="00F64AE1">
          <w:rPr>
            <w:noProof/>
            <w:webHidden/>
          </w:rPr>
          <w:instrText xml:space="preserve"> PAGEREF _Toc78367461 \h </w:instrText>
        </w:r>
        <w:r w:rsidR="00F64AE1">
          <w:rPr>
            <w:noProof/>
            <w:webHidden/>
          </w:rPr>
        </w:r>
        <w:r w:rsidR="00F64AE1">
          <w:rPr>
            <w:noProof/>
            <w:webHidden/>
          </w:rPr>
          <w:fldChar w:fldCharType="separate"/>
        </w:r>
        <w:r w:rsidR="00F64AE1">
          <w:rPr>
            <w:noProof/>
            <w:webHidden/>
          </w:rPr>
          <w:t>7</w:t>
        </w:r>
        <w:r w:rsidR="00F64AE1">
          <w:rPr>
            <w:noProof/>
            <w:webHidden/>
          </w:rPr>
          <w:fldChar w:fldCharType="end"/>
        </w:r>
      </w:hyperlink>
    </w:p>
    <w:p w14:paraId="7591E64F" w14:textId="2A3FDB7F" w:rsidR="00F64AE1" w:rsidRDefault="00854EE2" w:rsidP="00F64AE1">
      <w:pPr>
        <w:pStyle w:val="TableofFigures"/>
        <w:tabs>
          <w:tab w:val="right" w:leader="dot" w:pos="9350"/>
        </w:tabs>
        <w:ind w:left="1080" w:hanging="1080"/>
        <w:rPr>
          <w:rFonts w:asciiTheme="minorHAnsi" w:eastAsiaTheme="minorEastAsia" w:hAnsiTheme="minorHAnsi"/>
          <w:noProof/>
          <w:color w:val="auto"/>
          <w:szCs w:val="22"/>
        </w:rPr>
      </w:pPr>
      <w:hyperlink w:anchor="_Toc78367462" w:history="1">
        <w:r w:rsidR="00F64AE1" w:rsidRPr="009D2E38">
          <w:rPr>
            <w:rStyle w:val="Hyperlink"/>
            <w:noProof/>
          </w:rPr>
          <w:t>Figure 10. PY2020 Evaluated Savings Cost-Benefit Ratio and Cost of Lifetime Savings</w:t>
        </w:r>
        <w:r w:rsidR="00F64AE1">
          <w:rPr>
            <w:noProof/>
            <w:webHidden/>
          </w:rPr>
          <w:tab/>
        </w:r>
        <w:r w:rsidR="00F64AE1">
          <w:rPr>
            <w:noProof/>
            <w:webHidden/>
          </w:rPr>
          <w:fldChar w:fldCharType="begin"/>
        </w:r>
        <w:r w:rsidR="00F64AE1">
          <w:rPr>
            <w:noProof/>
            <w:webHidden/>
          </w:rPr>
          <w:instrText xml:space="preserve"> PAGEREF _Toc78367462 \h </w:instrText>
        </w:r>
        <w:r w:rsidR="00F64AE1">
          <w:rPr>
            <w:noProof/>
            <w:webHidden/>
          </w:rPr>
        </w:r>
        <w:r w:rsidR="00F64AE1">
          <w:rPr>
            <w:noProof/>
            <w:webHidden/>
          </w:rPr>
          <w:fldChar w:fldCharType="separate"/>
        </w:r>
        <w:r w:rsidR="00F64AE1">
          <w:rPr>
            <w:noProof/>
            <w:webHidden/>
          </w:rPr>
          <w:t>7</w:t>
        </w:r>
        <w:r w:rsidR="00F64AE1">
          <w:rPr>
            <w:noProof/>
            <w:webHidden/>
          </w:rPr>
          <w:fldChar w:fldCharType="end"/>
        </w:r>
      </w:hyperlink>
    </w:p>
    <w:p w14:paraId="793D631A" w14:textId="68136A7C" w:rsidR="00F64AE1" w:rsidRDefault="00854EE2" w:rsidP="00F64AE1">
      <w:pPr>
        <w:pStyle w:val="TableofFigures"/>
        <w:tabs>
          <w:tab w:val="right" w:leader="dot" w:pos="9350"/>
        </w:tabs>
        <w:ind w:left="1080" w:hanging="1080"/>
        <w:rPr>
          <w:rFonts w:asciiTheme="minorHAnsi" w:eastAsiaTheme="minorEastAsia" w:hAnsiTheme="minorHAnsi"/>
          <w:noProof/>
          <w:color w:val="auto"/>
          <w:szCs w:val="22"/>
        </w:rPr>
      </w:pPr>
      <w:hyperlink w:anchor="_Toc78367463" w:history="1">
        <w:r w:rsidR="00F64AE1" w:rsidRPr="009D2E38">
          <w:rPr>
            <w:rStyle w:val="Hyperlink"/>
            <w:noProof/>
          </w:rPr>
          <w:t>Figure 11. Realization Rate Flowchart</w:t>
        </w:r>
        <w:r w:rsidR="00F64AE1">
          <w:rPr>
            <w:noProof/>
            <w:webHidden/>
          </w:rPr>
          <w:tab/>
        </w:r>
        <w:r w:rsidR="00F64AE1">
          <w:rPr>
            <w:noProof/>
            <w:webHidden/>
          </w:rPr>
          <w:fldChar w:fldCharType="begin"/>
        </w:r>
        <w:r w:rsidR="00F64AE1">
          <w:rPr>
            <w:noProof/>
            <w:webHidden/>
          </w:rPr>
          <w:instrText xml:space="preserve"> PAGEREF _Toc78367463 \h </w:instrText>
        </w:r>
        <w:r w:rsidR="00F64AE1">
          <w:rPr>
            <w:noProof/>
            <w:webHidden/>
          </w:rPr>
        </w:r>
        <w:r w:rsidR="00F64AE1">
          <w:rPr>
            <w:noProof/>
            <w:webHidden/>
          </w:rPr>
          <w:fldChar w:fldCharType="separate"/>
        </w:r>
        <w:r w:rsidR="00F64AE1">
          <w:rPr>
            <w:noProof/>
            <w:webHidden/>
          </w:rPr>
          <w:t>32</w:t>
        </w:r>
        <w:r w:rsidR="00F64AE1">
          <w:rPr>
            <w:noProof/>
            <w:webHidden/>
          </w:rPr>
          <w:fldChar w:fldCharType="end"/>
        </w:r>
      </w:hyperlink>
    </w:p>
    <w:p w14:paraId="430FC6C5" w14:textId="2DE7535C" w:rsidR="00F64AE1" w:rsidRDefault="00854EE2" w:rsidP="00F64AE1">
      <w:pPr>
        <w:pStyle w:val="TableofFigures"/>
        <w:tabs>
          <w:tab w:val="right" w:leader="dot" w:pos="9350"/>
        </w:tabs>
        <w:ind w:left="1080" w:hanging="1080"/>
        <w:rPr>
          <w:rFonts w:asciiTheme="minorHAnsi" w:eastAsiaTheme="minorEastAsia" w:hAnsiTheme="minorHAnsi"/>
          <w:noProof/>
          <w:color w:val="auto"/>
          <w:szCs w:val="22"/>
        </w:rPr>
      </w:pPr>
      <w:hyperlink w:anchor="_Toc78367464" w:history="1">
        <w:r w:rsidR="00F64AE1" w:rsidRPr="009D2E38">
          <w:rPr>
            <w:rStyle w:val="Hyperlink"/>
            <w:noProof/>
          </w:rPr>
          <w:t xml:space="preserve">Figure 12. Total Statewide Evaluated Demand Reduction and Energy Savings by </w:t>
        </w:r>
        <w:r w:rsidR="00F64AE1">
          <w:rPr>
            <w:rStyle w:val="Hyperlink"/>
            <w:noProof/>
          </w:rPr>
          <w:br/>
        </w:r>
        <w:r w:rsidR="00F64AE1" w:rsidRPr="009D2E38">
          <w:rPr>
            <w:rStyle w:val="Hyperlink"/>
            <w:noProof/>
          </w:rPr>
          <w:t>Program Year—Commercial Programs PY2016–PY2020</w:t>
        </w:r>
        <w:r w:rsidR="00F64AE1">
          <w:rPr>
            <w:noProof/>
            <w:webHidden/>
          </w:rPr>
          <w:tab/>
        </w:r>
        <w:r w:rsidR="00F64AE1">
          <w:rPr>
            <w:noProof/>
            <w:webHidden/>
          </w:rPr>
          <w:fldChar w:fldCharType="begin"/>
        </w:r>
        <w:r w:rsidR="00F64AE1">
          <w:rPr>
            <w:noProof/>
            <w:webHidden/>
          </w:rPr>
          <w:instrText xml:space="preserve"> PAGEREF _Toc78367464 \h </w:instrText>
        </w:r>
        <w:r w:rsidR="00F64AE1">
          <w:rPr>
            <w:noProof/>
            <w:webHidden/>
          </w:rPr>
        </w:r>
        <w:r w:rsidR="00F64AE1">
          <w:rPr>
            <w:noProof/>
            <w:webHidden/>
          </w:rPr>
          <w:fldChar w:fldCharType="separate"/>
        </w:r>
        <w:r w:rsidR="00F64AE1">
          <w:rPr>
            <w:noProof/>
            <w:webHidden/>
          </w:rPr>
          <w:t>42</w:t>
        </w:r>
        <w:r w:rsidR="00F64AE1">
          <w:rPr>
            <w:noProof/>
            <w:webHidden/>
          </w:rPr>
          <w:fldChar w:fldCharType="end"/>
        </w:r>
      </w:hyperlink>
    </w:p>
    <w:p w14:paraId="4F4943D0" w14:textId="7165DC27" w:rsidR="00F64AE1" w:rsidRDefault="00854EE2" w:rsidP="00F64AE1">
      <w:pPr>
        <w:pStyle w:val="TableofFigures"/>
        <w:tabs>
          <w:tab w:val="right" w:leader="dot" w:pos="9350"/>
        </w:tabs>
        <w:ind w:left="1080" w:hanging="1080"/>
        <w:rPr>
          <w:rFonts w:asciiTheme="minorHAnsi" w:eastAsiaTheme="minorEastAsia" w:hAnsiTheme="minorHAnsi"/>
          <w:noProof/>
          <w:color w:val="auto"/>
          <w:szCs w:val="22"/>
        </w:rPr>
      </w:pPr>
      <w:hyperlink w:anchor="_Toc78367465" w:history="1">
        <w:r w:rsidR="00F64AE1" w:rsidRPr="009D2E38">
          <w:rPr>
            <w:rStyle w:val="Hyperlink"/>
            <w:noProof/>
          </w:rPr>
          <w:t xml:space="preserve">Figure 13. Distribution of Statewide Evaluated Gross Demand Reduction and </w:t>
        </w:r>
        <w:r w:rsidR="00F64AE1">
          <w:rPr>
            <w:rStyle w:val="Hyperlink"/>
            <w:noProof/>
          </w:rPr>
          <w:br/>
        </w:r>
        <w:r w:rsidR="00F64AE1" w:rsidRPr="009D2E38">
          <w:rPr>
            <w:rStyle w:val="Hyperlink"/>
            <w:noProof/>
          </w:rPr>
          <w:t xml:space="preserve">Evaluated Gross Energy Savings by Measure Category—Commercial </w:t>
        </w:r>
        <w:r w:rsidR="00F64AE1">
          <w:rPr>
            <w:rStyle w:val="Hyperlink"/>
            <w:noProof/>
          </w:rPr>
          <w:br/>
        </w:r>
        <w:r w:rsidR="00F64AE1" w:rsidRPr="009D2E38">
          <w:rPr>
            <w:rStyle w:val="Hyperlink"/>
            <w:noProof/>
          </w:rPr>
          <w:t>Programs Excluding Load Management PY2016–PY2020</w:t>
        </w:r>
        <w:r w:rsidR="00F64AE1">
          <w:rPr>
            <w:noProof/>
            <w:webHidden/>
          </w:rPr>
          <w:tab/>
        </w:r>
        <w:r w:rsidR="00F64AE1">
          <w:rPr>
            <w:noProof/>
            <w:webHidden/>
          </w:rPr>
          <w:fldChar w:fldCharType="begin"/>
        </w:r>
        <w:r w:rsidR="00F64AE1">
          <w:rPr>
            <w:noProof/>
            <w:webHidden/>
          </w:rPr>
          <w:instrText xml:space="preserve"> PAGEREF _Toc78367465 \h </w:instrText>
        </w:r>
        <w:r w:rsidR="00F64AE1">
          <w:rPr>
            <w:noProof/>
            <w:webHidden/>
          </w:rPr>
        </w:r>
        <w:r w:rsidR="00F64AE1">
          <w:rPr>
            <w:noProof/>
            <w:webHidden/>
          </w:rPr>
          <w:fldChar w:fldCharType="separate"/>
        </w:r>
        <w:r w:rsidR="00F64AE1">
          <w:rPr>
            <w:noProof/>
            <w:webHidden/>
          </w:rPr>
          <w:t>42</w:t>
        </w:r>
        <w:r w:rsidR="00F64AE1">
          <w:rPr>
            <w:noProof/>
            <w:webHidden/>
          </w:rPr>
          <w:fldChar w:fldCharType="end"/>
        </w:r>
      </w:hyperlink>
    </w:p>
    <w:p w14:paraId="48BB7102" w14:textId="6BBBB96E" w:rsidR="00F64AE1" w:rsidRDefault="00854EE2" w:rsidP="00F64AE1">
      <w:pPr>
        <w:pStyle w:val="TableofFigures"/>
        <w:tabs>
          <w:tab w:val="right" w:leader="dot" w:pos="9350"/>
        </w:tabs>
        <w:ind w:left="1080" w:hanging="1080"/>
        <w:rPr>
          <w:rFonts w:asciiTheme="minorHAnsi" w:eastAsiaTheme="minorEastAsia" w:hAnsiTheme="minorHAnsi"/>
          <w:noProof/>
          <w:color w:val="auto"/>
          <w:szCs w:val="22"/>
        </w:rPr>
      </w:pPr>
      <w:hyperlink w:anchor="_Toc78367466" w:history="1">
        <w:r w:rsidR="00F64AE1" w:rsidRPr="009D2E38">
          <w:rPr>
            <w:rStyle w:val="Hyperlink"/>
            <w:noProof/>
          </w:rPr>
          <w:t xml:space="preserve">Figure 14. Evaluated Cost-Benefit Ratio and Cost of Lifetime Savings—Commercial </w:t>
        </w:r>
        <w:r w:rsidR="00F64AE1">
          <w:rPr>
            <w:rStyle w:val="Hyperlink"/>
            <w:noProof/>
          </w:rPr>
          <w:br/>
        </w:r>
        <w:r w:rsidR="00F64AE1" w:rsidRPr="009D2E38">
          <w:rPr>
            <w:rStyle w:val="Hyperlink"/>
            <w:noProof/>
          </w:rPr>
          <w:t>Programs PY2020</w:t>
        </w:r>
        <w:r w:rsidR="00F64AE1">
          <w:rPr>
            <w:noProof/>
            <w:webHidden/>
          </w:rPr>
          <w:tab/>
        </w:r>
        <w:r w:rsidR="00F64AE1">
          <w:rPr>
            <w:noProof/>
            <w:webHidden/>
          </w:rPr>
          <w:fldChar w:fldCharType="begin"/>
        </w:r>
        <w:r w:rsidR="00F64AE1">
          <w:rPr>
            <w:noProof/>
            <w:webHidden/>
          </w:rPr>
          <w:instrText xml:space="preserve"> PAGEREF _Toc78367466 \h </w:instrText>
        </w:r>
        <w:r w:rsidR="00F64AE1">
          <w:rPr>
            <w:noProof/>
            <w:webHidden/>
          </w:rPr>
        </w:r>
        <w:r w:rsidR="00F64AE1">
          <w:rPr>
            <w:noProof/>
            <w:webHidden/>
          </w:rPr>
          <w:fldChar w:fldCharType="separate"/>
        </w:r>
        <w:r w:rsidR="00F64AE1">
          <w:rPr>
            <w:noProof/>
            <w:webHidden/>
          </w:rPr>
          <w:t>43</w:t>
        </w:r>
        <w:r w:rsidR="00F64AE1">
          <w:rPr>
            <w:noProof/>
            <w:webHidden/>
          </w:rPr>
          <w:fldChar w:fldCharType="end"/>
        </w:r>
      </w:hyperlink>
    </w:p>
    <w:p w14:paraId="59EB2986" w14:textId="1BC59525" w:rsidR="00F64AE1" w:rsidRDefault="00854EE2" w:rsidP="00F64AE1">
      <w:pPr>
        <w:pStyle w:val="TableofFigures"/>
        <w:tabs>
          <w:tab w:val="right" w:leader="dot" w:pos="9350"/>
        </w:tabs>
        <w:ind w:left="1080" w:hanging="1080"/>
        <w:rPr>
          <w:rFonts w:asciiTheme="minorHAnsi" w:eastAsiaTheme="minorEastAsia" w:hAnsiTheme="minorHAnsi"/>
          <w:noProof/>
          <w:color w:val="auto"/>
          <w:szCs w:val="22"/>
        </w:rPr>
      </w:pPr>
      <w:hyperlink w:anchor="_Toc78367467" w:history="1">
        <w:r w:rsidR="00F64AE1" w:rsidRPr="009D2E38">
          <w:rPr>
            <w:rStyle w:val="Hyperlink"/>
            <w:noProof/>
          </w:rPr>
          <w:t xml:space="preserve">Figure 15. Monthly Evaluated Gross Demand and Energy Savings Over </w:t>
        </w:r>
        <w:r w:rsidR="00F64AE1">
          <w:rPr>
            <w:rStyle w:val="Hyperlink"/>
            <w:noProof/>
          </w:rPr>
          <w:br/>
        </w:r>
        <w:r w:rsidR="00F64AE1" w:rsidRPr="009D2E38">
          <w:rPr>
            <w:rStyle w:val="Hyperlink"/>
            <w:noProof/>
          </w:rPr>
          <w:t>Time—Commercial Programs PY2016–2020</w:t>
        </w:r>
        <w:r w:rsidR="00F64AE1">
          <w:rPr>
            <w:noProof/>
            <w:webHidden/>
          </w:rPr>
          <w:tab/>
        </w:r>
        <w:r w:rsidR="00F64AE1">
          <w:rPr>
            <w:noProof/>
            <w:webHidden/>
          </w:rPr>
          <w:fldChar w:fldCharType="begin"/>
        </w:r>
        <w:r w:rsidR="00F64AE1">
          <w:rPr>
            <w:noProof/>
            <w:webHidden/>
          </w:rPr>
          <w:instrText xml:space="preserve"> PAGEREF _Toc78367467 \h </w:instrText>
        </w:r>
        <w:r w:rsidR="00F64AE1">
          <w:rPr>
            <w:noProof/>
            <w:webHidden/>
          </w:rPr>
        </w:r>
        <w:r w:rsidR="00F64AE1">
          <w:rPr>
            <w:noProof/>
            <w:webHidden/>
          </w:rPr>
          <w:fldChar w:fldCharType="separate"/>
        </w:r>
        <w:r w:rsidR="00F64AE1">
          <w:rPr>
            <w:noProof/>
            <w:webHidden/>
          </w:rPr>
          <w:t>44</w:t>
        </w:r>
        <w:r w:rsidR="00F64AE1">
          <w:rPr>
            <w:noProof/>
            <w:webHidden/>
          </w:rPr>
          <w:fldChar w:fldCharType="end"/>
        </w:r>
      </w:hyperlink>
    </w:p>
    <w:p w14:paraId="2DA4E4AE" w14:textId="05F75A60" w:rsidR="00F64AE1" w:rsidRDefault="00854EE2" w:rsidP="00F64AE1">
      <w:pPr>
        <w:pStyle w:val="TableofFigures"/>
        <w:tabs>
          <w:tab w:val="right" w:leader="dot" w:pos="9350"/>
        </w:tabs>
        <w:ind w:left="1080" w:hanging="1080"/>
        <w:rPr>
          <w:rFonts w:asciiTheme="minorHAnsi" w:eastAsiaTheme="minorEastAsia" w:hAnsiTheme="minorHAnsi"/>
          <w:noProof/>
          <w:color w:val="auto"/>
          <w:szCs w:val="22"/>
        </w:rPr>
      </w:pPr>
      <w:hyperlink w:anchor="_Toc78367468" w:history="1">
        <w:r w:rsidR="00F64AE1" w:rsidRPr="009D2E38">
          <w:rPr>
            <w:rStyle w:val="Hyperlink"/>
            <w:noProof/>
          </w:rPr>
          <w:t xml:space="preserve">Figure 16. Monthly Number of Projects and Evaluated Gross Demand Savings </w:t>
        </w:r>
        <w:r w:rsidR="00F64AE1">
          <w:rPr>
            <w:rStyle w:val="Hyperlink"/>
            <w:noProof/>
          </w:rPr>
          <w:br/>
        </w:r>
        <w:r w:rsidR="00F64AE1" w:rsidRPr="009D2E38">
          <w:rPr>
            <w:rStyle w:val="Hyperlink"/>
            <w:noProof/>
          </w:rPr>
          <w:t>Over Time—Commercial Programs PY2016–2020</w:t>
        </w:r>
        <w:r w:rsidR="00F64AE1">
          <w:rPr>
            <w:noProof/>
            <w:webHidden/>
          </w:rPr>
          <w:tab/>
        </w:r>
        <w:r w:rsidR="00F64AE1">
          <w:rPr>
            <w:noProof/>
            <w:webHidden/>
          </w:rPr>
          <w:fldChar w:fldCharType="begin"/>
        </w:r>
        <w:r w:rsidR="00F64AE1">
          <w:rPr>
            <w:noProof/>
            <w:webHidden/>
          </w:rPr>
          <w:instrText xml:space="preserve"> PAGEREF _Toc78367468 \h </w:instrText>
        </w:r>
        <w:r w:rsidR="00F64AE1">
          <w:rPr>
            <w:noProof/>
            <w:webHidden/>
          </w:rPr>
        </w:r>
        <w:r w:rsidR="00F64AE1">
          <w:rPr>
            <w:noProof/>
            <w:webHidden/>
          </w:rPr>
          <w:fldChar w:fldCharType="separate"/>
        </w:r>
        <w:r w:rsidR="00F64AE1">
          <w:rPr>
            <w:noProof/>
            <w:webHidden/>
          </w:rPr>
          <w:t>45</w:t>
        </w:r>
        <w:r w:rsidR="00F64AE1">
          <w:rPr>
            <w:noProof/>
            <w:webHidden/>
          </w:rPr>
          <w:fldChar w:fldCharType="end"/>
        </w:r>
      </w:hyperlink>
    </w:p>
    <w:p w14:paraId="29E5A960" w14:textId="7D52D59C" w:rsidR="00F64AE1" w:rsidRDefault="00854EE2" w:rsidP="00F64AE1">
      <w:pPr>
        <w:pStyle w:val="TableofFigures"/>
        <w:tabs>
          <w:tab w:val="right" w:leader="dot" w:pos="9350"/>
        </w:tabs>
        <w:ind w:left="1080" w:hanging="1080"/>
        <w:rPr>
          <w:rFonts w:asciiTheme="minorHAnsi" w:eastAsiaTheme="minorEastAsia" w:hAnsiTheme="minorHAnsi"/>
          <w:noProof/>
          <w:color w:val="auto"/>
          <w:szCs w:val="22"/>
        </w:rPr>
      </w:pPr>
      <w:hyperlink w:anchor="_Toc78367469" w:history="1">
        <w:r w:rsidR="00F64AE1" w:rsidRPr="009D2E38">
          <w:rPr>
            <w:rStyle w:val="Hyperlink"/>
            <w:noProof/>
          </w:rPr>
          <w:t xml:space="preserve">Figure 17. Total Statewide Evaluated Gross Demand Reduction and Energy </w:t>
        </w:r>
        <w:r w:rsidR="00F64AE1">
          <w:rPr>
            <w:rStyle w:val="Hyperlink"/>
            <w:noProof/>
          </w:rPr>
          <w:br/>
        </w:r>
        <w:r w:rsidR="00F64AE1" w:rsidRPr="009D2E38">
          <w:rPr>
            <w:rStyle w:val="Hyperlink"/>
            <w:noProof/>
          </w:rPr>
          <w:t>Savings by Program Year—Residential Programs PY2016</w:t>
        </w:r>
        <w:r w:rsidR="00F64AE1" w:rsidRPr="009D2E38">
          <w:rPr>
            <w:rStyle w:val="Hyperlink"/>
            <w:rFonts w:cs="Arial"/>
            <w:noProof/>
          </w:rPr>
          <w:t>–</w:t>
        </w:r>
        <w:r w:rsidR="00F64AE1" w:rsidRPr="009D2E38">
          <w:rPr>
            <w:rStyle w:val="Hyperlink"/>
            <w:noProof/>
          </w:rPr>
          <w:t>PY2020</w:t>
        </w:r>
        <w:r w:rsidR="00F64AE1">
          <w:rPr>
            <w:noProof/>
            <w:webHidden/>
          </w:rPr>
          <w:tab/>
        </w:r>
        <w:r w:rsidR="00F64AE1">
          <w:rPr>
            <w:noProof/>
            <w:webHidden/>
          </w:rPr>
          <w:fldChar w:fldCharType="begin"/>
        </w:r>
        <w:r w:rsidR="00F64AE1">
          <w:rPr>
            <w:noProof/>
            <w:webHidden/>
          </w:rPr>
          <w:instrText xml:space="preserve"> PAGEREF _Toc78367469 \h </w:instrText>
        </w:r>
        <w:r w:rsidR="00F64AE1">
          <w:rPr>
            <w:noProof/>
            <w:webHidden/>
          </w:rPr>
        </w:r>
        <w:r w:rsidR="00F64AE1">
          <w:rPr>
            <w:noProof/>
            <w:webHidden/>
          </w:rPr>
          <w:fldChar w:fldCharType="separate"/>
        </w:r>
        <w:r w:rsidR="00F64AE1">
          <w:rPr>
            <w:noProof/>
            <w:webHidden/>
          </w:rPr>
          <w:t>56</w:t>
        </w:r>
        <w:r w:rsidR="00F64AE1">
          <w:rPr>
            <w:noProof/>
            <w:webHidden/>
          </w:rPr>
          <w:fldChar w:fldCharType="end"/>
        </w:r>
      </w:hyperlink>
    </w:p>
    <w:p w14:paraId="6A9F8A42" w14:textId="6DD9BF79" w:rsidR="00F64AE1" w:rsidRDefault="00854EE2" w:rsidP="00F64AE1">
      <w:pPr>
        <w:pStyle w:val="TableofFigures"/>
        <w:tabs>
          <w:tab w:val="right" w:leader="dot" w:pos="9350"/>
        </w:tabs>
        <w:ind w:left="1080" w:hanging="1080"/>
        <w:rPr>
          <w:rFonts w:asciiTheme="minorHAnsi" w:eastAsiaTheme="minorEastAsia" w:hAnsiTheme="minorHAnsi"/>
          <w:noProof/>
          <w:color w:val="auto"/>
          <w:szCs w:val="22"/>
        </w:rPr>
      </w:pPr>
      <w:hyperlink w:anchor="_Toc78367470" w:history="1">
        <w:r w:rsidR="00F64AE1" w:rsidRPr="009D2E38">
          <w:rPr>
            <w:rStyle w:val="Hyperlink"/>
            <w:noProof/>
          </w:rPr>
          <w:t xml:space="preserve">Figure 18. Distribution of Statewide Evaluated Gross Demand Reduction and Gross </w:t>
        </w:r>
        <w:r w:rsidR="00F64AE1">
          <w:rPr>
            <w:rStyle w:val="Hyperlink"/>
            <w:noProof/>
          </w:rPr>
          <w:br/>
        </w:r>
        <w:r w:rsidR="00F64AE1" w:rsidRPr="009D2E38">
          <w:rPr>
            <w:rStyle w:val="Hyperlink"/>
            <w:noProof/>
          </w:rPr>
          <w:t>Energy Savings by Measure Category—Residential Programs PY2016–PY2020</w:t>
        </w:r>
        <w:r w:rsidR="00F64AE1">
          <w:rPr>
            <w:noProof/>
            <w:webHidden/>
          </w:rPr>
          <w:tab/>
        </w:r>
        <w:r w:rsidR="00F64AE1">
          <w:rPr>
            <w:noProof/>
            <w:webHidden/>
          </w:rPr>
          <w:fldChar w:fldCharType="begin"/>
        </w:r>
        <w:r w:rsidR="00F64AE1">
          <w:rPr>
            <w:noProof/>
            <w:webHidden/>
          </w:rPr>
          <w:instrText xml:space="preserve"> PAGEREF _Toc78367470 \h </w:instrText>
        </w:r>
        <w:r w:rsidR="00F64AE1">
          <w:rPr>
            <w:noProof/>
            <w:webHidden/>
          </w:rPr>
        </w:r>
        <w:r w:rsidR="00F64AE1">
          <w:rPr>
            <w:noProof/>
            <w:webHidden/>
          </w:rPr>
          <w:fldChar w:fldCharType="separate"/>
        </w:r>
        <w:r w:rsidR="00F64AE1">
          <w:rPr>
            <w:noProof/>
            <w:webHidden/>
          </w:rPr>
          <w:t>57</w:t>
        </w:r>
        <w:r w:rsidR="00F64AE1">
          <w:rPr>
            <w:noProof/>
            <w:webHidden/>
          </w:rPr>
          <w:fldChar w:fldCharType="end"/>
        </w:r>
      </w:hyperlink>
    </w:p>
    <w:p w14:paraId="058803A3" w14:textId="1745C932" w:rsidR="00F64AE1" w:rsidRDefault="00854EE2" w:rsidP="00F64AE1">
      <w:pPr>
        <w:pStyle w:val="TableofFigures"/>
        <w:tabs>
          <w:tab w:val="right" w:leader="dot" w:pos="9350"/>
        </w:tabs>
        <w:ind w:left="1080" w:hanging="1080"/>
        <w:rPr>
          <w:rFonts w:asciiTheme="minorHAnsi" w:eastAsiaTheme="minorEastAsia" w:hAnsiTheme="minorHAnsi"/>
          <w:noProof/>
          <w:color w:val="auto"/>
          <w:szCs w:val="22"/>
        </w:rPr>
      </w:pPr>
      <w:hyperlink w:anchor="_Toc78367471" w:history="1">
        <w:r w:rsidR="00F64AE1" w:rsidRPr="009D2E38">
          <w:rPr>
            <w:rStyle w:val="Hyperlink"/>
            <w:noProof/>
          </w:rPr>
          <w:t>Figure 19. Evaluated Cost-Benefit Ratio and Cost of Lifetime Savings—Residential</w:t>
        </w:r>
        <w:r w:rsidR="00F64AE1">
          <w:rPr>
            <w:rStyle w:val="Hyperlink"/>
            <w:noProof/>
          </w:rPr>
          <w:br/>
        </w:r>
        <w:r w:rsidR="00F64AE1" w:rsidRPr="009D2E38">
          <w:rPr>
            <w:rStyle w:val="Hyperlink"/>
            <w:noProof/>
          </w:rPr>
          <w:t>Programs PY2020</w:t>
        </w:r>
        <w:r w:rsidR="00F64AE1">
          <w:rPr>
            <w:noProof/>
            <w:webHidden/>
          </w:rPr>
          <w:tab/>
        </w:r>
        <w:r w:rsidR="00F64AE1">
          <w:rPr>
            <w:noProof/>
            <w:webHidden/>
          </w:rPr>
          <w:fldChar w:fldCharType="begin"/>
        </w:r>
        <w:r w:rsidR="00F64AE1">
          <w:rPr>
            <w:noProof/>
            <w:webHidden/>
          </w:rPr>
          <w:instrText xml:space="preserve"> PAGEREF _Toc78367471 \h </w:instrText>
        </w:r>
        <w:r w:rsidR="00F64AE1">
          <w:rPr>
            <w:noProof/>
            <w:webHidden/>
          </w:rPr>
        </w:r>
        <w:r w:rsidR="00F64AE1">
          <w:rPr>
            <w:noProof/>
            <w:webHidden/>
          </w:rPr>
          <w:fldChar w:fldCharType="separate"/>
        </w:r>
        <w:r w:rsidR="00F64AE1">
          <w:rPr>
            <w:noProof/>
            <w:webHidden/>
          </w:rPr>
          <w:t>58</w:t>
        </w:r>
        <w:r w:rsidR="00F64AE1">
          <w:rPr>
            <w:noProof/>
            <w:webHidden/>
          </w:rPr>
          <w:fldChar w:fldCharType="end"/>
        </w:r>
      </w:hyperlink>
    </w:p>
    <w:p w14:paraId="4E0028C8" w14:textId="6B44483F" w:rsidR="00F64AE1" w:rsidRDefault="00854EE2" w:rsidP="00F64AE1">
      <w:pPr>
        <w:pStyle w:val="TableofFigures"/>
        <w:tabs>
          <w:tab w:val="right" w:leader="dot" w:pos="9350"/>
        </w:tabs>
        <w:ind w:left="1080" w:hanging="1080"/>
        <w:rPr>
          <w:rFonts w:asciiTheme="minorHAnsi" w:eastAsiaTheme="minorEastAsia" w:hAnsiTheme="minorHAnsi"/>
          <w:noProof/>
          <w:color w:val="auto"/>
          <w:szCs w:val="22"/>
        </w:rPr>
      </w:pPr>
      <w:hyperlink w:anchor="_Toc78367472" w:history="1">
        <w:r w:rsidR="00F64AE1" w:rsidRPr="009D2E38">
          <w:rPr>
            <w:rStyle w:val="Hyperlink"/>
            <w:noProof/>
          </w:rPr>
          <w:t xml:space="preserve">Figure 20. Total Statewide Evaluated Gross Demand Reduction and Energy Savings </w:t>
        </w:r>
        <w:r w:rsidR="00F64AE1">
          <w:rPr>
            <w:rStyle w:val="Hyperlink"/>
            <w:noProof/>
          </w:rPr>
          <w:br/>
        </w:r>
        <w:r w:rsidR="00F64AE1" w:rsidRPr="009D2E38">
          <w:rPr>
            <w:rStyle w:val="Hyperlink"/>
            <w:noProof/>
          </w:rPr>
          <w:t>by Program Year—Load Management Programs PY2016–PY2020</w:t>
        </w:r>
        <w:r w:rsidR="00F64AE1">
          <w:rPr>
            <w:noProof/>
            <w:webHidden/>
          </w:rPr>
          <w:tab/>
        </w:r>
        <w:r w:rsidR="00F64AE1">
          <w:rPr>
            <w:noProof/>
            <w:webHidden/>
          </w:rPr>
          <w:fldChar w:fldCharType="begin"/>
        </w:r>
        <w:r w:rsidR="00F64AE1">
          <w:rPr>
            <w:noProof/>
            <w:webHidden/>
          </w:rPr>
          <w:instrText xml:space="preserve"> PAGEREF _Toc78367472 \h </w:instrText>
        </w:r>
        <w:r w:rsidR="00F64AE1">
          <w:rPr>
            <w:noProof/>
            <w:webHidden/>
          </w:rPr>
        </w:r>
        <w:r w:rsidR="00F64AE1">
          <w:rPr>
            <w:noProof/>
            <w:webHidden/>
          </w:rPr>
          <w:fldChar w:fldCharType="separate"/>
        </w:r>
        <w:r w:rsidR="00F64AE1">
          <w:rPr>
            <w:noProof/>
            <w:webHidden/>
          </w:rPr>
          <w:t>70</w:t>
        </w:r>
        <w:r w:rsidR="00F64AE1">
          <w:rPr>
            <w:noProof/>
            <w:webHidden/>
          </w:rPr>
          <w:fldChar w:fldCharType="end"/>
        </w:r>
      </w:hyperlink>
    </w:p>
    <w:p w14:paraId="77294CB5" w14:textId="359484DC" w:rsidR="00F64AE1" w:rsidRDefault="00854EE2" w:rsidP="00F64AE1">
      <w:pPr>
        <w:pStyle w:val="TableofFigures"/>
        <w:tabs>
          <w:tab w:val="right" w:leader="dot" w:pos="9350"/>
        </w:tabs>
        <w:ind w:left="1080" w:hanging="1080"/>
        <w:rPr>
          <w:rFonts w:asciiTheme="minorHAnsi" w:eastAsiaTheme="minorEastAsia" w:hAnsiTheme="minorHAnsi"/>
          <w:noProof/>
          <w:color w:val="auto"/>
          <w:szCs w:val="22"/>
        </w:rPr>
      </w:pPr>
      <w:hyperlink w:anchor="_Toc78367473" w:history="1">
        <w:r w:rsidR="00F64AE1" w:rsidRPr="009D2E38">
          <w:rPr>
            <w:rStyle w:val="Hyperlink"/>
            <w:noProof/>
          </w:rPr>
          <w:t xml:space="preserve">Figure 21. Evaluated Cost-Benefit Ratio and Cost of Lifetime Savings—Load </w:t>
        </w:r>
        <w:r w:rsidR="00F64AE1">
          <w:rPr>
            <w:rStyle w:val="Hyperlink"/>
            <w:noProof/>
          </w:rPr>
          <w:br/>
        </w:r>
        <w:r w:rsidR="00F64AE1" w:rsidRPr="009D2E38">
          <w:rPr>
            <w:rStyle w:val="Hyperlink"/>
            <w:noProof/>
          </w:rPr>
          <w:t>Management Programs PY2020</w:t>
        </w:r>
        <w:r w:rsidR="00F64AE1">
          <w:rPr>
            <w:noProof/>
            <w:webHidden/>
          </w:rPr>
          <w:tab/>
        </w:r>
        <w:r w:rsidR="00F64AE1">
          <w:rPr>
            <w:noProof/>
            <w:webHidden/>
          </w:rPr>
          <w:fldChar w:fldCharType="begin"/>
        </w:r>
        <w:r w:rsidR="00F64AE1">
          <w:rPr>
            <w:noProof/>
            <w:webHidden/>
          </w:rPr>
          <w:instrText xml:space="preserve"> PAGEREF _Toc78367473 \h </w:instrText>
        </w:r>
        <w:r w:rsidR="00F64AE1">
          <w:rPr>
            <w:noProof/>
            <w:webHidden/>
          </w:rPr>
        </w:r>
        <w:r w:rsidR="00F64AE1">
          <w:rPr>
            <w:noProof/>
            <w:webHidden/>
          </w:rPr>
          <w:fldChar w:fldCharType="separate"/>
        </w:r>
        <w:r w:rsidR="00F64AE1">
          <w:rPr>
            <w:noProof/>
            <w:webHidden/>
          </w:rPr>
          <w:t>70</w:t>
        </w:r>
        <w:r w:rsidR="00F64AE1">
          <w:rPr>
            <w:noProof/>
            <w:webHidden/>
          </w:rPr>
          <w:fldChar w:fldCharType="end"/>
        </w:r>
      </w:hyperlink>
    </w:p>
    <w:p w14:paraId="0670A39C" w14:textId="1DB9BC06" w:rsidR="00F64AE1" w:rsidRDefault="00854EE2" w:rsidP="00F64AE1">
      <w:pPr>
        <w:pStyle w:val="TableofFigures"/>
        <w:tabs>
          <w:tab w:val="right" w:leader="dot" w:pos="9350"/>
        </w:tabs>
        <w:ind w:left="1080" w:hanging="1080"/>
        <w:rPr>
          <w:rFonts w:asciiTheme="minorHAnsi" w:eastAsiaTheme="minorEastAsia" w:hAnsiTheme="minorHAnsi"/>
          <w:noProof/>
          <w:color w:val="auto"/>
          <w:szCs w:val="22"/>
        </w:rPr>
      </w:pPr>
      <w:hyperlink w:anchor="_Toc78367474" w:history="1">
        <w:r w:rsidR="00F64AE1" w:rsidRPr="009D2E38">
          <w:rPr>
            <w:rStyle w:val="Hyperlink"/>
            <w:noProof/>
          </w:rPr>
          <w:t xml:space="preserve">Figure 22. </w:t>
        </w:r>
        <w:r w:rsidR="00F64AE1" w:rsidRPr="009D2E38">
          <w:rPr>
            <w:rStyle w:val="Hyperlink"/>
            <w:rFonts w:eastAsia="MS Mincho" w:cs="Times New Roman"/>
            <w:noProof/>
          </w:rPr>
          <w:t xml:space="preserve">Evaluated Demand Savings of Commercial Load Management </w:t>
        </w:r>
        <w:r w:rsidR="00F64AE1">
          <w:rPr>
            <w:rStyle w:val="Hyperlink"/>
            <w:rFonts w:eastAsia="MS Mincho" w:cs="Times New Roman"/>
            <w:noProof/>
          </w:rPr>
          <w:br/>
        </w:r>
        <w:r w:rsidR="00F64AE1" w:rsidRPr="009D2E38">
          <w:rPr>
            <w:rStyle w:val="Hyperlink"/>
            <w:rFonts w:eastAsia="MS Mincho" w:cs="Times New Roman"/>
            <w:noProof/>
          </w:rPr>
          <w:t>Programs PY2016–2020</w:t>
        </w:r>
        <w:r w:rsidR="00F64AE1">
          <w:rPr>
            <w:noProof/>
            <w:webHidden/>
          </w:rPr>
          <w:tab/>
        </w:r>
        <w:r w:rsidR="00F64AE1">
          <w:rPr>
            <w:noProof/>
            <w:webHidden/>
          </w:rPr>
          <w:fldChar w:fldCharType="begin"/>
        </w:r>
        <w:r w:rsidR="00F64AE1">
          <w:rPr>
            <w:noProof/>
            <w:webHidden/>
          </w:rPr>
          <w:instrText xml:space="preserve"> PAGEREF _Toc78367474 \h </w:instrText>
        </w:r>
        <w:r w:rsidR="00F64AE1">
          <w:rPr>
            <w:noProof/>
            <w:webHidden/>
          </w:rPr>
        </w:r>
        <w:r w:rsidR="00F64AE1">
          <w:rPr>
            <w:noProof/>
            <w:webHidden/>
          </w:rPr>
          <w:fldChar w:fldCharType="separate"/>
        </w:r>
        <w:r w:rsidR="00F64AE1">
          <w:rPr>
            <w:noProof/>
            <w:webHidden/>
          </w:rPr>
          <w:t>72</w:t>
        </w:r>
        <w:r w:rsidR="00F64AE1">
          <w:rPr>
            <w:noProof/>
            <w:webHidden/>
          </w:rPr>
          <w:fldChar w:fldCharType="end"/>
        </w:r>
      </w:hyperlink>
    </w:p>
    <w:p w14:paraId="2A4141DC" w14:textId="796EEC52" w:rsidR="00F64AE1" w:rsidRDefault="00854EE2" w:rsidP="00F64AE1">
      <w:pPr>
        <w:pStyle w:val="TableofFigures"/>
        <w:tabs>
          <w:tab w:val="right" w:leader="dot" w:pos="9350"/>
        </w:tabs>
        <w:ind w:left="1080" w:hanging="1080"/>
        <w:rPr>
          <w:rFonts w:asciiTheme="minorHAnsi" w:eastAsiaTheme="minorEastAsia" w:hAnsiTheme="minorHAnsi"/>
          <w:noProof/>
          <w:color w:val="auto"/>
          <w:szCs w:val="22"/>
        </w:rPr>
      </w:pPr>
      <w:hyperlink w:anchor="_Toc78367475" w:history="1">
        <w:r w:rsidR="00F64AE1" w:rsidRPr="009D2E38">
          <w:rPr>
            <w:rStyle w:val="Hyperlink"/>
            <w:noProof/>
          </w:rPr>
          <w:t xml:space="preserve">Figure 23. </w:t>
        </w:r>
        <w:r w:rsidR="00F64AE1" w:rsidRPr="009D2E38">
          <w:rPr>
            <w:rStyle w:val="Hyperlink"/>
            <w:rFonts w:eastAsia="MS Mincho" w:cs="Times New Roman"/>
            <w:noProof/>
          </w:rPr>
          <w:t xml:space="preserve">Evaluated Demand Savings of Residential Load Management </w:t>
        </w:r>
        <w:r w:rsidR="00F64AE1">
          <w:rPr>
            <w:rStyle w:val="Hyperlink"/>
            <w:rFonts w:eastAsia="MS Mincho" w:cs="Times New Roman"/>
            <w:noProof/>
          </w:rPr>
          <w:br/>
        </w:r>
        <w:r w:rsidR="00F64AE1" w:rsidRPr="009D2E38">
          <w:rPr>
            <w:rStyle w:val="Hyperlink"/>
            <w:rFonts w:eastAsia="MS Mincho" w:cs="Times New Roman"/>
            <w:noProof/>
          </w:rPr>
          <w:t>Programs PY2016–2020</w:t>
        </w:r>
        <w:r w:rsidR="00F64AE1">
          <w:rPr>
            <w:noProof/>
            <w:webHidden/>
          </w:rPr>
          <w:tab/>
        </w:r>
        <w:r w:rsidR="00F64AE1">
          <w:rPr>
            <w:noProof/>
            <w:webHidden/>
          </w:rPr>
          <w:fldChar w:fldCharType="begin"/>
        </w:r>
        <w:r w:rsidR="00F64AE1">
          <w:rPr>
            <w:noProof/>
            <w:webHidden/>
          </w:rPr>
          <w:instrText xml:space="preserve"> PAGEREF _Toc78367475 \h </w:instrText>
        </w:r>
        <w:r w:rsidR="00F64AE1">
          <w:rPr>
            <w:noProof/>
            <w:webHidden/>
          </w:rPr>
        </w:r>
        <w:r w:rsidR="00F64AE1">
          <w:rPr>
            <w:noProof/>
            <w:webHidden/>
          </w:rPr>
          <w:fldChar w:fldCharType="separate"/>
        </w:r>
        <w:r w:rsidR="00F64AE1">
          <w:rPr>
            <w:noProof/>
            <w:webHidden/>
          </w:rPr>
          <w:t>74</w:t>
        </w:r>
        <w:r w:rsidR="00F64AE1">
          <w:rPr>
            <w:noProof/>
            <w:webHidden/>
          </w:rPr>
          <w:fldChar w:fldCharType="end"/>
        </w:r>
      </w:hyperlink>
    </w:p>
    <w:p w14:paraId="4B3ECA97" w14:textId="24885284" w:rsidR="00007A96" w:rsidRDefault="00A81C58" w:rsidP="00F64AE1">
      <w:pPr>
        <w:ind w:left="1080" w:hanging="1080"/>
      </w:pPr>
      <w:r>
        <w:rPr>
          <w:b/>
          <w:bCs/>
          <w:noProof/>
        </w:rPr>
        <w:fldChar w:fldCharType="end"/>
      </w:r>
    </w:p>
    <w:p w14:paraId="14EC6423" w14:textId="77777777" w:rsidR="00007A96" w:rsidRDefault="00007A96" w:rsidP="00007A96"/>
    <w:p w14:paraId="27B3764F" w14:textId="4BAF08AB" w:rsidR="00BC53FF" w:rsidRPr="00007A96" w:rsidRDefault="00BC53FF" w:rsidP="00007A96">
      <w:pPr>
        <w:sectPr w:rsidR="00BC53FF" w:rsidRPr="00007A96" w:rsidSect="00A81C58">
          <w:pgSz w:w="12240" w:h="15840"/>
          <w:pgMar w:top="1440" w:right="1440" w:bottom="1440" w:left="1440" w:header="720" w:footer="675" w:gutter="0"/>
          <w:pgNumType w:fmt="lowerRoman"/>
          <w:cols w:space="720"/>
          <w:titlePg/>
          <w:docGrid w:linePitch="360"/>
        </w:sectPr>
      </w:pPr>
    </w:p>
    <w:p w14:paraId="3A40D16F" w14:textId="25BDF18F" w:rsidR="00A81C58" w:rsidRDefault="0007100B" w:rsidP="0007100B">
      <w:pPr>
        <w:pStyle w:val="Acknowlegements"/>
      </w:pPr>
      <w:r>
        <w:lastRenderedPageBreak/>
        <w:t>Acknowledgements</w:t>
      </w:r>
    </w:p>
    <w:p w14:paraId="7F46F522" w14:textId="2EFEA9E8" w:rsidR="63DC7A9B" w:rsidRPr="00C81422" w:rsidRDefault="63DC7A9B">
      <w:r w:rsidRPr="00C81422">
        <w:rPr>
          <w:rFonts w:eastAsia="Arial" w:cs="Arial"/>
          <w:szCs w:val="22"/>
        </w:rPr>
        <w:t xml:space="preserve">We would like to acknowledge the many individuals who contributed to the evaluation, measurement, and verification (EM&amp;V) of program year </w:t>
      </w:r>
      <w:r w:rsidR="009D5786" w:rsidRPr="00C81422">
        <w:rPr>
          <w:rFonts w:eastAsia="Arial" w:cs="Arial"/>
          <w:szCs w:val="22"/>
        </w:rPr>
        <w:t>2020</w:t>
      </w:r>
      <w:r w:rsidRPr="00C81422">
        <w:rPr>
          <w:rFonts w:eastAsia="Arial" w:cs="Arial"/>
          <w:szCs w:val="22"/>
        </w:rPr>
        <w:t xml:space="preserve">. This evaluation effort would not have been possible without their assistance and support. </w:t>
      </w:r>
    </w:p>
    <w:p w14:paraId="045FC10B" w14:textId="34CE8971" w:rsidR="63DC7A9B" w:rsidRPr="00C81422" w:rsidRDefault="63DC7A9B">
      <w:r w:rsidRPr="00C81422">
        <w:rPr>
          <w:rFonts w:eastAsia="Arial" w:cs="Arial"/>
          <w:szCs w:val="22"/>
        </w:rPr>
        <w:t xml:space="preserve">Public Utility Commission of Texas and electric utility staff provided input throughout the evaluation processes. The following individuals participated in ongoing evaluation deliverable reviews and discussions, attended multiple meetings, and responded to follow-up questions and program data and documentation requests: </w:t>
      </w:r>
    </w:p>
    <w:p w14:paraId="2ACC0B24" w14:textId="1104378C" w:rsidR="63DC7A9B" w:rsidRPr="00C81422" w:rsidRDefault="63DC7A9B" w:rsidP="00706502">
      <w:pPr>
        <w:pStyle w:val="ListParagraph"/>
        <w:numPr>
          <w:ilvl w:val="0"/>
          <w:numId w:val="22"/>
        </w:numPr>
        <w:rPr>
          <w:rFonts w:asciiTheme="minorHAnsi" w:eastAsiaTheme="minorEastAsia" w:hAnsiTheme="minorHAnsi"/>
          <w:szCs w:val="22"/>
        </w:rPr>
      </w:pPr>
      <w:r w:rsidRPr="00C81422">
        <w:t>Public Utility Commission of Texas</w:t>
      </w:r>
      <w:r w:rsidR="00DB1D76" w:rsidRPr="00C81422">
        <w:t xml:space="preserve"> (PUCT)</w:t>
      </w:r>
      <w:r w:rsidRPr="00C81422">
        <w:t>: Therese Harris</w:t>
      </w:r>
      <w:r w:rsidR="44619313" w:rsidRPr="00C81422">
        <w:t>, Keith Rogas,</w:t>
      </w:r>
      <w:r w:rsidRPr="00C81422">
        <w:t xml:space="preserve"> and </w:t>
      </w:r>
      <w:r w:rsidR="00454336" w:rsidRPr="00C81422">
        <w:br/>
        <w:t>Pai Liu</w:t>
      </w:r>
      <w:r w:rsidR="00DB1D76" w:rsidRPr="00C81422">
        <w:t>;</w:t>
      </w:r>
    </w:p>
    <w:p w14:paraId="16044468" w14:textId="609CFD3E" w:rsidR="63DC7A9B" w:rsidRPr="00C81422" w:rsidRDefault="63DC7A9B" w:rsidP="00706502">
      <w:pPr>
        <w:pStyle w:val="ListParagraph"/>
        <w:numPr>
          <w:ilvl w:val="0"/>
          <w:numId w:val="22"/>
        </w:numPr>
        <w:rPr>
          <w:rFonts w:asciiTheme="minorHAnsi" w:eastAsiaTheme="minorEastAsia" w:hAnsiTheme="minorHAnsi"/>
          <w:szCs w:val="22"/>
        </w:rPr>
      </w:pPr>
      <w:r w:rsidRPr="00C81422">
        <w:t>American Electric Power Texas</w:t>
      </w:r>
      <w:r w:rsidR="00DB1D76" w:rsidRPr="00C81422">
        <w:t xml:space="preserve"> (AEP Texas)</w:t>
      </w:r>
      <w:r w:rsidRPr="00C81422">
        <w:t>: Russell Bego</w:t>
      </w:r>
      <w:r w:rsidR="4D42A8D4" w:rsidRPr="00C81422">
        <w:t>, Robert Cavazos</w:t>
      </w:r>
      <w:r w:rsidR="00EF29F2" w:rsidRPr="00C81422">
        <w:t>,</w:t>
      </w:r>
      <w:r w:rsidR="4D42A8D4" w:rsidRPr="00C81422">
        <w:t xml:space="preserve"> and Pam Osterloh</w:t>
      </w:r>
      <w:r w:rsidR="00DB1D76" w:rsidRPr="00C81422">
        <w:t>;</w:t>
      </w:r>
      <w:r w:rsidRPr="00C81422">
        <w:t xml:space="preserve"> </w:t>
      </w:r>
    </w:p>
    <w:p w14:paraId="38790304" w14:textId="0698CBBB" w:rsidR="63DC7A9B" w:rsidRPr="00C81422" w:rsidRDefault="63DC7A9B" w:rsidP="00706502">
      <w:pPr>
        <w:pStyle w:val="ListParagraph"/>
        <w:numPr>
          <w:ilvl w:val="0"/>
          <w:numId w:val="22"/>
        </w:numPr>
        <w:rPr>
          <w:rFonts w:asciiTheme="minorHAnsi" w:eastAsiaTheme="minorEastAsia" w:hAnsiTheme="minorHAnsi"/>
          <w:szCs w:val="22"/>
        </w:rPr>
      </w:pPr>
      <w:r w:rsidRPr="00C81422">
        <w:t>CenterPoint</w:t>
      </w:r>
      <w:r w:rsidR="00DB1D76" w:rsidRPr="00C81422">
        <w:t xml:space="preserve"> Energy</w:t>
      </w:r>
      <w:r w:rsidRPr="00C81422">
        <w:t xml:space="preserve">: </w:t>
      </w:r>
      <w:r w:rsidR="6C4FD5D5" w:rsidRPr="00C81422">
        <w:t>Tim Griffin</w:t>
      </w:r>
      <w:r w:rsidR="00EF29F2" w:rsidRPr="00C81422">
        <w:t>,</w:t>
      </w:r>
      <w:r w:rsidRPr="00C81422">
        <w:t xml:space="preserve"> Shea Richardson,</w:t>
      </w:r>
      <w:r w:rsidR="3FC0FC4B" w:rsidRPr="00C81422">
        <w:t xml:space="preserve"> and Andrew Scatizzi</w:t>
      </w:r>
      <w:r w:rsidR="00DB1D76" w:rsidRPr="00C81422">
        <w:t>;</w:t>
      </w:r>
      <w:r w:rsidRPr="00C81422">
        <w:t xml:space="preserve"> </w:t>
      </w:r>
    </w:p>
    <w:p w14:paraId="1CEE0633" w14:textId="388FEEF9" w:rsidR="63DC7A9B" w:rsidRPr="00C81422" w:rsidRDefault="63DC7A9B" w:rsidP="00706502">
      <w:pPr>
        <w:pStyle w:val="ListParagraph"/>
        <w:numPr>
          <w:ilvl w:val="0"/>
          <w:numId w:val="22"/>
        </w:numPr>
        <w:rPr>
          <w:rFonts w:asciiTheme="minorHAnsi" w:eastAsiaTheme="minorEastAsia" w:hAnsiTheme="minorHAnsi"/>
          <w:szCs w:val="22"/>
        </w:rPr>
      </w:pPr>
      <w:r w:rsidRPr="00C81422">
        <w:t xml:space="preserve">El Paso Electric: </w:t>
      </w:r>
      <w:r w:rsidR="44B1592A" w:rsidRPr="00C81422">
        <w:t xml:space="preserve">Crystal Enoch, </w:t>
      </w:r>
      <w:r w:rsidRPr="00C81422">
        <w:t>Araceli Perea</w:t>
      </w:r>
      <w:r w:rsidR="6800CEEF" w:rsidRPr="00C81422">
        <w:t>, and Susanne Stone</w:t>
      </w:r>
      <w:r w:rsidR="00DB1D76" w:rsidRPr="00C81422">
        <w:t>;</w:t>
      </w:r>
      <w:r w:rsidRPr="00C81422">
        <w:t xml:space="preserve"> </w:t>
      </w:r>
    </w:p>
    <w:p w14:paraId="2152145D" w14:textId="78F4DEEC" w:rsidR="63DC7A9B" w:rsidRPr="00C81422" w:rsidRDefault="63DC7A9B" w:rsidP="00706502">
      <w:pPr>
        <w:pStyle w:val="ListParagraph"/>
        <w:numPr>
          <w:ilvl w:val="0"/>
          <w:numId w:val="22"/>
        </w:numPr>
        <w:rPr>
          <w:rFonts w:asciiTheme="minorHAnsi" w:eastAsiaTheme="minorEastAsia" w:hAnsiTheme="minorHAnsi"/>
          <w:szCs w:val="22"/>
        </w:rPr>
      </w:pPr>
      <w:r w:rsidRPr="00C81422">
        <w:t>Entergy: Kelley Carson</w:t>
      </w:r>
      <w:r w:rsidR="00C81422" w:rsidRPr="00C81422">
        <w:t xml:space="preserve">, </w:t>
      </w:r>
      <w:r w:rsidRPr="00C81422">
        <w:t>Mark Delavan</w:t>
      </w:r>
      <w:r w:rsidR="00C81422" w:rsidRPr="00C81422">
        <w:t>, Corrin Barrow</w:t>
      </w:r>
      <w:r w:rsidR="00DB1D76" w:rsidRPr="00C81422">
        <w:t>;</w:t>
      </w:r>
      <w:r w:rsidRPr="00C81422">
        <w:t xml:space="preserve"> </w:t>
      </w:r>
    </w:p>
    <w:p w14:paraId="568F9845" w14:textId="43E4F3CA" w:rsidR="63DC7A9B" w:rsidRPr="00C81422" w:rsidRDefault="63DC7A9B" w:rsidP="00706502">
      <w:pPr>
        <w:pStyle w:val="ListParagraph"/>
        <w:numPr>
          <w:ilvl w:val="0"/>
          <w:numId w:val="22"/>
        </w:numPr>
        <w:rPr>
          <w:rFonts w:asciiTheme="minorHAnsi" w:eastAsiaTheme="minorEastAsia" w:hAnsiTheme="minorHAnsi"/>
          <w:szCs w:val="22"/>
        </w:rPr>
      </w:pPr>
      <w:r w:rsidRPr="00C81422">
        <w:t xml:space="preserve">Oncor: </w:t>
      </w:r>
      <w:r w:rsidR="4C318441" w:rsidRPr="00C81422">
        <w:t xml:space="preserve">Carl Brown, </w:t>
      </w:r>
      <w:r w:rsidRPr="00C81422">
        <w:t>Prachi Gupta, Garry Jones</w:t>
      </w:r>
      <w:r w:rsidR="00EF29F2" w:rsidRPr="00C81422">
        <w:t>,</w:t>
      </w:r>
      <w:r w:rsidRPr="00C81422">
        <w:t xml:space="preserve"> and Joseph Nixon</w:t>
      </w:r>
      <w:r w:rsidR="00DB1D76" w:rsidRPr="00C81422">
        <w:t>;</w:t>
      </w:r>
    </w:p>
    <w:p w14:paraId="783F321C" w14:textId="479FF5EC" w:rsidR="63DC7A9B" w:rsidRPr="00C81422" w:rsidRDefault="00DB1D76" w:rsidP="00706502">
      <w:pPr>
        <w:pStyle w:val="ListParagraph"/>
        <w:numPr>
          <w:ilvl w:val="0"/>
          <w:numId w:val="22"/>
        </w:numPr>
        <w:rPr>
          <w:rFonts w:asciiTheme="minorHAnsi" w:eastAsiaTheme="minorEastAsia" w:hAnsiTheme="minorHAnsi"/>
          <w:szCs w:val="22"/>
        </w:rPr>
      </w:pPr>
      <w:r w:rsidRPr="00C81422">
        <w:t>Southwestern Electric Power Company (</w:t>
      </w:r>
      <w:r w:rsidR="63DC7A9B" w:rsidRPr="00C81422">
        <w:t>SWEPCO</w:t>
      </w:r>
      <w:r w:rsidRPr="00C81422">
        <w:t>)</w:t>
      </w:r>
      <w:r w:rsidR="63DC7A9B" w:rsidRPr="00C81422">
        <w:t xml:space="preserve">: Debra Miller and </w:t>
      </w:r>
      <w:r w:rsidR="43A78BEF" w:rsidRPr="00C81422">
        <w:t>Steve Mutiso</w:t>
      </w:r>
      <w:r w:rsidRPr="00C81422">
        <w:t>;</w:t>
      </w:r>
      <w:r w:rsidR="63DC7A9B" w:rsidRPr="00C81422">
        <w:t xml:space="preserve"> </w:t>
      </w:r>
    </w:p>
    <w:p w14:paraId="65069D1F" w14:textId="3B4896AA" w:rsidR="63DC7A9B" w:rsidRPr="00C81422" w:rsidRDefault="00DB1D76" w:rsidP="00706502">
      <w:pPr>
        <w:pStyle w:val="ListParagraph"/>
        <w:numPr>
          <w:ilvl w:val="0"/>
          <w:numId w:val="22"/>
        </w:numPr>
        <w:rPr>
          <w:rFonts w:asciiTheme="minorHAnsi" w:eastAsiaTheme="minorEastAsia" w:hAnsiTheme="minorHAnsi"/>
          <w:szCs w:val="22"/>
        </w:rPr>
      </w:pPr>
      <w:r w:rsidRPr="00C81422">
        <w:t>Texas-New Mexico Power (</w:t>
      </w:r>
      <w:r w:rsidR="63DC7A9B" w:rsidRPr="00C81422">
        <w:t>TNMP</w:t>
      </w:r>
      <w:r w:rsidRPr="00C81422">
        <w:t>)</w:t>
      </w:r>
      <w:r w:rsidR="63DC7A9B" w:rsidRPr="00C81422">
        <w:t>: Stefani Case</w:t>
      </w:r>
      <w:r w:rsidRPr="00C81422">
        <w:t xml:space="preserve"> and</w:t>
      </w:r>
      <w:r w:rsidR="00C81422" w:rsidRPr="00C81422">
        <w:t xml:space="preserve"> Morgan Nielsen;</w:t>
      </w:r>
      <w:r w:rsidR="63DC7A9B" w:rsidRPr="00C81422">
        <w:t xml:space="preserve"> </w:t>
      </w:r>
      <w:r w:rsidR="003A7B33">
        <w:t>and</w:t>
      </w:r>
    </w:p>
    <w:p w14:paraId="0D69B09E" w14:textId="6A39B0D1" w:rsidR="63DC7A9B" w:rsidRPr="00C81422" w:rsidRDefault="63DC7A9B" w:rsidP="00706502">
      <w:pPr>
        <w:pStyle w:val="ListParagraph"/>
        <w:numPr>
          <w:ilvl w:val="0"/>
          <w:numId w:val="22"/>
        </w:numPr>
        <w:rPr>
          <w:rFonts w:asciiTheme="minorHAnsi" w:eastAsiaTheme="minorEastAsia" w:hAnsiTheme="minorHAnsi"/>
          <w:szCs w:val="22"/>
        </w:rPr>
      </w:pPr>
      <w:r w:rsidRPr="00C81422">
        <w:t xml:space="preserve">Xcel </w:t>
      </w:r>
      <w:r w:rsidR="00DB1D76" w:rsidRPr="00C81422">
        <w:t>Southwestern Public Service (</w:t>
      </w:r>
      <w:r w:rsidRPr="00C81422">
        <w:t>SPS</w:t>
      </w:r>
      <w:r w:rsidR="00DB1D76" w:rsidRPr="00C81422">
        <w:t>)</w:t>
      </w:r>
      <w:r w:rsidRPr="00C81422">
        <w:t xml:space="preserve">: Jeremy Lovelady, Derek Shockley, and Bryan Whitson. </w:t>
      </w:r>
    </w:p>
    <w:p w14:paraId="03A2A021" w14:textId="651810B3" w:rsidR="63DC7A9B" w:rsidRPr="00C81422" w:rsidRDefault="63DC7A9B" w:rsidP="28CAEBE4">
      <w:pPr>
        <w:rPr>
          <w:rFonts w:eastAsia="Arial" w:cs="Arial"/>
          <w:szCs w:val="22"/>
        </w:rPr>
      </w:pPr>
      <w:r w:rsidRPr="00C81422">
        <w:rPr>
          <w:rFonts w:eastAsia="Arial" w:cs="Arial"/>
          <w:szCs w:val="22"/>
        </w:rPr>
        <w:t xml:space="preserve">We also wish to thank </w:t>
      </w:r>
      <w:r w:rsidR="003A7B33">
        <w:rPr>
          <w:rFonts w:eastAsia="Arial" w:cs="Arial"/>
          <w:szCs w:val="22"/>
        </w:rPr>
        <w:t xml:space="preserve">the </w:t>
      </w:r>
      <w:r w:rsidRPr="00C81422">
        <w:rPr>
          <w:rFonts w:eastAsia="Arial" w:cs="Arial"/>
          <w:szCs w:val="22"/>
        </w:rPr>
        <w:t xml:space="preserve">staff at the following utility consulting firms who provided program data and documentation and insight into program implementation: CLEAResult, </w:t>
      </w:r>
      <w:proofErr w:type="spellStart"/>
      <w:r w:rsidRPr="00C81422">
        <w:rPr>
          <w:rFonts w:eastAsia="Arial" w:cs="Arial"/>
          <w:szCs w:val="22"/>
        </w:rPr>
        <w:t>Ecova</w:t>
      </w:r>
      <w:proofErr w:type="spellEnd"/>
      <w:r w:rsidRPr="00C81422">
        <w:rPr>
          <w:rFonts w:eastAsia="Arial" w:cs="Arial"/>
          <w:szCs w:val="22"/>
        </w:rPr>
        <w:t xml:space="preserve">, Frontier Energy, ICF International, </w:t>
      </w:r>
      <w:r w:rsidR="6A84264F" w:rsidRPr="00C81422">
        <w:rPr>
          <w:rFonts w:eastAsia="Arial" w:cs="Arial"/>
          <w:szCs w:val="22"/>
        </w:rPr>
        <w:t xml:space="preserve">Lockheed Martin, </w:t>
      </w:r>
      <w:proofErr w:type="spellStart"/>
      <w:r w:rsidRPr="00C81422">
        <w:rPr>
          <w:rFonts w:eastAsia="Arial" w:cs="Arial"/>
          <w:szCs w:val="22"/>
        </w:rPr>
        <w:t>Nexant</w:t>
      </w:r>
      <w:proofErr w:type="spellEnd"/>
      <w:r w:rsidRPr="00C81422">
        <w:rPr>
          <w:rFonts w:eastAsia="Arial" w:cs="Arial"/>
          <w:szCs w:val="22"/>
        </w:rPr>
        <w:t xml:space="preserve">, and </w:t>
      </w:r>
      <w:proofErr w:type="spellStart"/>
      <w:r w:rsidRPr="00C81422">
        <w:rPr>
          <w:rFonts w:eastAsia="Arial" w:cs="Arial"/>
          <w:szCs w:val="22"/>
        </w:rPr>
        <w:t>Willdan</w:t>
      </w:r>
      <w:proofErr w:type="spellEnd"/>
      <w:r w:rsidRPr="00C81422">
        <w:rPr>
          <w:rFonts w:eastAsia="Arial" w:cs="Arial"/>
          <w:szCs w:val="22"/>
        </w:rPr>
        <w:t xml:space="preserve"> Energy Solutions.</w:t>
      </w:r>
    </w:p>
    <w:p w14:paraId="5CC365AF" w14:textId="4AF5DAE2" w:rsidR="00A82E67" w:rsidRPr="00C81422" w:rsidRDefault="00A82E67">
      <w:pPr>
        <w:rPr>
          <w:rFonts w:eastAsia="Arial" w:cs="Arial"/>
          <w:szCs w:val="22"/>
        </w:rPr>
      </w:pPr>
      <w:r w:rsidRPr="00C81422">
        <w:rPr>
          <w:rFonts w:eastAsia="Arial" w:cs="Arial"/>
          <w:szCs w:val="22"/>
        </w:rPr>
        <w:t xml:space="preserve">Tetra Tech’s </w:t>
      </w:r>
      <w:r w:rsidR="63DC7A9B" w:rsidRPr="00C81422">
        <w:rPr>
          <w:rFonts w:eastAsia="Arial" w:cs="Arial"/>
          <w:szCs w:val="22"/>
        </w:rPr>
        <w:t>EM&amp;V team primary report contributors include:</w:t>
      </w:r>
      <w:r w:rsidR="00A13EFE" w:rsidRPr="00C81422">
        <w:rPr>
          <w:rFonts w:eastAsia="Arial" w:cs="Arial"/>
          <w:szCs w:val="22"/>
        </w:rPr>
        <w:br/>
      </w:r>
    </w:p>
    <w:tbl>
      <w:tblPr>
        <w:tblW w:w="0" w:type="auto"/>
        <w:tblBorders>
          <w:top w:val="single" w:sz="4" w:space="0" w:color="BFBFBF" w:themeColor="accent6" w:themeShade="BF"/>
          <w:left w:val="single" w:sz="4" w:space="0" w:color="BFBFBF" w:themeColor="accent6" w:themeShade="BF"/>
          <w:bottom w:val="single" w:sz="4" w:space="0" w:color="BFBFBF" w:themeColor="accent6" w:themeShade="BF"/>
          <w:right w:val="single" w:sz="4" w:space="0" w:color="BFBFBF" w:themeColor="accent6" w:themeShade="BF"/>
          <w:insideH w:val="single" w:sz="4" w:space="0" w:color="BFBFBF" w:themeColor="accent6" w:themeShade="BF"/>
          <w:insideV w:val="single" w:sz="4" w:space="0" w:color="BFBFBF" w:themeColor="accent6" w:themeShade="BF"/>
        </w:tblBorders>
        <w:tblLayout w:type="fixed"/>
        <w:tblLook w:val="04A0" w:firstRow="1" w:lastRow="0" w:firstColumn="1" w:lastColumn="0" w:noHBand="0" w:noVBand="1"/>
      </w:tblPr>
      <w:tblGrid>
        <w:gridCol w:w="1885"/>
        <w:gridCol w:w="7380"/>
      </w:tblGrid>
      <w:tr w:rsidR="00A82E67" w:rsidRPr="00C81422" w14:paraId="2FA20B7A" w14:textId="77777777" w:rsidTr="00A82E67">
        <w:trPr>
          <w:tblHeader/>
        </w:trPr>
        <w:tc>
          <w:tcPr>
            <w:tcW w:w="1885" w:type="dxa"/>
            <w:shd w:val="clear" w:color="auto" w:fill="25408F" w:themeFill="text1"/>
            <w:vAlign w:val="bottom"/>
          </w:tcPr>
          <w:p w14:paraId="5630CEAC" w14:textId="40B10A4E" w:rsidR="00A82E67" w:rsidRPr="00C81422" w:rsidRDefault="00A82E67" w:rsidP="00A82E67">
            <w:pPr>
              <w:spacing w:beforeLines="60" w:before="144" w:after="60"/>
            </w:pPr>
            <w:r w:rsidRPr="00C81422">
              <w:rPr>
                <w:rFonts w:eastAsia="Arial" w:cs="Arial"/>
                <w:b/>
                <w:bCs/>
                <w:color w:val="FFFFFF" w:themeColor="accent6"/>
                <w:sz w:val="20"/>
                <w:szCs w:val="20"/>
              </w:rPr>
              <w:t>Contributor</w:t>
            </w:r>
          </w:p>
        </w:tc>
        <w:tc>
          <w:tcPr>
            <w:tcW w:w="7380" w:type="dxa"/>
            <w:shd w:val="clear" w:color="auto" w:fill="25408F" w:themeFill="text1"/>
            <w:vAlign w:val="bottom"/>
          </w:tcPr>
          <w:p w14:paraId="6FC557CE" w14:textId="14EAA11C" w:rsidR="00A82E67" w:rsidRPr="00C81422" w:rsidRDefault="00A82E67" w:rsidP="00A82E67">
            <w:pPr>
              <w:spacing w:beforeLines="60" w:before="144" w:after="60"/>
            </w:pPr>
            <w:r w:rsidRPr="00C81422">
              <w:rPr>
                <w:rFonts w:eastAsia="Arial" w:cs="Arial"/>
                <w:b/>
                <w:bCs/>
                <w:color w:val="FFFFFF" w:themeColor="accent6"/>
                <w:sz w:val="20"/>
                <w:szCs w:val="20"/>
              </w:rPr>
              <w:t>Role</w:t>
            </w:r>
          </w:p>
        </w:tc>
      </w:tr>
      <w:tr w:rsidR="00A82E67" w:rsidRPr="00C81422" w14:paraId="091E7152" w14:textId="77777777" w:rsidTr="00A82E67">
        <w:trPr>
          <w:trHeight w:val="421"/>
        </w:trPr>
        <w:tc>
          <w:tcPr>
            <w:tcW w:w="1885" w:type="dxa"/>
          </w:tcPr>
          <w:p w14:paraId="50523621" w14:textId="088E36AE" w:rsidR="00A82E67" w:rsidRPr="00C81422" w:rsidRDefault="00A82E67" w:rsidP="00A82E67">
            <w:pPr>
              <w:spacing w:beforeLines="60" w:before="144" w:after="60"/>
            </w:pPr>
            <w:r w:rsidRPr="00C81422">
              <w:rPr>
                <w:rFonts w:eastAsia="Arial" w:cs="Arial"/>
                <w:sz w:val="20"/>
                <w:szCs w:val="20"/>
              </w:rPr>
              <w:t>Lark Lee</w:t>
            </w:r>
          </w:p>
        </w:tc>
        <w:tc>
          <w:tcPr>
            <w:tcW w:w="7380" w:type="dxa"/>
          </w:tcPr>
          <w:p w14:paraId="1F2E1D2A" w14:textId="1F56E428" w:rsidR="00A82E67" w:rsidRPr="00C81422" w:rsidRDefault="00A82E67" w:rsidP="00A82E67">
            <w:pPr>
              <w:spacing w:beforeLines="60" w:before="144" w:after="60"/>
              <w:rPr>
                <w:rFonts w:eastAsia="Arial" w:cs="Arial"/>
                <w:sz w:val="20"/>
                <w:szCs w:val="20"/>
              </w:rPr>
            </w:pPr>
            <w:r w:rsidRPr="00C81422">
              <w:rPr>
                <w:rFonts w:eastAsia="Arial" w:cs="Arial"/>
                <w:sz w:val="20"/>
                <w:szCs w:val="20"/>
              </w:rPr>
              <w:t xml:space="preserve">Overall project director and reporting lead </w:t>
            </w:r>
          </w:p>
        </w:tc>
      </w:tr>
      <w:tr w:rsidR="00C81422" w:rsidRPr="00C81422" w14:paraId="114EF470" w14:textId="77777777" w:rsidTr="00A82E67">
        <w:trPr>
          <w:trHeight w:val="421"/>
        </w:trPr>
        <w:tc>
          <w:tcPr>
            <w:tcW w:w="1885" w:type="dxa"/>
          </w:tcPr>
          <w:p w14:paraId="47591C43" w14:textId="5F2D8B94" w:rsidR="00C81422" w:rsidRPr="00C81422" w:rsidRDefault="00C81422" w:rsidP="00C81422">
            <w:pPr>
              <w:spacing w:beforeLines="60" w:before="144" w:after="60"/>
            </w:pPr>
            <w:r w:rsidRPr="00C81422">
              <w:rPr>
                <w:sz w:val="20"/>
                <w:szCs w:val="20"/>
              </w:rPr>
              <w:t>Mark Bergum</w:t>
            </w:r>
          </w:p>
        </w:tc>
        <w:tc>
          <w:tcPr>
            <w:tcW w:w="7380" w:type="dxa"/>
          </w:tcPr>
          <w:p w14:paraId="446BC647" w14:textId="3D61EAC7" w:rsidR="00C81422" w:rsidRPr="00C81422" w:rsidRDefault="00C81422" w:rsidP="00C81422">
            <w:pPr>
              <w:spacing w:beforeLines="60" w:before="144" w:after="60"/>
            </w:pPr>
            <w:r w:rsidRPr="00C81422">
              <w:rPr>
                <w:sz w:val="20"/>
                <w:szCs w:val="20"/>
              </w:rPr>
              <w:t>Nonresidential programs and technical assistance lead</w:t>
            </w:r>
          </w:p>
        </w:tc>
      </w:tr>
      <w:tr w:rsidR="00C81422" w:rsidRPr="00C81422" w14:paraId="4E19A73A" w14:textId="77777777" w:rsidTr="00A82E67">
        <w:trPr>
          <w:trHeight w:val="421"/>
        </w:trPr>
        <w:tc>
          <w:tcPr>
            <w:tcW w:w="1885" w:type="dxa"/>
          </w:tcPr>
          <w:p w14:paraId="3F33C681" w14:textId="60F21021" w:rsidR="00C81422" w:rsidRPr="00C81422" w:rsidRDefault="00C81422" w:rsidP="00C81422">
            <w:pPr>
              <w:spacing w:beforeLines="60" w:before="144" w:after="60"/>
              <w:rPr>
                <w:sz w:val="20"/>
                <w:szCs w:val="20"/>
              </w:rPr>
            </w:pPr>
            <w:r w:rsidRPr="00C81422">
              <w:rPr>
                <w:sz w:val="20"/>
                <w:szCs w:val="20"/>
              </w:rPr>
              <w:t xml:space="preserve">Katie Jakober </w:t>
            </w:r>
          </w:p>
        </w:tc>
        <w:tc>
          <w:tcPr>
            <w:tcW w:w="7380" w:type="dxa"/>
          </w:tcPr>
          <w:p w14:paraId="40531356" w14:textId="4161A113" w:rsidR="00C81422" w:rsidRPr="00C81422" w:rsidRDefault="00C81422" w:rsidP="00C81422">
            <w:pPr>
              <w:spacing w:beforeLines="60" w:before="144" w:after="60"/>
              <w:rPr>
                <w:sz w:val="20"/>
                <w:szCs w:val="20"/>
              </w:rPr>
            </w:pPr>
            <w:r w:rsidRPr="00C81422">
              <w:rPr>
                <w:sz w:val="20"/>
                <w:szCs w:val="20"/>
              </w:rPr>
              <w:t xml:space="preserve">Residential programs and cost-effectiveness lead </w:t>
            </w:r>
          </w:p>
        </w:tc>
      </w:tr>
      <w:tr w:rsidR="00C81422" w:rsidRPr="00C81422" w14:paraId="40809433" w14:textId="77777777" w:rsidTr="00A82E67">
        <w:trPr>
          <w:trHeight w:val="421"/>
        </w:trPr>
        <w:tc>
          <w:tcPr>
            <w:tcW w:w="1885" w:type="dxa"/>
          </w:tcPr>
          <w:p w14:paraId="0460CEED" w14:textId="6848487B" w:rsidR="00C81422" w:rsidRPr="00C81422" w:rsidRDefault="00C81422" w:rsidP="00C81422">
            <w:pPr>
              <w:spacing w:beforeLines="60" w:before="144" w:after="60"/>
              <w:rPr>
                <w:rFonts w:eastAsia="Arial" w:cs="Arial"/>
                <w:sz w:val="20"/>
                <w:szCs w:val="20"/>
              </w:rPr>
            </w:pPr>
            <w:r w:rsidRPr="00C81422">
              <w:rPr>
                <w:sz w:val="20"/>
                <w:szCs w:val="20"/>
              </w:rPr>
              <w:t>Najoua Jouini</w:t>
            </w:r>
          </w:p>
        </w:tc>
        <w:tc>
          <w:tcPr>
            <w:tcW w:w="7380" w:type="dxa"/>
          </w:tcPr>
          <w:p w14:paraId="10EF1EE3" w14:textId="381184E7" w:rsidR="00C81422" w:rsidRPr="00C81422" w:rsidRDefault="00C81422" w:rsidP="00C81422">
            <w:pPr>
              <w:spacing w:beforeLines="60" w:before="144" w:after="60"/>
              <w:rPr>
                <w:rFonts w:eastAsia="Arial" w:cs="Arial"/>
                <w:sz w:val="20"/>
                <w:szCs w:val="20"/>
              </w:rPr>
            </w:pPr>
            <w:r w:rsidRPr="00C81422">
              <w:rPr>
                <w:sz w:val="20"/>
                <w:szCs w:val="20"/>
              </w:rPr>
              <w:t xml:space="preserve">Load management programs </w:t>
            </w:r>
          </w:p>
        </w:tc>
      </w:tr>
      <w:tr w:rsidR="00C81422" w:rsidRPr="00C81422" w14:paraId="44BD39A8" w14:textId="77777777" w:rsidTr="00A82E67">
        <w:trPr>
          <w:trHeight w:val="421"/>
        </w:trPr>
        <w:tc>
          <w:tcPr>
            <w:tcW w:w="1885" w:type="dxa"/>
          </w:tcPr>
          <w:p w14:paraId="2D4AA455" w14:textId="056471BE" w:rsidR="00C81422" w:rsidRPr="00C81422" w:rsidRDefault="00C81422" w:rsidP="00C81422">
            <w:pPr>
              <w:spacing w:beforeLines="60" w:before="144" w:after="60"/>
              <w:rPr>
                <w:rFonts w:eastAsia="Arial" w:cs="Arial"/>
                <w:sz w:val="20"/>
                <w:szCs w:val="20"/>
              </w:rPr>
            </w:pPr>
            <w:r w:rsidRPr="00C81422">
              <w:rPr>
                <w:sz w:val="20"/>
                <w:szCs w:val="20"/>
              </w:rPr>
              <w:t>Jessica Thompson</w:t>
            </w:r>
          </w:p>
        </w:tc>
        <w:tc>
          <w:tcPr>
            <w:tcW w:w="7380" w:type="dxa"/>
          </w:tcPr>
          <w:p w14:paraId="238F1FA1" w14:textId="1CF50CFC" w:rsidR="00C81422" w:rsidRPr="00C81422" w:rsidRDefault="00C81422" w:rsidP="00C81422">
            <w:pPr>
              <w:spacing w:beforeLines="60" w:before="144" w:after="60"/>
              <w:rPr>
                <w:rFonts w:eastAsia="Arial" w:cs="Arial"/>
                <w:sz w:val="20"/>
                <w:szCs w:val="20"/>
              </w:rPr>
            </w:pPr>
            <w:r w:rsidRPr="00C81422">
              <w:rPr>
                <w:sz w:val="20"/>
                <w:szCs w:val="20"/>
              </w:rPr>
              <w:t>Data lead and commercial consumption analysis</w:t>
            </w:r>
          </w:p>
        </w:tc>
      </w:tr>
      <w:tr w:rsidR="00C81422" w:rsidRPr="00C81422" w14:paraId="57EB8868" w14:textId="77777777" w:rsidTr="00A82E67">
        <w:trPr>
          <w:trHeight w:val="421"/>
        </w:trPr>
        <w:tc>
          <w:tcPr>
            <w:tcW w:w="1885" w:type="dxa"/>
          </w:tcPr>
          <w:p w14:paraId="1E460219" w14:textId="6FA0AB2D" w:rsidR="00C81422" w:rsidRPr="00C81422" w:rsidRDefault="00C81422" w:rsidP="00C81422">
            <w:pPr>
              <w:spacing w:beforeLines="60" w:before="144" w:after="60"/>
              <w:rPr>
                <w:sz w:val="20"/>
                <w:szCs w:val="20"/>
              </w:rPr>
            </w:pPr>
            <w:r w:rsidRPr="00C81422">
              <w:rPr>
                <w:rFonts w:eastAsia="Arial" w:cs="Arial"/>
                <w:sz w:val="20"/>
                <w:szCs w:val="20"/>
              </w:rPr>
              <w:t>Tina Yoder</w:t>
            </w:r>
          </w:p>
        </w:tc>
        <w:tc>
          <w:tcPr>
            <w:tcW w:w="7380" w:type="dxa"/>
          </w:tcPr>
          <w:p w14:paraId="7ECB4A3A" w14:textId="744914C3" w:rsidR="00C81422" w:rsidRPr="00C81422" w:rsidRDefault="00C81422" w:rsidP="00C81422">
            <w:pPr>
              <w:spacing w:beforeLines="60" w:before="144" w:after="60"/>
              <w:rPr>
                <w:sz w:val="20"/>
                <w:szCs w:val="20"/>
              </w:rPr>
            </w:pPr>
            <w:r w:rsidRPr="00C81422">
              <w:rPr>
                <w:rFonts w:eastAsia="Arial" w:cs="Arial"/>
                <w:sz w:val="20"/>
                <w:szCs w:val="20"/>
              </w:rPr>
              <w:t>Technical reference manual lead</w:t>
            </w:r>
            <w:r w:rsidR="00E060D3">
              <w:rPr>
                <w:rFonts w:eastAsia="Arial" w:cs="Arial"/>
                <w:sz w:val="20"/>
                <w:szCs w:val="20"/>
              </w:rPr>
              <w:t xml:space="preserve"> </w:t>
            </w:r>
          </w:p>
        </w:tc>
      </w:tr>
      <w:tr w:rsidR="00C81422" w:rsidRPr="00C81422" w14:paraId="71A0B7C8" w14:textId="77777777" w:rsidTr="00A82E67">
        <w:trPr>
          <w:trHeight w:val="421"/>
        </w:trPr>
        <w:tc>
          <w:tcPr>
            <w:tcW w:w="1885" w:type="dxa"/>
          </w:tcPr>
          <w:p w14:paraId="2472291C" w14:textId="3C2DD8AA" w:rsidR="00C81422" w:rsidRPr="00C81422" w:rsidRDefault="00C81422" w:rsidP="00C81422">
            <w:pPr>
              <w:spacing w:beforeLines="60" w:before="144" w:after="60"/>
              <w:rPr>
                <w:rFonts w:eastAsia="Arial" w:cs="Arial"/>
                <w:sz w:val="20"/>
                <w:szCs w:val="20"/>
              </w:rPr>
            </w:pPr>
            <w:r w:rsidRPr="00C81422">
              <w:rPr>
                <w:sz w:val="20"/>
                <w:szCs w:val="20"/>
              </w:rPr>
              <w:t>Theresa Holmes and Jessi Russell</w:t>
            </w:r>
          </w:p>
        </w:tc>
        <w:tc>
          <w:tcPr>
            <w:tcW w:w="7380" w:type="dxa"/>
          </w:tcPr>
          <w:p w14:paraId="4A9FDAFB" w14:textId="29086F60" w:rsidR="00C81422" w:rsidRPr="00C81422" w:rsidRDefault="00C81422" w:rsidP="00C81422">
            <w:pPr>
              <w:spacing w:beforeLines="60" w:before="144" w:after="60"/>
              <w:rPr>
                <w:rFonts w:eastAsia="Arial" w:cs="Arial"/>
                <w:sz w:val="20"/>
                <w:szCs w:val="20"/>
              </w:rPr>
            </w:pPr>
            <w:r w:rsidRPr="00C81422">
              <w:rPr>
                <w:sz w:val="20"/>
                <w:szCs w:val="20"/>
              </w:rPr>
              <w:t>Data analysts</w:t>
            </w:r>
          </w:p>
        </w:tc>
      </w:tr>
    </w:tbl>
    <w:p w14:paraId="6CFFF7B6" w14:textId="70200CD0" w:rsidR="00D62CE7" w:rsidRPr="00E55178" w:rsidRDefault="63DC7A9B" w:rsidP="00D84709">
      <w:pPr>
        <w:rPr>
          <w:rFonts w:eastAsia="Arial" w:cs="Arial"/>
          <w:szCs w:val="22"/>
        </w:rPr>
      </w:pPr>
      <w:r w:rsidRPr="00C81422">
        <w:rPr>
          <w:rFonts w:eastAsia="Arial" w:cs="Arial"/>
          <w:szCs w:val="22"/>
        </w:rPr>
        <w:t>Please send any questions or comments on the report to Therese Harris (</w:t>
      </w:r>
      <w:hyperlink r:id="rId29">
        <w:r w:rsidRPr="00C81422">
          <w:rPr>
            <w:rStyle w:val="Hyperlink"/>
            <w:rFonts w:eastAsia="Arial" w:cs="Arial"/>
            <w:szCs w:val="22"/>
          </w:rPr>
          <w:t>therese.harris@puc.texas.gov</w:t>
        </w:r>
      </w:hyperlink>
      <w:r w:rsidRPr="00C81422">
        <w:rPr>
          <w:rFonts w:eastAsia="Arial" w:cs="Arial"/>
          <w:szCs w:val="22"/>
        </w:rPr>
        <w:t>) and Lark Lee (</w:t>
      </w:r>
      <w:hyperlink r:id="rId30">
        <w:r w:rsidRPr="00C81422">
          <w:rPr>
            <w:rStyle w:val="Hyperlink"/>
            <w:rFonts w:eastAsia="Arial" w:cs="Arial"/>
            <w:szCs w:val="22"/>
          </w:rPr>
          <w:t>lark.lee@tetratech.com</w:t>
        </w:r>
      </w:hyperlink>
      <w:r w:rsidRPr="00C81422">
        <w:rPr>
          <w:rFonts w:eastAsia="Arial" w:cs="Arial"/>
          <w:szCs w:val="22"/>
        </w:rPr>
        <w:t>).</w:t>
      </w:r>
    </w:p>
    <w:p w14:paraId="6553C78C" w14:textId="5A1B3C65" w:rsidR="00A13EFE" w:rsidRDefault="00A13EFE" w:rsidP="00A13EFE">
      <w:pPr>
        <w:pStyle w:val="TOCHeading"/>
        <w:pageBreakBefore/>
      </w:pPr>
      <w:r>
        <w:lastRenderedPageBreak/>
        <w:t>Acronyms</w:t>
      </w:r>
    </w:p>
    <w:tbl>
      <w:tblPr>
        <w:tblStyle w:val="TableGrid"/>
        <w:tblW w:w="9350" w:type="dxa"/>
        <w:tblLayout w:type="fixed"/>
        <w:tblLook w:val="04A0" w:firstRow="1" w:lastRow="0" w:firstColumn="1" w:lastColumn="0" w:noHBand="0" w:noVBand="1"/>
      </w:tblPr>
      <w:tblGrid>
        <w:gridCol w:w="2150"/>
        <w:gridCol w:w="7200"/>
      </w:tblGrid>
      <w:tr w:rsidR="28CAEBE4" w14:paraId="5EF99DA8" w14:textId="77777777" w:rsidTr="00A13EFE">
        <w:trPr>
          <w:trHeight w:val="315"/>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7393E1EC" w14:textId="0DB36C59" w:rsidR="28CAEBE4" w:rsidRPr="00D62CE7" w:rsidRDefault="28CAEBE4" w:rsidP="00E55178">
            <w:pPr>
              <w:spacing w:before="0"/>
              <w:rPr>
                <w:rFonts w:cs="Arial"/>
                <w:sz w:val="20"/>
                <w:szCs w:val="20"/>
              </w:rPr>
            </w:pPr>
            <w:r w:rsidRPr="00D62CE7">
              <w:rPr>
                <w:rFonts w:eastAsia="Arial" w:cs="Arial"/>
                <w:sz w:val="20"/>
                <w:szCs w:val="20"/>
              </w:rPr>
              <w:t>AEP TCC</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260603DC" w14:textId="6B427938" w:rsidR="28CAEBE4" w:rsidRPr="00D62CE7" w:rsidRDefault="28CAEBE4" w:rsidP="00E55178">
            <w:pPr>
              <w:tabs>
                <w:tab w:val="left" w:pos="1060"/>
              </w:tabs>
              <w:spacing w:before="0"/>
              <w:rPr>
                <w:rFonts w:cs="Arial"/>
                <w:sz w:val="20"/>
                <w:szCs w:val="20"/>
              </w:rPr>
            </w:pPr>
            <w:r w:rsidRPr="00D62CE7">
              <w:rPr>
                <w:rFonts w:eastAsia="Arial" w:cs="Arial"/>
                <w:sz w:val="20"/>
                <w:szCs w:val="20"/>
              </w:rPr>
              <w:t xml:space="preserve">American Electric Power Texas Central </w:t>
            </w:r>
            <w:r w:rsidR="2DB1288F" w:rsidRPr="00D62CE7">
              <w:rPr>
                <w:rFonts w:eastAsia="Arial" w:cs="Arial"/>
                <w:sz w:val="20"/>
                <w:szCs w:val="20"/>
              </w:rPr>
              <w:t>Division</w:t>
            </w:r>
          </w:p>
        </w:tc>
      </w:tr>
      <w:tr w:rsidR="28CAEBE4" w14:paraId="3B517064" w14:textId="77777777" w:rsidTr="00A13EFE">
        <w:trPr>
          <w:trHeight w:val="330"/>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43B544CE" w14:textId="141F1FA2" w:rsidR="28CAEBE4" w:rsidRPr="00D62CE7" w:rsidRDefault="28CAEBE4" w:rsidP="00E55178">
            <w:pPr>
              <w:spacing w:before="0"/>
              <w:rPr>
                <w:rFonts w:cs="Arial"/>
                <w:sz w:val="20"/>
                <w:szCs w:val="20"/>
              </w:rPr>
            </w:pPr>
            <w:r w:rsidRPr="00D62CE7">
              <w:rPr>
                <w:rFonts w:eastAsia="Arial" w:cs="Arial"/>
                <w:sz w:val="20"/>
                <w:szCs w:val="20"/>
              </w:rPr>
              <w:t>AEP TNC</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0A9C3507" w14:textId="3BD4457F" w:rsidR="28CAEBE4" w:rsidRPr="00D62CE7" w:rsidRDefault="28CAEBE4" w:rsidP="00E55178">
            <w:pPr>
              <w:spacing w:before="0"/>
              <w:rPr>
                <w:rFonts w:eastAsia="Arial" w:cs="Arial"/>
                <w:sz w:val="20"/>
                <w:szCs w:val="20"/>
              </w:rPr>
            </w:pPr>
            <w:r w:rsidRPr="00D62CE7">
              <w:rPr>
                <w:rFonts w:eastAsia="Arial" w:cs="Arial"/>
                <w:sz w:val="20"/>
                <w:szCs w:val="20"/>
              </w:rPr>
              <w:t xml:space="preserve">American Electric Power Texas North </w:t>
            </w:r>
            <w:r w:rsidR="75253FB4" w:rsidRPr="00D62CE7">
              <w:rPr>
                <w:rFonts w:eastAsia="Arial" w:cs="Arial"/>
                <w:sz w:val="20"/>
                <w:szCs w:val="20"/>
              </w:rPr>
              <w:t>Division</w:t>
            </w:r>
          </w:p>
        </w:tc>
      </w:tr>
      <w:tr w:rsidR="28CAEBE4" w14:paraId="7E39D637" w14:textId="77777777" w:rsidTr="00A13EFE">
        <w:trPr>
          <w:trHeight w:val="315"/>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59BC22A6" w14:textId="5541D29A" w:rsidR="28CAEBE4" w:rsidRPr="00D62CE7" w:rsidRDefault="28CAEBE4" w:rsidP="00E55178">
            <w:pPr>
              <w:spacing w:before="0"/>
              <w:rPr>
                <w:rFonts w:cs="Arial"/>
                <w:sz w:val="20"/>
                <w:szCs w:val="20"/>
              </w:rPr>
            </w:pPr>
            <w:r w:rsidRPr="00D62CE7">
              <w:rPr>
                <w:rFonts w:eastAsia="Arial" w:cs="Arial"/>
                <w:sz w:val="20"/>
                <w:szCs w:val="20"/>
              </w:rPr>
              <w:t>C&amp;I</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40627E63" w14:textId="58124E26" w:rsidR="28CAEBE4" w:rsidRPr="00D62CE7" w:rsidRDefault="28CAEBE4" w:rsidP="00E55178">
            <w:pPr>
              <w:spacing w:before="0"/>
              <w:rPr>
                <w:rFonts w:cs="Arial"/>
                <w:sz w:val="20"/>
                <w:szCs w:val="20"/>
              </w:rPr>
            </w:pPr>
            <w:r w:rsidRPr="00D62CE7">
              <w:rPr>
                <w:rFonts w:eastAsia="Arial" w:cs="Arial"/>
                <w:sz w:val="20"/>
                <w:szCs w:val="20"/>
              </w:rPr>
              <w:t xml:space="preserve">Commercial and </w:t>
            </w:r>
            <w:r w:rsidR="00232B5C" w:rsidRPr="00D62CE7">
              <w:rPr>
                <w:rFonts w:eastAsia="Arial" w:cs="Arial"/>
                <w:sz w:val="20"/>
                <w:szCs w:val="20"/>
              </w:rPr>
              <w:t>i</w:t>
            </w:r>
            <w:r w:rsidRPr="00D62CE7">
              <w:rPr>
                <w:rFonts w:eastAsia="Arial" w:cs="Arial"/>
                <w:sz w:val="20"/>
                <w:szCs w:val="20"/>
              </w:rPr>
              <w:t>ndustrial</w:t>
            </w:r>
          </w:p>
        </w:tc>
      </w:tr>
      <w:tr w:rsidR="28CAEBE4" w14:paraId="6E1D5A78" w14:textId="77777777" w:rsidTr="00A13EFE">
        <w:trPr>
          <w:trHeight w:val="315"/>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345F630C" w14:textId="6E033968" w:rsidR="28CAEBE4" w:rsidRPr="00D62CE7" w:rsidRDefault="28CAEBE4" w:rsidP="00E55178">
            <w:pPr>
              <w:spacing w:before="0"/>
              <w:rPr>
                <w:rFonts w:cs="Arial"/>
                <w:sz w:val="20"/>
                <w:szCs w:val="20"/>
              </w:rPr>
            </w:pPr>
            <w:r w:rsidRPr="00D62CE7">
              <w:rPr>
                <w:rFonts w:eastAsia="Arial" w:cs="Arial"/>
                <w:sz w:val="20"/>
                <w:szCs w:val="20"/>
              </w:rPr>
              <w:t>CNP</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6B35E925" w14:textId="11BA9B9F" w:rsidR="28CAEBE4" w:rsidRPr="00D62CE7" w:rsidRDefault="28CAEBE4" w:rsidP="00E55178">
            <w:pPr>
              <w:spacing w:before="0"/>
              <w:rPr>
                <w:rFonts w:cs="Arial"/>
                <w:sz w:val="20"/>
                <w:szCs w:val="20"/>
              </w:rPr>
            </w:pPr>
            <w:r w:rsidRPr="00D62CE7">
              <w:rPr>
                <w:rFonts w:eastAsia="Arial" w:cs="Arial"/>
                <w:sz w:val="20"/>
                <w:szCs w:val="20"/>
              </w:rPr>
              <w:t>CenterPoint Energy Houston Electric, LLC</w:t>
            </w:r>
          </w:p>
        </w:tc>
      </w:tr>
      <w:tr w:rsidR="28CAEBE4" w14:paraId="15EBB015" w14:textId="77777777" w:rsidTr="00A13EFE">
        <w:trPr>
          <w:trHeight w:val="315"/>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33266402" w14:textId="5B866AAC" w:rsidR="28CAEBE4" w:rsidRPr="00D62CE7" w:rsidRDefault="28CAEBE4" w:rsidP="00E55178">
            <w:pPr>
              <w:spacing w:before="0"/>
              <w:rPr>
                <w:rFonts w:cs="Arial"/>
                <w:sz w:val="20"/>
                <w:szCs w:val="20"/>
              </w:rPr>
            </w:pPr>
            <w:r w:rsidRPr="00D62CE7">
              <w:rPr>
                <w:rFonts w:eastAsia="Arial" w:cs="Arial"/>
                <w:sz w:val="20"/>
                <w:szCs w:val="20"/>
              </w:rPr>
              <w:t>CSOP</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1AFF6F9F" w14:textId="7ECA718E" w:rsidR="28CAEBE4" w:rsidRPr="00D62CE7" w:rsidRDefault="28CAEBE4" w:rsidP="00E55178">
            <w:pPr>
              <w:spacing w:before="0"/>
              <w:rPr>
                <w:rFonts w:cs="Arial"/>
                <w:sz w:val="20"/>
                <w:szCs w:val="20"/>
              </w:rPr>
            </w:pPr>
            <w:r w:rsidRPr="00D62CE7">
              <w:rPr>
                <w:rFonts w:eastAsia="Arial" w:cs="Arial"/>
                <w:sz w:val="20"/>
                <w:szCs w:val="20"/>
              </w:rPr>
              <w:t xml:space="preserve">Commercial </w:t>
            </w:r>
            <w:r w:rsidR="00232B5C" w:rsidRPr="00D62CE7">
              <w:rPr>
                <w:rFonts w:eastAsia="Arial" w:cs="Arial"/>
                <w:sz w:val="20"/>
                <w:szCs w:val="20"/>
              </w:rPr>
              <w:t>s</w:t>
            </w:r>
            <w:r w:rsidRPr="00D62CE7">
              <w:rPr>
                <w:rFonts w:eastAsia="Arial" w:cs="Arial"/>
                <w:sz w:val="20"/>
                <w:szCs w:val="20"/>
              </w:rPr>
              <w:t xml:space="preserve">tandard </w:t>
            </w:r>
            <w:r w:rsidR="00232B5C" w:rsidRPr="00D62CE7">
              <w:rPr>
                <w:rFonts w:eastAsia="Arial" w:cs="Arial"/>
                <w:sz w:val="20"/>
                <w:szCs w:val="20"/>
              </w:rPr>
              <w:t>o</w:t>
            </w:r>
            <w:r w:rsidRPr="00D62CE7">
              <w:rPr>
                <w:rFonts w:eastAsia="Arial" w:cs="Arial"/>
                <w:sz w:val="20"/>
                <w:szCs w:val="20"/>
              </w:rPr>
              <w:t xml:space="preserve">ffer </w:t>
            </w:r>
            <w:r w:rsidR="00232B5C" w:rsidRPr="00D62CE7">
              <w:rPr>
                <w:rFonts w:eastAsia="Arial" w:cs="Arial"/>
                <w:sz w:val="20"/>
                <w:szCs w:val="20"/>
              </w:rPr>
              <w:t>p</w:t>
            </w:r>
            <w:r w:rsidRPr="00D62CE7">
              <w:rPr>
                <w:rFonts w:eastAsia="Arial" w:cs="Arial"/>
                <w:sz w:val="20"/>
                <w:szCs w:val="20"/>
              </w:rPr>
              <w:t>rogram</w:t>
            </w:r>
          </w:p>
        </w:tc>
      </w:tr>
      <w:tr w:rsidR="28CAEBE4" w14:paraId="51197234" w14:textId="77777777" w:rsidTr="00A13EFE">
        <w:trPr>
          <w:trHeight w:val="330"/>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4C2D555C" w14:textId="69369892" w:rsidR="28CAEBE4" w:rsidRPr="00D62CE7" w:rsidRDefault="28CAEBE4" w:rsidP="00E55178">
            <w:pPr>
              <w:spacing w:before="0"/>
              <w:rPr>
                <w:rFonts w:cs="Arial"/>
                <w:sz w:val="20"/>
                <w:szCs w:val="20"/>
              </w:rPr>
            </w:pPr>
            <w:r w:rsidRPr="00D62CE7">
              <w:rPr>
                <w:rFonts w:eastAsia="Arial" w:cs="Arial"/>
                <w:sz w:val="20"/>
                <w:szCs w:val="20"/>
              </w:rPr>
              <w:t>DI</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03A788FB" w14:textId="5CF06D7E" w:rsidR="28CAEBE4" w:rsidRPr="00D62CE7" w:rsidRDefault="28CAEBE4" w:rsidP="00E55178">
            <w:pPr>
              <w:spacing w:before="0"/>
              <w:rPr>
                <w:rFonts w:cs="Arial"/>
                <w:sz w:val="20"/>
                <w:szCs w:val="20"/>
              </w:rPr>
            </w:pPr>
            <w:r w:rsidRPr="00D62CE7">
              <w:rPr>
                <w:rFonts w:eastAsia="Arial" w:cs="Arial"/>
                <w:sz w:val="20"/>
                <w:szCs w:val="20"/>
              </w:rPr>
              <w:t xml:space="preserve">Direct </w:t>
            </w:r>
            <w:r w:rsidR="00232B5C" w:rsidRPr="00D62CE7">
              <w:rPr>
                <w:rFonts w:eastAsia="Arial" w:cs="Arial"/>
                <w:sz w:val="20"/>
                <w:szCs w:val="20"/>
              </w:rPr>
              <w:t>i</w:t>
            </w:r>
            <w:r w:rsidRPr="00D62CE7">
              <w:rPr>
                <w:rFonts w:eastAsia="Arial" w:cs="Arial"/>
                <w:sz w:val="20"/>
                <w:szCs w:val="20"/>
              </w:rPr>
              <w:t>nstall</w:t>
            </w:r>
          </w:p>
        </w:tc>
      </w:tr>
      <w:tr w:rsidR="28CAEBE4" w14:paraId="34D67CE0" w14:textId="77777777" w:rsidTr="00A13EFE">
        <w:trPr>
          <w:trHeight w:val="315"/>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379AEA17" w14:textId="33AF8C82" w:rsidR="28CAEBE4" w:rsidRPr="00D62CE7" w:rsidRDefault="28CAEBE4" w:rsidP="00E55178">
            <w:pPr>
              <w:spacing w:before="0"/>
              <w:rPr>
                <w:rFonts w:cs="Arial"/>
                <w:sz w:val="20"/>
                <w:szCs w:val="20"/>
              </w:rPr>
            </w:pPr>
            <w:r w:rsidRPr="00D62CE7">
              <w:rPr>
                <w:rFonts w:eastAsia="Arial" w:cs="Arial"/>
                <w:sz w:val="20"/>
                <w:szCs w:val="20"/>
              </w:rPr>
              <w:t>EEIP</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34FC7034" w14:textId="718020D4" w:rsidR="28CAEBE4" w:rsidRPr="00D62CE7" w:rsidRDefault="28CAEBE4" w:rsidP="00E55178">
            <w:pPr>
              <w:spacing w:before="0"/>
              <w:rPr>
                <w:rFonts w:cs="Arial"/>
                <w:sz w:val="20"/>
                <w:szCs w:val="20"/>
              </w:rPr>
            </w:pPr>
            <w:r w:rsidRPr="00D62CE7">
              <w:rPr>
                <w:rFonts w:eastAsia="Arial" w:cs="Arial"/>
                <w:sz w:val="20"/>
                <w:szCs w:val="20"/>
              </w:rPr>
              <w:t xml:space="preserve">Energy </w:t>
            </w:r>
            <w:r w:rsidR="00232B5C" w:rsidRPr="00D62CE7">
              <w:rPr>
                <w:rFonts w:eastAsia="Arial" w:cs="Arial"/>
                <w:sz w:val="20"/>
                <w:szCs w:val="20"/>
              </w:rPr>
              <w:t>e</w:t>
            </w:r>
            <w:r w:rsidRPr="00D62CE7">
              <w:rPr>
                <w:rFonts w:eastAsia="Arial" w:cs="Arial"/>
                <w:sz w:val="20"/>
                <w:szCs w:val="20"/>
              </w:rPr>
              <w:t xml:space="preserve">fficiency </w:t>
            </w:r>
            <w:r w:rsidR="00232B5C" w:rsidRPr="00D62CE7">
              <w:rPr>
                <w:rFonts w:eastAsia="Arial" w:cs="Arial"/>
                <w:sz w:val="20"/>
                <w:szCs w:val="20"/>
              </w:rPr>
              <w:t>i</w:t>
            </w:r>
            <w:r w:rsidRPr="00D62CE7">
              <w:rPr>
                <w:rFonts w:eastAsia="Arial" w:cs="Arial"/>
                <w:sz w:val="20"/>
                <w:szCs w:val="20"/>
              </w:rPr>
              <w:t xml:space="preserve">mplementation </w:t>
            </w:r>
            <w:r w:rsidR="00232B5C" w:rsidRPr="00D62CE7">
              <w:rPr>
                <w:rFonts w:eastAsia="Arial" w:cs="Arial"/>
                <w:sz w:val="20"/>
                <w:szCs w:val="20"/>
              </w:rPr>
              <w:t>p</w:t>
            </w:r>
            <w:r w:rsidRPr="00D62CE7">
              <w:rPr>
                <w:rFonts w:eastAsia="Arial" w:cs="Arial"/>
                <w:sz w:val="20"/>
                <w:szCs w:val="20"/>
              </w:rPr>
              <w:t>roject</w:t>
            </w:r>
          </w:p>
        </w:tc>
      </w:tr>
      <w:tr w:rsidR="28CAEBE4" w14:paraId="2C80BE93" w14:textId="77777777" w:rsidTr="00A13EFE">
        <w:trPr>
          <w:trHeight w:val="330"/>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7084683F" w14:textId="674CFDA6" w:rsidR="28CAEBE4" w:rsidRPr="00D62CE7" w:rsidRDefault="28CAEBE4" w:rsidP="00E55178">
            <w:pPr>
              <w:spacing w:before="0"/>
              <w:rPr>
                <w:rFonts w:cs="Arial"/>
                <w:sz w:val="20"/>
                <w:szCs w:val="20"/>
              </w:rPr>
            </w:pPr>
            <w:r w:rsidRPr="00D62CE7">
              <w:rPr>
                <w:rFonts w:eastAsia="Arial" w:cs="Arial"/>
                <w:sz w:val="20"/>
                <w:szCs w:val="20"/>
              </w:rPr>
              <w:t>EEPR</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56968E47" w14:textId="62BE2FEB" w:rsidR="28CAEBE4" w:rsidRPr="00D62CE7" w:rsidRDefault="28CAEBE4" w:rsidP="00E55178">
            <w:pPr>
              <w:spacing w:before="0"/>
              <w:rPr>
                <w:rFonts w:cs="Arial"/>
                <w:sz w:val="20"/>
                <w:szCs w:val="20"/>
              </w:rPr>
            </w:pPr>
            <w:r w:rsidRPr="00D62CE7">
              <w:rPr>
                <w:rFonts w:eastAsia="Arial" w:cs="Arial"/>
                <w:sz w:val="20"/>
                <w:szCs w:val="20"/>
              </w:rPr>
              <w:t xml:space="preserve">Energy </w:t>
            </w:r>
            <w:r w:rsidR="00232B5C" w:rsidRPr="00D62CE7">
              <w:rPr>
                <w:rFonts w:eastAsia="Arial" w:cs="Arial"/>
                <w:sz w:val="20"/>
                <w:szCs w:val="20"/>
              </w:rPr>
              <w:t>e</w:t>
            </w:r>
            <w:r w:rsidRPr="00D62CE7">
              <w:rPr>
                <w:rFonts w:eastAsia="Arial" w:cs="Arial"/>
                <w:sz w:val="20"/>
                <w:szCs w:val="20"/>
              </w:rPr>
              <w:t xml:space="preserve">fficiency </w:t>
            </w:r>
            <w:r w:rsidR="00232B5C" w:rsidRPr="00D62CE7">
              <w:rPr>
                <w:rFonts w:eastAsia="Arial" w:cs="Arial"/>
                <w:sz w:val="20"/>
                <w:szCs w:val="20"/>
              </w:rPr>
              <w:t>p</w:t>
            </w:r>
            <w:r w:rsidRPr="00D62CE7">
              <w:rPr>
                <w:rFonts w:eastAsia="Arial" w:cs="Arial"/>
                <w:sz w:val="20"/>
                <w:szCs w:val="20"/>
              </w:rPr>
              <w:t xml:space="preserve">lan and </w:t>
            </w:r>
            <w:r w:rsidR="00232B5C" w:rsidRPr="00D62CE7">
              <w:rPr>
                <w:rFonts w:eastAsia="Arial" w:cs="Arial"/>
                <w:sz w:val="20"/>
                <w:szCs w:val="20"/>
              </w:rPr>
              <w:t>r</w:t>
            </w:r>
            <w:r w:rsidRPr="00D62CE7">
              <w:rPr>
                <w:rFonts w:eastAsia="Arial" w:cs="Arial"/>
                <w:sz w:val="20"/>
                <w:szCs w:val="20"/>
              </w:rPr>
              <w:t>eport</w:t>
            </w:r>
          </w:p>
        </w:tc>
      </w:tr>
      <w:tr w:rsidR="28CAEBE4" w14:paraId="0AC4B326" w14:textId="77777777" w:rsidTr="00A13EFE">
        <w:trPr>
          <w:trHeight w:val="315"/>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0F2B0F43" w14:textId="3A8C984F" w:rsidR="28CAEBE4" w:rsidRPr="00D62CE7" w:rsidRDefault="28CAEBE4" w:rsidP="00E55178">
            <w:pPr>
              <w:spacing w:before="0"/>
              <w:rPr>
                <w:rFonts w:cs="Arial"/>
                <w:sz w:val="20"/>
                <w:szCs w:val="20"/>
              </w:rPr>
            </w:pPr>
            <w:r w:rsidRPr="00D62CE7">
              <w:rPr>
                <w:rFonts w:eastAsia="Arial" w:cs="Arial"/>
                <w:sz w:val="20"/>
                <w:szCs w:val="20"/>
              </w:rPr>
              <w:t>EESP</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3A38B84D" w14:textId="029F4DF5" w:rsidR="28CAEBE4" w:rsidRPr="00D62CE7" w:rsidRDefault="28CAEBE4" w:rsidP="00E55178">
            <w:pPr>
              <w:spacing w:before="0"/>
              <w:rPr>
                <w:rFonts w:cs="Arial"/>
                <w:sz w:val="20"/>
                <w:szCs w:val="20"/>
              </w:rPr>
            </w:pPr>
            <w:r w:rsidRPr="00D62CE7">
              <w:rPr>
                <w:rFonts w:eastAsia="Arial" w:cs="Arial"/>
                <w:sz w:val="20"/>
                <w:szCs w:val="20"/>
              </w:rPr>
              <w:t xml:space="preserve">Energy </w:t>
            </w:r>
            <w:r w:rsidR="00232B5C" w:rsidRPr="00D62CE7">
              <w:rPr>
                <w:rFonts w:eastAsia="Arial" w:cs="Arial"/>
                <w:sz w:val="20"/>
                <w:szCs w:val="20"/>
              </w:rPr>
              <w:t>e</w:t>
            </w:r>
            <w:r w:rsidRPr="00D62CE7">
              <w:rPr>
                <w:rFonts w:eastAsia="Arial" w:cs="Arial"/>
                <w:sz w:val="20"/>
                <w:szCs w:val="20"/>
              </w:rPr>
              <w:t xml:space="preserve">fficiency </w:t>
            </w:r>
            <w:r w:rsidR="00232B5C" w:rsidRPr="00D62CE7">
              <w:rPr>
                <w:rFonts w:eastAsia="Arial" w:cs="Arial"/>
                <w:sz w:val="20"/>
                <w:szCs w:val="20"/>
              </w:rPr>
              <w:t>s</w:t>
            </w:r>
            <w:r w:rsidRPr="00D62CE7">
              <w:rPr>
                <w:rFonts w:eastAsia="Arial" w:cs="Arial"/>
                <w:sz w:val="20"/>
                <w:szCs w:val="20"/>
              </w:rPr>
              <w:t xml:space="preserve">ervice </w:t>
            </w:r>
            <w:r w:rsidR="00232B5C" w:rsidRPr="00D62CE7">
              <w:rPr>
                <w:rFonts w:eastAsia="Arial" w:cs="Arial"/>
                <w:sz w:val="20"/>
                <w:szCs w:val="20"/>
              </w:rPr>
              <w:t>p</w:t>
            </w:r>
            <w:r w:rsidRPr="00D62CE7">
              <w:rPr>
                <w:rFonts w:eastAsia="Arial" w:cs="Arial"/>
                <w:sz w:val="20"/>
                <w:szCs w:val="20"/>
              </w:rPr>
              <w:t>rovider</w:t>
            </w:r>
          </w:p>
        </w:tc>
      </w:tr>
      <w:tr w:rsidR="28CAEBE4" w14:paraId="513CD2EF" w14:textId="77777777" w:rsidTr="00A13EFE">
        <w:trPr>
          <w:trHeight w:val="315"/>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33B5A4E7" w14:textId="3E82BFB4" w:rsidR="28CAEBE4" w:rsidRPr="00D62CE7" w:rsidRDefault="28CAEBE4" w:rsidP="00E55178">
            <w:pPr>
              <w:spacing w:before="0"/>
              <w:rPr>
                <w:rFonts w:cs="Arial"/>
                <w:sz w:val="20"/>
                <w:szCs w:val="20"/>
              </w:rPr>
            </w:pPr>
            <w:r w:rsidRPr="00D62CE7">
              <w:rPr>
                <w:rFonts w:eastAsia="Arial" w:cs="Arial"/>
                <w:sz w:val="20"/>
                <w:szCs w:val="20"/>
              </w:rPr>
              <w:t>EM&amp;V</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0A7AC9BE" w14:textId="1C59D199" w:rsidR="28CAEBE4" w:rsidRPr="00D62CE7" w:rsidRDefault="28CAEBE4" w:rsidP="00E55178">
            <w:pPr>
              <w:spacing w:before="0"/>
              <w:rPr>
                <w:rFonts w:cs="Arial"/>
                <w:sz w:val="20"/>
                <w:szCs w:val="20"/>
              </w:rPr>
            </w:pPr>
            <w:r w:rsidRPr="00D62CE7">
              <w:rPr>
                <w:rFonts w:eastAsia="Arial" w:cs="Arial"/>
                <w:sz w:val="20"/>
                <w:szCs w:val="20"/>
              </w:rPr>
              <w:t xml:space="preserve">Evaluation, </w:t>
            </w:r>
            <w:r w:rsidR="00232B5C" w:rsidRPr="00D62CE7">
              <w:rPr>
                <w:rFonts w:eastAsia="Arial" w:cs="Arial"/>
                <w:sz w:val="20"/>
                <w:szCs w:val="20"/>
              </w:rPr>
              <w:t>m</w:t>
            </w:r>
            <w:r w:rsidRPr="00D62CE7">
              <w:rPr>
                <w:rFonts w:eastAsia="Arial" w:cs="Arial"/>
                <w:sz w:val="20"/>
                <w:szCs w:val="20"/>
              </w:rPr>
              <w:t xml:space="preserve">easurement, and </w:t>
            </w:r>
            <w:r w:rsidR="00232B5C" w:rsidRPr="00D62CE7">
              <w:rPr>
                <w:rFonts w:eastAsia="Arial" w:cs="Arial"/>
                <w:sz w:val="20"/>
                <w:szCs w:val="20"/>
              </w:rPr>
              <w:t>v</w:t>
            </w:r>
            <w:r w:rsidRPr="00D62CE7">
              <w:rPr>
                <w:rFonts w:eastAsia="Arial" w:cs="Arial"/>
                <w:sz w:val="20"/>
                <w:szCs w:val="20"/>
              </w:rPr>
              <w:t>erification</w:t>
            </w:r>
          </w:p>
        </w:tc>
      </w:tr>
      <w:tr w:rsidR="28CAEBE4" w14:paraId="14616FA0" w14:textId="77777777" w:rsidTr="00A13EFE">
        <w:trPr>
          <w:trHeight w:val="330"/>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3514158C" w14:textId="22B26464" w:rsidR="28CAEBE4" w:rsidRPr="00D62CE7" w:rsidRDefault="28CAEBE4" w:rsidP="00E55178">
            <w:pPr>
              <w:spacing w:before="0"/>
              <w:rPr>
                <w:rFonts w:cs="Arial"/>
                <w:sz w:val="20"/>
                <w:szCs w:val="20"/>
              </w:rPr>
            </w:pPr>
            <w:r w:rsidRPr="00D62CE7">
              <w:rPr>
                <w:rFonts w:eastAsia="Arial" w:cs="Arial"/>
                <w:sz w:val="20"/>
                <w:szCs w:val="20"/>
              </w:rPr>
              <w:t>Entergy</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268C720A" w14:textId="33DB9DB8" w:rsidR="28CAEBE4" w:rsidRPr="00D62CE7" w:rsidRDefault="28CAEBE4" w:rsidP="00E55178">
            <w:pPr>
              <w:spacing w:before="0"/>
              <w:rPr>
                <w:rFonts w:cs="Arial"/>
                <w:sz w:val="20"/>
                <w:szCs w:val="20"/>
              </w:rPr>
            </w:pPr>
            <w:r w:rsidRPr="00D62CE7">
              <w:rPr>
                <w:rFonts w:eastAsia="Arial" w:cs="Arial"/>
                <w:sz w:val="20"/>
                <w:szCs w:val="20"/>
              </w:rPr>
              <w:t>Entergy Texas, Inc.</w:t>
            </w:r>
          </w:p>
        </w:tc>
      </w:tr>
      <w:tr w:rsidR="28CAEBE4" w14:paraId="7194AB69" w14:textId="77777777" w:rsidTr="00A13EFE">
        <w:trPr>
          <w:trHeight w:val="315"/>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6DE29069" w14:textId="018A5A5F" w:rsidR="28CAEBE4" w:rsidRPr="00D62CE7" w:rsidRDefault="28CAEBE4" w:rsidP="00E55178">
            <w:pPr>
              <w:spacing w:before="0"/>
              <w:rPr>
                <w:rFonts w:cs="Arial"/>
                <w:sz w:val="20"/>
                <w:szCs w:val="20"/>
              </w:rPr>
            </w:pPr>
            <w:r w:rsidRPr="00D62CE7">
              <w:rPr>
                <w:rFonts w:eastAsia="Arial" w:cs="Arial"/>
                <w:sz w:val="20"/>
                <w:szCs w:val="20"/>
              </w:rPr>
              <w:t>EPE</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0CD20ABC" w14:textId="272436BA" w:rsidR="28CAEBE4" w:rsidRPr="00D62CE7" w:rsidRDefault="28CAEBE4" w:rsidP="00E55178">
            <w:pPr>
              <w:spacing w:before="0"/>
              <w:rPr>
                <w:rFonts w:cs="Arial"/>
                <w:sz w:val="20"/>
                <w:szCs w:val="20"/>
              </w:rPr>
            </w:pPr>
            <w:r w:rsidRPr="00D62CE7">
              <w:rPr>
                <w:rFonts w:eastAsia="Arial" w:cs="Arial"/>
                <w:sz w:val="20"/>
                <w:szCs w:val="20"/>
              </w:rPr>
              <w:t>El Paso Electric Company</w:t>
            </w:r>
          </w:p>
        </w:tc>
      </w:tr>
      <w:tr w:rsidR="005F3864" w14:paraId="29594C18" w14:textId="77777777" w:rsidTr="00A13EFE">
        <w:trPr>
          <w:trHeight w:val="315"/>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477D2A14" w14:textId="77777777" w:rsidR="005F3864" w:rsidRPr="00D62CE7" w:rsidRDefault="005F3864" w:rsidP="00E55178">
            <w:pPr>
              <w:spacing w:before="0"/>
              <w:rPr>
                <w:rFonts w:eastAsia="Arial" w:cs="Arial"/>
                <w:sz w:val="20"/>
                <w:szCs w:val="20"/>
              </w:rPr>
            </w:pPr>
            <w:r w:rsidRPr="00D62CE7">
              <w:rPr>
                <w:rFonts w:eastAsia="Arial" w:cs="Arial"/>
                <w:sz w:val="20"/>
                <w:szCs w:val="20"/>
              </w:rPr>
              <w:t>EUL</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27C41B55" w14:textId="36FF8607" w:rsidR="005F3864" w:rsidRPr="00D62CE7" w:rsidRDefault="005F3864" w:rsidP="00E55178">
            <w:pPr>
              <w:spacing w:before="0"/>
              <w:rPr>
                <w:rFonts w:eastAsia="Arial" w:cs="Arial"/>
                <w:sz w:val="20"/>
                <w:szCs w:val="20"/>
              </w:rPr>
            </w:pPr>
            <w:r w:rsidRPr="00D62CE7">
              <w:rPr>
                <w:rFonts w:eastAsia="Arial" w:cs="Arial"/>
                <w:sz w:val="20"/>
                <w:szCs w:val="20"/>
              </w:rPr>
              <w:t>Estimated useful life</w:t>
            </w:r>
          </w:p>
        </w:tc>
      </w:tr>
      <w:tr w:rsidR="28CAEBE4" w14:paraId="1F202CB5" w14:textId="77777777" w:rsidTr="00A13EFE">
        <w:trPr>
          <w:trHeight w:val="315"/>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0C4D33A8" w14:textId="64A8490A" w:rsidR="28CAEBE4" w:rsidRPr="00D62CE7" w:rsidRDefault="28CAEBE4" w:rsidP="00E55178">
            <w:pPr>
              <w:spacing w:before="0"/>
              <w:rPr>
                <w:rFonts w:cs="Arial"/>
                <w:sz w:val="20"/>
                <w:szCs w:val="20"/>
              </w:rPr>
            </w:pPr>
            <w:r w:rsidRPr="00D62CE7">
              <w:rPr>
                <w:rFonts w:eastAsia="Arial" w:cs="Arial"/>
                <w:sz w:val="20"/>
                <w:szCs w:val="20"/>
              </w:rPr>
              <w:t>HTR</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45EF80BD" w14:textId="441A0BB4" w:rsidR="28CAEBE4" w:rsidRPr="00D62CE7" w:rsidRDefault="28CAEBE4" w:rsidP="00E55178">
            <w:pPr>
              <w:spacing w:before="0"/>
              <w:rPr>
                <w:rFonts w:cs="Arial"/>
                <w:sz w:val="20"/>
                <w:szCs w:val="20"/>
              </w:rPr>
            </w:pPr>
            <w:r w:rsidRPr="00D62CE7">
              <w:rPr>
                <w:rFonts w:eastAsia="Arial" w:cs="Arial"/>
                <w:sz w:val="20"/>
                <w:szCs w:val="20"/>
              </w:rPr>
              <w:t>Hard-to-</w:t>
            </w:r>
            <w:r w:rsidR="00232B5C" w:rsidRPr="00D62CE7">
              <w:rPr>
                <w:rFonts w:eastAsia="Arial" w:cs="Arial"/>
                <w:sz w:val="20"/>
                <w:szCs w:val="20"/>
              </w:rPr>
              <w:t>r</w:t>
            </w:r>
            <w:r w:rsidRPr="00D62CE7">
              <w:rPr>
                <w:rFonts w:eastAsia="Arial" w:cs="Arial"/>
                <w:sz w:val="20"/>
                <w:szCs w:val="20"/>
              </w:rPr>
              <w:t>each</w:t>
            </w:r>
          </w:p>
        </w:tc>
      </w:tr>
      <w:tr w:rsidR="28CAEBE4" w14:paraId="24AC014C" w14:textId="77777777" w:rsidTr="00A13EFE">
        <w:trPr>
          <w:trHeight w:val="330"/>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18D6820A" w14:textId="3467E863" w:rsidR="28CAEBE4" w:rsidRPr="00D62CE7" w:rsidRDefault="28CAEBE4" w:rsidP="00E55178">
            <w:pPr>
              <w:spacing w:before="0"/>
              <w:rPr>
                <w:rFonts w:cs="Arial"/>
                <w:sz w:val="20"/>
                <w:szCs w:val="20"/>
              </w:rPr>
            </w:pPr>
            <w:r w:rsidRPr="00D62CE7">
              <w:rPr>
                <w:rFonts w:eastAsia="Arial" w:cs="Arial"/>
                <w:sz w:val="20"/>
                <w:szCs w:val="20"/>
              </w:rPr>
              <w:t>kW</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66197725" w14:textId="68CD78D0" w:rsidR="28CAEBE4" w:rsidRPr="00D62CE7" w:rsidRDefault="28CAEBE4" w:rsidP="00E55178">
            <w:pPr>
              <w:spacing w:before="0"/>
              <w:rPr>
                <w:rFonts w:cs="Arial"/>
                <w:sz w:val="20"/>
                <w:szCs w:val="20"/>
              </w:rPr>
            </w:pPr>
            <w:r w:rsidRPr="00D62CE7">
              <w:rPr>
                <w:rFonts w:eastAsia="Arial" w:cs="Arial"/>
                <w:sz w:val="20"/>
                <w:szCs w:val="20"/>
              </w:rPr>
              <w:t>Kilowatt</w:t>
            </w:r>
          </w:p>
        </w:tc>
      </w:tr>
      <w:tr w:rsidR="28CAEBE4" w14:paraId="297C4F26" w14:textId="77777777" w:rsidTr="00A13EFE">
        <w:trPr>
          <w:trHeight w:val="315"/>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5E12BAF3" w14:textId="6FD69267" w:rsidR="28CAEBE4" w:rsidRPr="00D62CE7" w:rsidRDefault="28CAEBE4" w:rsidP="00E55178">
            <w:pPr>
              <w:spacing w:before="0"/>
              <w:rPr>
                <w:rFonts w:cs="Arial"/>
                <w:sz w:val="20"/>
                <w:szCs w:val="20"/>
              </w:rPr>
            </w:pPr>
            <w:r w:rsidRPr="00D62CE7">
              <w:rPr>
                <w:rFonts w:eastAsia="Arial" w:cs="Arial"/>
                <w:sz w:val="20"/>
                <w:szCs w:val="20"/>
              </w:rPr>
              <w:t>kWh</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1526F092" w14:textId="5DBA5616" w:rsidR="28CAEBE4" w:rsidRPr="00D62CE7" w:rsidRDefault="28CAEBE4" w:rsidP="00E55178">
            <w:pPr>
              <w:spacing w:before="0"/>
              <w:rPr>
                <w:rFonts w:cs="Arial"/>
                <w:sz w:val="20"/>
                <w:szCs w:val="20"/>
              </w:rPr>
            </w:pPr>
            <w:r w:rsidRPr="00D62CE7">
              <w:rPr>
                <w:rFonts w:eastAsia="Arial" w:cs="Arial"/>
                <w:sz w:val="20"/>
                <w:szCs w:val="20"/>
              </w:rPr>
              <w:t>Kilowatt</w:t>
            </w:r>
            <w:r w:rsidR="00CF4417">
              <w:rPr>
                <w:rFonts w:eastAsia="Arial" w:cs="Arial"/>
                <w:sz w:val="20"/>
                <w:szCs w:val="20"/>
              </w:rPr>
              <w:t>-</w:t>
            </w:r>
            <w:r w:rsidR="00232B5C" w:rsidRPr="00D62CE7">
              <w:rPr>
                <w:rFonts w:eastAsia="Arial" w:cs="Arial"/>
                <w:sz w:val="20"/>
                <w:szCs w:val="20"/>
              </w:rPr>
              <w:t>h</w:t>
            </w:r>
            <w:r w:rsidRPr="00D62CE7">
              <w:rPr>
                <w:rFonts w:eastAsia="Arial" w:cs="Arial"/>
                <w:sz w:val="20"/>
                <w:szCs w:val="20"/>
              </w:rPr>
              <w:t>our</w:t>
            </w:r>
          </w:p>
        </w:tc>
      </w:tr>
      <w:tr w:rsidR="28CAEBE4" w14:paraId="2395925D" w14:textId="77777777" w:rsidTr="00A13EFE">
        <w:trPr>
          <w:trHeight w:val="315"/>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63F05F43" w14:textId="15F75593" w:rsidR="28CAEBE4" w:rsidRPr="00D62CE7" w:rsidRDefault="28CAEBE4" w:rsidP="00E55178">
            <w:pPr>
              <w:spacing w:before="0"/>
              <w:rPr>
                <w:rFonts w:cs="Arial"/>
                <w:sz w:val="20"/>
                <w:szCs w:val="20"/>
              </w:rPr>
            </w:pPr>
            <w:r w:rsidRPr="00D62CE7">
              <w:rPr>
                <w:rFonts w:eastAsia="Arial" w:cs="Arial"/>
                <w:sz w:val="20"/>
                <w:szCs w:val="20"/>
              </w:rPr>
              <w:t>LI</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3A92658D" w14:textId="4E87B1FB" w:rsidR="28CAEBE4" w:rsidRPr="00D62CE7" w:rsidRDefault="28CAEBE4" w:rsidP="00E55178">
            <w:pPr>
              <w:spacing w:before="0"/>
              <w:rPr>
                <w:rFonts w:cs="Arial"/>
                <w:sz w:val="20"/>
                <w:szCs w:val="20"/>
              </w:rPr>
            </w:pPr>
            <w:r w:rsidRPr="00D62CE7">
              <w:rPr>
                <w:rFonts w:eastAsia="Arial" w:cs="Arial"/>
                <w:sz w:val="20"/>
                <w:szCs w:val="20"/>
              </w:rPr>
              <w:t>Low-income</w:t>
            </w:r>
          </w:p>
        </w:tc>
      </w:tr>
      <w:tr w:rsidR="28CAEBE4" w14:paraId="63638ED3" w14:textId="77777777" w:rsidTr="00A13EFE">
        <w:trPr>
          <w:trHeight w:val="330"/>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6B482538" w14:textId="1457CEF9" w:rsidR="28CAEBE4" w:rsidRPr="00D62CE7" w:rsidRDefault="28CAEBE4" w:rsidP="00E55178">
            <w:pPr>
              <w:spacing w:before="0"/>
              <w:rPr>
                <w:rFonts w:cs="Arial"/>
                <w:sz w:val="20"/>
                <w:szCs w:val="20"/>
              </w:rPr>
            </w:pPr>
            <w:r w:rsidRPr="00D62CE7">
              <w:rPr>
                <w:rFonts w:eastAsia="Arial" w:cs="Arial"/>
                <w:sz w:val="20"/>
                <w:szCs w:val="20"/>
              </w:rPr>
              <w:t>LM</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68CEA837" w14:textId="3715E50F" w:rsidR="28CAEBE4" w:rsidRPr="00D62CE7" w:rsidRDefault="28CAEBE4" w:rsidP="00E55178">
            <w:pPr>
              <w:spacing w:before="0"/>
              <w:rPr>
                <w:rFonts w:cs="Arial"/>
                <w:sz w:val="20"/>
                <w:szCs w:val="20"/>
              </w:rPr>
            </w:pPr>
            <w:r w:rsidRPr="00D62CE7">
              <w:rPr>
                <w:rFonts w:eastAsia="Arial" w:cs="Arial"/>
                <w:sz w:val="20"/>
                <w:szCs w:val="20"/>
              </w:rPr>
              <w:t xml:space="preserve">Load </w:t>
            </w:r>
            <w:r w:rsidR="00232B5C" w:rsidRPr="00D62CE7">
              <w:rPr>
                <w:rFonts w:eastAsia="Arial" w:cs="Arial"/>
                <w:sz w:val="20"/>
                <w:szCs w:val="20"/>
              </w:rPr>
              <w:t>m</w:t>
            </w:r>
            <w:r w:rsidRPr="00D62CE7">
              <w:rPr>
                <w:rFonts w:eastAsia="Arial" w:cs="Arial"/>
                <w:sz w:val="20"/>
                <w:szCs w:val="20"/>
              </w:rPr>
              <w:t>anagement</w:t>
            </w:r>
          </w:p>
        </w:tc>
      </w:tr>
      <w:tr w:rsidR="28CAEBE4" w14:paraId="53A49A26" w14:textId="77777777" w:rsidTr="00A13EFE">
        <w:trPr>
          <w:trHeight w:val="315"/>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57E7DD4F" w14:textId="08D420A8" w:rsidR="28CAEBE4" w:rsidRPr="00D62CE7" w:rsidRDefault="28CAEBE4" w:rsidP="00E55178">
            <w:pPr>
              <w:spacing w:before="0"/>
              <w:rPr>
                <w:rFonts w:cs="Arial"/>
                <w:sz w:val="20"/>
                <w:szCs w:val="20"/>
              </w:rPr>
            </w:pPr>
            <w:r w:rsidRPr="00D62CE7">
              <w:rPr>
                <w:rFonts w:eastAsia="Arial" w:cs="Arial"/>
                <w:sz w:val="20"/>
                <w:szCs w:val="20"/>
              </w:rPr>
              <w:t>M&amp;V</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1F388F66" w14:textId="6FE56913" w:rsidR="28CAEBE4" w:rsidRPr="00D62CE7" w:rsidRDefault="28CAEBE4" w:rsidP="00E55178">
            <w:pPr>
              <w:spacing w:before="0"/>
              <w:rPr>
                <w:rFonts w:cs="Arial"/>
                <w:sz w:val="20"/>
                <w:szCs w:val="20"/>
              </w:rPr>
            </w:pPr>
            <w:r w:rsidRPr="00D62CE7">
              <w:rPr>
                <w:rFonts w:eastAsia="Arial" w:cs="Arial"/>
                <w:sz w:val="20"/>
                <w:szCs w:val="20"/>
              </w:rPr>
              <w:t xml:space="preserve">Measurement and </w:t>
            </w:r>
            <w:r w:rsidR="00232B5C" w:rsidRPr="00D62CE7">
              <w:rPr>
                <w:rFonts w:eastAsia="Arial" w:cs="Arial"/>
                <w:sz w:val="20"/>
                <w:szCs w:val="20"/>
              </w:rPr>
              <w:t>v</w:t>
            </w:r>
            <w:r w:rsidRPr="00D62CE7">
              <w:rPr>
                <w:rFonts w:eastAsia="Arial" w:cs="Arial"/>
                <w:sz w:val="20"/>
                <w:szCs w:val="20"/>
              </w:rPr>
              <w:t>erification</w:t>
            </w:r>
          </w:p>
        </w:tc>
      </w:tr>
      <w:tr w:rsidR="28CAEBE4" w14:paraId="0657CF6E" w14:textId="77777777" w:rsidTr="00A13EFE">
        <w:trPr>
          <w:trHeight w:val="330"/>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0F007050" w14:textId="74E7E591" w:rsidR="28CAEBE4" w:rsidRPr="00D62CE7" w:rsidRDefault="28CAEBE4" w:rsidP="00E55178">
            <w:pPr>
              <w:spacing w:before="0"/>
              <w:rPr>
                <w:rFonts w:cs="Arial"/>
                <w:sz w:val="20"/>
                <w:szCs w:val="20"/>
              </w:rPr>
            </w:pPr>
            <w:r w:rsidRPr="00D62CE7">
              <w:rPr>
                <w:rFonts w:eastAsia="Arial" w:cs="Arial"/>
                <w:sz w:val="20"/>
                <w:szCs w:val="20"/>
              </w:rPr>
              <w:t>mcf</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2F00E656" w14:textId="31D45827" w:rsidR="28CAEBE4" w:rsidRPr="00D62CE7" w:rsidRDefault="28CAEBE4" w:rsidP="00E55178">
            <w:pPr>
              <w:spacing w:before="0"/>
              <w:rPr>
                <w:rFonts w:cs="Arial"/>
                <w:sz w:val="20"/>
                <w:szCs w:val="20"/>
              </w:rPr>
            </w:pPr>
            <w:r w:rsidRPr="00D62CE7">
              <w:rPr>
                <w:rFonts w:eastAsia="Arial" w:cs="Arial"/>
                <w:sz w:val="20"/>
                <w:szCs w:val="20"/>
              </w:rPr>
              <w:t>1,000 cubic feet</w:t>
            </w:r>
          </w:p>
        </w:tc>
      </w:tr>
      <w:tr w:rsidR="28CAEBE4" w14:paraId="1DABEF91" w14:textId="77777777" w:rsidTr="00A13EFE">
        <w:trPr>
          <w:trHeight w:val="315"/>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21A05F93" w14:textId="698C4E2C" w:rsidR="28CAEBE4" w:rsidRPr="00D62CE7" w:rsidRDefault="28CAEBE4" w:rsidP="00E55178">
            <w:pPr>
              <w:spacing w:before="0"/>
              <w:rPr>
                <w:rFonts w:cs="Arial"/>
                <w:sz w:val="20"/>
                <w:szCs w:val="20"/>
              </w:rPr>
            </w:pPr>
            <w:r w:rsidRPr="00D62CE7">
              <w:rPr>
                <w:rFonts w:eastAsia="Arial" w:cs="Arial"/>
                <w:sz w:val="20"/>
                <w:szCs w:val="20"/>
              </w:rPr>
              <w:t>MTP</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7F79E2EF" w14:textId="4F68CF7C" w:rsidR="28CAEBE4" w:rsidRPr="00D62CE7" w:rsidRDefault="28CAEBE4" w:rsidP="00E55178">
            <w:pPr>
              <w:spacing w:before="0"/>
              <w:rPr>
                <w:rFonts w:cs="Arial"/>
                <w:sz w:val="20"/>
                <w:szCs w:val="20"/>
              </w:rPr>
            </w:pPr>
            <w:r w:rsidRPr="00D62CE7">
              <w:rPr>
                <w:rFonts w:eastAsia="Arial" w:cs="Arial"/>
                <w:sz w:val="20"/>
                <w:szCs w:val="20"/>
              </w:rPr>
              <w:t xml:space="preserve">Market </w:t>
            </w:r>
            <w:r w:rsidR="00232B5C" w:rsidRPr="00D62CE7">
              <w:rPr>
                <w:rFonts w:eastAsia="Arial" w:cs="Arial"/>
                <w:sz w:val="20"/>
                <w:szCs w:val="20"/>
              </w:rPr>
              <w:t>t</w:t>
            </w:r>
            <w:r w:rsidRPr="00D62CE7">
              <w:rPr>
                <w:rFonts w:eastAsia="Arial" w:cs="Arial"/>
                <w:sz w:val="20"/>
                <w:szCs w:val="20"/>
              </w:rPr>
              <w:t xml:space="preserve">ransformation </w:t>
            </w:r>
            <w:r w:rsidR="00232B5C" w:rsidRPr="00D62CE7">
              <w:rPr>
                <w:rFonts w:eastAsia="Arial" w:cs="Arial"/>
                <w:sz w:val="20"/>
                <w:szCs w:val="20"/>
              </w:rPr>
              <w:t>p</w:t>
            </w:r>
            <w:r w:rsidRPr="00D62CE7">
              <w:rPr>
                <w:rFonts w:eastAsia="Arial" w:cs="Arial"/>
                <w:sz w:val="20"/>
                <w:szCs w:val="20"/>
              </w:rPr>
              <w:t>rogram</w:t>
            </w:r>
          </w:p>
        </w:tc>
      </w:tr>
      <w:tr w:rsidR="28CAEBE4" w14:paraId="1B6AE201" w14:textId="77777777" w:rsidTr="00A13EFE">
        <w:trPr>
          <w:trHeight w:val="315"/>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1E9A10ED" w14:textId="30207905" w:rsidR="28CAEBE4" w:rsidRPr="00D62CE7" w:rsidRDefault="28CAEBE4" w:rsidP="00E55178">
            <w:pPr>
              <w:spacing w:before="0"/>
              <w:rPr>
                <w:rFonts w:cs="Arial"/>
                <w:sz w:val="20"/>
                <w:szCs w:val="20"/>
              </w:rPr>
            </w:pPr>
            <w:r w:rsidRPr="00D62CE7">
              <w:rPr>
                <w:rFonts w:eastAsia="Arial" w:cs="Arial"/>
                <w:sz w:val="20"/>
                <w:szCs w:val="20"/>
              </w:rPr>
              <w:t>NTG</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72676DFA" w14:textId="492588FE" w:rsidR="28CAEBE4" w:rsidRPr="00D62CE7" w:rsidRDefault="28CAEBE4" w:rsidP="00E55178">
            <w:pPr>
              <w:spacing w:before="0"/>
              <w:rPr>
                <w:rFonts w:cs="Arial"/>
                <w:sz w:val="20"/>
                <w:szCs w:val="20"/>
              </w:rPr>
            </w:pPr>
            <w:r w:rsidRPr="00D62CE7">
              <w:rPr>
                <w:rFonts w:eastAsia="Arial" w:cs="Arial"/>
                <w:sz w:val="20"/>
                <w:szCs w:val="20"/>
              </w:rPr>
              <w:t>Net-to-</w:t>
            </w:r>
            <w:r w:rsidR="00232B5C" w:rsidRPr="00D62CE7">
              <w:rPr>
                <w:rFonts w:eastAsia="Arial" w:cs="Arial"/>
                <w:sz w:val="20"/>
                <w:szCs w:val="20"/>
              </w:rPr>
              <w:t>g</w:t>
            </w:r>
            <w:r w:rsidRPr="00D62CE7">
              <w:rPr>
                <w:rFonts w:eastAsia="Arial" w:cs="Arial"/>
                <w:sz w:val="20"/>
                <w:szCs w:val="20"/>
              </w:rPr>
              <w:t>ross</w:t>
            </w:r>
          </w:p>
        </w:tc>
      </w:tr>
      <w:tr w:rsidR="28CAEBE4" w14:paraId="36739061" w14:textId="77777777" w:rsidTr="00A13EFE">
        <w:trPr>
          <w:trHeight w:val="330"/>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19900809" w14:textId="413EA932" w:rsidR="28CAEBE4" w:rsidRPr="00D62CE7" w:rsidRDefault="28CAEBE4" w:rsidP="00E55178">
            <w:pPr>
              <w:spacing w:before="0"/>
              <w:rPr>
                <w:rFonts w:cs="Arial"/>
                <w:sz w:val="20"/>
                <w:szCs w:val="20"/>
              </w:rPr>
            </w:pPr>
            <w:r w:rsidRPr="00D62CE7">
              <w:rPr>
                <w:rFonts w:eastAsia="Arial" w:cs="Arial"/>
                <w:sz w:val="20"/>
                <w:szCs w:val="20"/>
              </w:rPr>
              <w:t>PUCT</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0583B1C0" w14:textId="5DE23A85" w:rsidR="28CAEBE4" w:rsidRPr="00D62CE7" w:rsidRDefault="28CAEBE4" w:rsidP="00E55178">
            <w:pPr>
              <w:spacing w:before="0"/>
              <w:rPr>
                <w:rFonts w:cs="Arial"/>
                <w:sz w:val="20"/>
                <w:szCs w:val="20"/>
              </w:rPr>
            </w:pPr>
            <w:r w:rsidRPr="00D62CE7">
              <w:rPr>
                <w:rFonts w:eastAsia="Arial" w:cs="Arial"/>
                <w:sz w:val="20"/>
                <w:szCs w:val="20"/>
              </w:rPr>
              <w:t>Public Utility Commission of Texas</w:t>
            </w:r>
          </w:p>
        </w:tc>
      </w:tr>
      <w:tr w:rsidR="28CAEBE4" w14:paraId="3EC85F28" w14:textId="77777777" w:rsidTr="00A13EFE">
        <w:trPr>
          <w:trHeight w:val="315"/>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549EA879" w14:textId="16F4F52C" w:rsidR="28CAEBE4" w:rsidRPr="00D62CE7" w:rsidRDefault="28CAEBE4" w:rsidP="00E55178">
            <w:pPr>
              <w:spacing w:before="0"/>
              <w:rPr>
                <w:rFonts w:cs="Arial"/>
                <w:sz w:val="20"/>
                <w:szCs w:val="20"/>
              </w:rPr>
            </w:pPr>
            <w:r w:rsidRPr="00D62CE7">
              <w:rPr>
                <w:rFonts w:eastAsia="Arial" w:cs="Arial"/>
                <w:sz w:val="20"/>
                <w:szCs w:val="20"/>
              </w:rPr>
              <w:t>PV</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5B88050D" w14:textId="52C5DEDE" w:rsidR="28CAEBE4" w:rsidRPr="00D62CE7" w:rsidRDefault="28CAEBE4" w:rsidP="00E55178">
            <w:pPr>
              <w:spacing w:before="0"/>
              <w:rPr>
                <w:rFonts w:cs="Arial"/>
                <w:sz w:val="20"/>
                <w:szCs w:val="20"/>
              </w:rPr>
            </w:pPr>
            <w:r w:rsidRPr="00D62CE7">
              <w:rPr>
                <w:rFonts w:eastAsia="Arial" w:cs="Arial"/>
                <w:sz w:val="20"/>
                <w:szCs w:val="20"/>
              </w:rPr>
              <w:t xml:space="preserve">Photovoltaic </w:t>
            </w:r>
          </w:p>
        </w:tc>
      </w:tr>
      <w:tr w:rsidR="28CAEBE4" w14:paraId="4AA36084" w14:textId="77777777" w:rsidTr="00A13EFE">
        <w:trPr>
          <w:trHeight w:val="330"/>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395F4121" w14:textId="38FD3736" w:rsidR="28CAEBE4" w:rsidRPr="00D62CE7" w:rsidRDefault="28CAEBE4" w:rsidP="00E55178">
            <w:pPr>
              <w:spacing w:before="0"/>
              <w:rPr>
                <w:rFonts w:cs="Arial"/>
                <w:sz w:val="20"/>
                <w:szCs w:val="20"/>
              </w:rPr>
            </w:pPr>
            <w:r w:rsidRPr="00D62CE7">
              <w:rPr>
                <w:rFonts w:eastAsia="Arial" w:cs="Arial"/>
                <w:sz w:val="20"/>
                <w:szCs w:val="20"/>
              </w:rPr>
              <w:t>PY</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512B7C25" w14:textId="27FDE1C5" w:rsidR="28CAEBE4" w:rsidRPr="00D62CE7" w:rsidRDefault="28CAEBE4" w:rsidP="00E55178">
            <w:pPr>
              <w:spacing w:before="0"/>
              <w:rPr>
                <w:rFonts w:cs="Arial"/>
                <w:sz w:val="20"/>
                <w:szCs w:val="20"/>
              </w:rPr>
            </w:pPr>
            <w:r w:rsidRPr="00D62CE7">
              <w:rPr>
                <w:rFonts w:eastAsia="Arial" w:cs="Arial"/>
                <w:sz w:val="20"/>
                <w:szCs w:val="20"/>
              </w:rPr>
              <w:t xml:space="preserve">Program </w:t>
            </w:r>
            <w:r w:rsidR="00232B5C" w:rsidRPr="00D62CE7">
              <w:rPr>
                <w:rFonts w:eastAsia="Arial" w:cs="Arial"/>
                <w:sz w:val="20"/>
                <w:szCs w:val="20"/>
              </w:rPr>
              <w:t>y</w:t>
            </w:r>
            <w:r w:rsidRPr="00D62CE7">
              <w:rPr>
                <w:rFonts w:eastAsia="Arial" w:cs="Arial"/>
                <w:sz w:val="20"/>
                <w:szCs w:val="20"/>
              </w:rPr>
              <w:t>ear</w:t>
            </w:r>
          </w:p>
        </w:tc>
      </w:tr>
      <w:tr w:rsidR="28CAEBE4" w14:paraId="026138ED" w14:textId="77777777" w:rsidTr="00A13EFE">
        <w:trPr>
          <w:trHeight w:val="315"/>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1CE080A1" w14:textId="37769AE0" w:rsidR="28CAEBE4" w:rsidRPr="00D62CE7" w:rsidRDefault="28CAEBE4" w:rsidP="00E55178">
            <w:pPr>
              <w:spacing w:before="0"/>
              <w:rPr>
                <w:rFonts w:cs="Arial"/>
                <w:sz w:val="20"/>
                <w:szCs w:val="20"/>
              </w:rPr>
            </w:pPr>
            <w:r w:rsidRPr="00D62CE7">
              <w:rPr>
                <w:rFonts w:eastAsia="Arial" w:cs="Arial"/>
                <w:sz w:val="20"/>
                <w:szCs w:val="20"/>
              </w:rPr>
              <w:t>QA/QC</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3DB28600" w14:textId="61DAE559" w:rsidR="28CAEBE4" w:rsidRPr="00D62CE7" w:rsidRDefault="28CAEBE4" w:rsidP="00E55178">
            <w:pPr>
              <w:spacing w:before="0"/>
              <w:rPr>
                <w:rFonts w:cs="Arial"/>
                <w:sz w:val="20"/>
                <w:szCs w:val="20"/>
              </w:rPr>
            </w:pPr>
            <w:r w:rsidRPr="00D62CE7">
              <w:rPr>
                <w:rFonts w:eastAsia="Arial" w:cs="Arial"/>
                <w:sz w:val="20"/>
                <w:szCs w:val="20"/>
              </w:rPr>
              <w:t xml:space="preserve">Quality </w:t>
            </w:r>
            <w:r w:rsidR="00232B5C" w:rsidRPr="00D62CE7">
              <w:rPr>
                <w:rFonts w:eastAsia="Arial" w:cs="Arial"/>
                <w:sz w:val="20"/>
                <w:szCs w:val="20"/>
              </w:rPr>
              <w:t>a</w:t>
            </w:r>
            <w:r w:rsidRPr="00D62CE7">
              <w:rPr>
                <w:rFonts w:eastAsia="Arial" w:cs="Arial"/>
                <w:sz w:val="20"/>
                <w:szCs w:val="20"/>
              </w:rPr>
              <w:t>ssurance/</w:t>
            </w:r>
            <w:r w:rsidR="00232B5C" w:rsidRPr="00D62CE7">
              <w:rPr>
                <w:rFonts w:eastAsia="Arial" w:cs="Arial"/>
                <w:sz w:val="20"/>
                <w:szCs w:val="20"/>
              </w:rPr>
              <w:t>q</w:t>
            </w:r>
            <w:r w:rsidRPr="00D62CE7">
              <w:rPr>
                <w:rFonts w:eastAsia="Arial" w:cs="Arial"/>
                <w:sz w:val="20"/>
                <w:szCs w:val="20"/>
              </w:rPr>
              <w:t xml:space="preserve">uality </w:t>
            </w:r>
            <w:r w:rsidR="00232B5C" w:rsidRPr="00D62CE7">
              <w:rPr>
                <w:rFonts w:eastAsia="Arial" w:cs="Arial"/>
                <w:sz w:val="20"/>
                <w:szCs w:val="20"/>
              </w:rPr>
              <w:t>c</w:t>
            </w:r>
            <w:r w:rsidRPr="00D62CE7">
              <w:rPr>
                <w:rFonts w:eastAsia="Arial" w:cs="Arial"/>
                <w:sz w:val="20"/>
                <w:szCs w:val="20"/>
              </w:rPr>
              <w:t>ontrol</w:t>
            </w:r>
          </w:p>
        </w:tc>
      </w:tr>
      <w:tr w:rsidR="00A73A1D" w14:paraId="7044CFA7" w14:textId="77777777" w:rsidTr="00A13EFE">
        <w:trPr>
          <w:trHeight w:val="315"/>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24B6FDC5" w14:textId="33A710E6" w:rsidR="00A73A1D" w:rsidRPr="00D62CE7" w:rsidRDefault="00A73A1D" w:rsidP="00E55178">
            <w:pPr>
              <w:spacing w:before="0"/>
              <w:rPr>
                <w:rFonts w:eastAsia="Arial" w:cs="Arial"/>
                <w:sz w:val="20"/>
                <w:szCs w:val="20"/>
              </w:rPr>
            </w:pPr>
            <w:r>
              <w:rPr>
                <w:rFonts w:eastAsia="Arial" w:cs="Arial"/>
                <w:sz w:val="20"/>
                <w:szCs w:val="20"/>
              </w:rPr>
              <w:t>Recommissioning</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1B3235C0" w14:textId="289286AA" w:rsidR="00A73A1D" w:rsidRPr="00D62CE7" w:rsidRDefault="00A73A1D" w:rsidP="00E55178">
            <w:pPr>
              <w:spacing w:before="0"/>
              <w:rPr>
                <w:rFonts w:eastAsia="Arial" w:cs="Arial"/>
                <w:sz w:val="20"/>
                <w:szCs w:val="20"/>
              </w:rPr>
            </w:pPr>
            <w:r>
              <w:rPr>
                <w:rFonts w:eastAsia="Arial" w:cs="Arial"/>
                <w:sz w:val="20"/>
                <w:szCs w:val="20"/>
              </w:rPr>
              <w:t>RCx</w:t>
            </w:r>
          </w:p>
        </w:tc>
      </w:tr>
      <w:tr w:rsidR="28CAEBE4" w14:paraId="0EA80F8D" w14:textId="77777777" w:rsidTr="00A13EFE">
        <w:trPr>
          <w:trHeight w:val="315"/>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529C5C86" w14:textId="0D02F83B" w:rsidR="28CAEBE4" w:rsidRPr="00D62CE7" w:rsidRDefault="28CAEBE4" w:rsidP="00E55178">
            <w:pPr>
              <w:spacing w:before="0"/>
              <w:rPr>
                <w:rFonts w:cs="Arial"/>
                <w:sz w:val="20"/>
                <w:szCs w:val="20"/>
              </w:rPr>
            </w:pPr>
            <w:r w:rsidRPr="00D62CE7">
              <w:rPr>
                <w:rFonts w:eastAsia="Arial" w:cs="Arial"/>
                <w:sz w:val="20"/>
                <w:szCs w:val="20"/>
              </w:rPr>
              <w:t>RFP</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5D50DD9D" w14:textId="267F6ECA" w:rsidR="28CAEBE4" w:rsidRPr="00D62CE7" w:rsidRDefault="28CAEBE4" w:rsidP="00E55178">
            <w:pPr>
              <w:spacing w:before="0"/>
              <w:rPr>
                <w:rFonts w:cs="Arial"/>
                <w:sz w:val="20"/>
                <w:szCs w:val="20"/>
              </w:rPr>
            </w:pPr>
            <w:r w:rsidRPr="00D62CE7">
              <w:rPr>
                <w:rFonts w:eastAsia="Arial" w:cs="Arial"/>
                <w:sz w:val="20"/>
                <w:szCs w:val="20"/>
              </w:rPr>
              <w:t xml:space="preserve">Request for </w:t>
            </w:r>
            <w:r w:rsidR="00232B5C" w:rsidRPr="00D62CE7">
              <w:rPr>
                <w:rFonts w:eastAsia="Arial" w:cs="Arial"/>
                <w:sz w:val="20"/>
                <w:szCs w:val="20"/>
              </w:rPr>
              <w:t>p</w:t>
            </w:r>
            <w:r w:rsidRPr="00D62CE7">
              <w:rPr>
                <w:rFonts w:eastAsia="Arial" w:cs="Arial"/>
                <w:sz w:val="20"/>
                <w:szCs w:val="20"/>
              </w:rPr>
              <w:t>roposals</w:t>
            </w:r>
          </w:p>
        </w:tc>
      </w:tr>
      <w:tr w:rsidR="28CAEBE4" w14:paraId="7F43BFE7" w14:textId="77777777" w:rsidTr="00A13EFE">
        <w:trPr>
          <w:trHeight w:val="330"/>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73FBB502" w14:textId="76182230" w:rsidR="28CAEBE4" w:rsidRPr="00D62CE7" w:rsidRDefault="28CAEBE4" w:rsidP="00E55178">
            <w:pPr>
              <w:spacing w:before="0"/>
              <w:rPr>
                <w:rFonts w:cs="Arial"/>
                <w:sz w:val="20"/>
                <w:szCs w:val="20"/>
              </w:rPr>
            </w:pPr>
            <w:r w:rsidRPr="00D62CE7">
              <w:rPr>
                <w:rFonts w:eastAsia="Arial" w:cs="Arial"/>
                <w:sz w:val="20"/>
                <w:szCs w:val="20"/>
              </w:rPr>
              <w:t>RSOP</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07583413" w14:textId="0BBA853C" w:rsidR="28CAEBE4" w:rsidRPr="00D62CE7" w:rsidRDefault="28CAEBE4" w:rsidP="00E55178">
            <w:pPr>
              <w:spacing w:before="0"/>
              <w:rPr>
                <w:rFonts w:cs="Arial"/>
                <w:sz w:val="20"/>
                <w:szCs w:val="20"/>
              </w:rPr>
            </w:pPr>
            <w:r w:rsidRPr="00D62CE7">
              <w:rPr>
                <w:rFonts w:eastAsia="Arial" w:cs="Arial"/>
                <w:sz w:val="20"/>
                <w:szCs w:val="20"/>
              </w:rPr>
              <w:t xml:space="preserve">Residential </w:t>
            </w:r>
            <w:r w:rsidR="00232B5C" w:rsidRPr="00D62CE7">
              <w:rPr>
                <w:rFonts w:eastAsia="Arial" w:cs="Arial"/>
                <w:sz w:val="20"/>
                <w:szCs w:val="20"/>
              </w:rPr>
              <w:t>s</w:t>
            </w:r>
            <w:r w:rsidRPr="00D62CE7">
              <w:rPr>
                <w:rFonts w:eastAsia="Arial" w:cs="Arial"/>
                <w:sz w:val="20"/>
                <w:szCs w:val="20"/>
              </w:rPr>
              <w:t xml:space="preserve">tandard </w:t>
            </w:r>
            <w:r w:rsidR="00232B5C" w:rsidRPr="00D62CE7">
              <w:rPr>
                <w:rFonts w:eastAsia="Arial" w:cs="Arial"/>
                <w:sz w:val="20"/>
                <w:szCs w:val="20"/>
              </w:rPr>
              <w:t>o</w:t>
            </w:r>
            <w:r w:rsidRPr="00D62CE7">
              <w:rPr>
                <w:rFonts w:eastAsia="Arial" w:cs="Arial"/>
                <w:sz w:val="20"/>
                <w:szCs w:val="20"/>
              </w:rPr>
              <w:t xml:space="preserve">ffer </w:t>
            </w:r>
            <w:r w:rsidR="00232B5C" w:rsidRPr="00D62CE7">
              <w:rPr>
                <w:rFonts w:eastAsia="Arial" w:cs="Arial"/>
                <w:sz w:val="20"/>
                <w:szCs w:val="20"/>
              </w:rPr>
              <w:t>p</w:t>
            </w:r>
            <w:r w:rsidRPr="00D62CE7">
              <w:rPr>
                <w:rFonts w:eastAsia="Arial" w:cs="Arial"/>
                <w:sz w:val="20"/>
                <w:szCs w:val="20"/>
              </w:rPr>
              <w:t>rogram</w:t>
            </w:r>
          </w:p>
        </w:tc>
      </w:tr>
      <w:tr w:rsidR="28CAEBE4" w14:paraId="4702826E" w14:textId="77777777" w:rsidTr="00A13EFE">
        <w:trPr>
          <w:trHeight w:val="315"/>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18FD663D" w14:textId="569B1B7C" w:rsidR="28CAEBE4" w:rsidRPr="00D62CE7" w:rsidRDefault="28CAEBE4" w:rsidP="00E55178">
            <w:pPr>
              <w:spacing w:before="0"/>
              <w:rPr>
                <w:rFonts w:cs="Arial"/>
                <w:sz w:val="20"/>
                <w:szCs w:val="20"/>
              </w:rPr>
            </w:pPr>
            <w:r w:rsidRPr="00D62CE7">
              <w:rPr>
                <w:rFonts w:eastAsia="Arial" w:cs="Arial"/>
                <w:sz w:val="20"/>
                <w:szCs w:val="20"/>
              </w:rPr>
              <w:t>SOP</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3B6DBB2A" w14:textId="77777777" w:rsidR="28CAEBE4" w:rsidRPr="00D62CE7" w:rsidRDefault="28CAEBE4" w:rsidP="00E55178">
            <w:pPr>
              <w:spacing w:before="0"/>
              <w:rPr>
                <w:rFonts w:cs="Arial"/>
                <w:sz w:val="20"/>
                <w:szCs w:val="20"/>
              </w:rPr>
            </w:pPr>
            <w:r w:rsidRPr="00D62CE7">
              <w:rPr>
                <w:rFonts w:eastAsia="Arial" w:cs="Arial"/>
                <w:sz w:val="20"/>
                <w:szCs w:val="20"/>
              </w:rPr>
              <w:t xml:space="preserve">Standard </w:t>
            </w:r>
            <w:r w:rsidR="00232B5C" w:rsidRPr="00D62CE7">
              <w:rPr>
                <w:rFonts w:eastAsia="Arial" w:cs="Arial"/>
                <w:sz w:val="20"/>
                <w:szCs w:val="20"/>
              </w:rPr>
              <w:t>o</w:t>
            </w:r>
            <w:r w:rsidRPr="00D62CE7">
              <w:rPr>
                <w:rFonts w:eastAsia="Arial" w:cs="Arial"/>
                <w:sz w:val="20"/>
                <w:szCs w:val="20"/>
              </w:rPr>
              <w:t xml:space="preserve">ffer </w:t>
            </w:r>
            <w:r w:rsidR="00232B5C" w:rsidRPr="00D62CE7">
              <w:rPr>
                <w:rFonts w:eastAsia="Arial" w:cs="Arial"/>
                <w:sz w:val="20"/>
                <w:szCs w:val="20"/>
              </w:rPr>
              <w:t>p</w:t>
            </w:r>
            <w:r w:rsidRPr="00D62CE7">
              <w:rPr>
                <w:rFonts w:eastAsia="Arial" w:cs="Arial"/>
                <w:sz w:val="20"/>
                <w:szCs w:val="20"/>
              </w:rPr>
              <w:t>rogram</w:t>
            </w:r>
          </w:p>
        </w:tc>
      </w:tr>
      <w:tr w:rsidR="28CAEBE4" w14:paraId="37C93B1F" w14:textId="77777777" w:rsidTr="00A13EFE">
        <w:trPr>
          <w:trHeight w:val="330"/>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74CD4477" w14:textId="26AF5514" w:rsidR="28CAEBE4" w:rsidRPr="00D62CE7" w:rsidRDefault="28CAEBE4" w:rsidP="00E55178">
            <w:pPr>
              <w:spacing w:before="0"/>
              <w:rPr>
                <w:rFonts w:cs="Arial"/>
                <w:sz w:val="20"/>
                <w:szCs w:val="20"/>
              </w:rPr>
            </w:pPr>
            <w:r w:rsidRPr="00D62CE7">
              <w:rPr>
                <w:rFonts w:eastAsia="Arial" w:cs="Arial"/>
                <w:sz w:val="20"/>
                <w:szCs w:val="20"/>
              </w:rPr>
              <w:t>SWEPCO</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731DCF60" w14:textId="73D328FC" w:rsidR="28CAEBE4" w:rsidRPr="00D62CE7" w:rsidRDefault="28CAEBE4" w:rsidP="00E55178">
            <w:pPr>
              <w:spacing w:before="0"/>
              <w:rPr>
                <w:rFonts w:cs="Arial"/>
                <w:sz w:val="20"/>
                <w:szCs w:val="20"/>
              </w:rPr>
            </w:pPr>
            <w:r w:rsidRPr="00D62CE7">
              <w:rPr>
                <w:rFonts w:eastAsia="Arial" w:cs="Arial"/>
                <w:sz w:val="20"/>
                <w:szCs w:val="20"/>
              </w:rPr>
              <w:t>Southwestern Electric Power Company</w:t>
            </w:r>
          </w:p>
        </w:tc>
      </w:tr>
      <w:tr w:rsidR="28CAEBE4" w14:paraId="361E908E" w14:textId="77777777" w:rsidTr="00A13EFE">
        <w:trPr>
          <w:trHeight w:val="315"/>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68939BC8" w14:textId="31CB0266" w:rsidR="28CAEBE4" w:rsidRPr="00D62CE7" w:rsidRDefault="28CAEBE4" w:rsidP="00E55178">
            <w:pPr>
              <w:spacing w:before="0"/>
              <w:rPr>
                <w:rFonts w:cs="Arial"/>
                <w:sz w:val="20"/>
                <w:szCs w:val="20"/>
              </w:rPr>
            </w:pPr>
            <w:r w:rsidRPr="00D62CE7">
              <w:rPr>
                <w:rFonts w:eastAsia="Arial" w:cs="Arial"/>
                <w:sz w:val="20"/>
                <w:szCs w:val="20"/>
              </w:rPr>
              <w:t>TEESI</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18BE1E2E" w14:textId="602F5590" w:rsidR="28CAEBE4" w:rsidRPr="00D62CE7" w:rsidRDefault="28CAEBE4" w:rsidP="00E55178">
            <w:pPr>
              <w:spacing w:before="0"/>
              <w:rPr>
                <w:rFonts w:cs="Arial"/>
                <w:sz w:val="20"/>
                <w:szCs w:val="20"/>
              </w:rPr>
            </w:pPr>
            <w:r w:rsidRPr="00D62CE7">
              <w:rPr>
                <w:rFonts w:eastAsia="Arial" w:cs="Arial"/>
                <w:sz w:val="20"/>
                <w:szCs w:val="20"/>
              </w:rPr>
              <w:t>Texas Energy Engineering Services, Inc.</w:t>
            </w:r>
          </w:p>
        </w:tc>
      </w:tr>
      <w:tr w:rsidR="28CAEBE4" w14:paraId="3796CF6D" w14:textId="77777777" w:rsidTr="00A13EFE">
        <w:trPr>
          <w:trHeight w:val="315"/>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158E952A" w14:textId="77777777" w:rsidR="28CAEBE4" w:rsidRPr="00D62CE7" w:rsidRDefault="28CAEBE4" w:rsidP="00E55178">
            <w:pPr>
              <w:spacing w:before="0"/>
              <w:rPr>
                <w:rFonts w:cs="Arial"/>
                <w:sz w:val="20"/>
                <w:szCs w:val="20"/>
              </w:rPr>
            </w:pPr>
            <w:r w:rsidRPr="00D62CE7">
              <w:rPr>
                <w:rFonts w:eastAsia="Arial" w:cs="Arial"/>
                <w:sz w:val="20"/>
                <w:szCs w:val="20"/>
              </w:rPr>
              <w:t>TNMP</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362392D0" w14:textId="7627EC88" w:rsidR="28CAEBE4" w:rsidRPr="00D62CE7" w:rsidRDefault="28CAEBE4" w:rsidP="00E55178">
            <w:pPr>
              <w:spacing w:before="0"/>
              <w:rPr>
                <w:rFonts w:cs="Arial"/>
                <w:sz w:val="20"/>
                <w:szCs w:val="20"/>
              </w:rPr>
            </w:pPr>
            <w:r w:rsidRPr="00D62CE7">
              <w:rPr>
                <w:rFonts w:eastAsia="Arial" w:cs="Arial"/>
                <w:sz w:val="20"/>
                <w:szCs w:val="20"/>
              </w:rPr>
              <w:t>Texas</w:t>
            </w:r>
            <w:r w:rsidR="00232B5C" w:rsidRPr="00D62CE7">
              <w:rPr>
                <w:rFonts w:eastAsia="Arial" w:cs="Arial"/>
                <w:sz w:val="20"/>
                <w:szCs w:val="20"/>
              </w:rPr>
              <w:t>-</w:t>
            </w:r>
            <w:r w:rsidRPr="00D62CE7">
              <w:rPr>
                <w:rFonts w:eastAsia="Arial" w:cs="Arial"/>
                <w:sz w:val="20"/>
                <w:szCs w:val="20"/>
              </w:rPr>
              <w:t>New Mexico Power Company</w:t>
            </w:r>
          </w:p>
        </w:tc>
      </w:tr>
      <w:tr w:rsidR="28CAEBE4" w14:paraId="38F09973" w14:textId="77777777" w:rsidTr="00222903">
        <w:trPr>
          <w:trHeight w:val="286"/>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34BC2BDC" w14:textId="2532E9DF" w:rsidR="28CAEBE4" w:rsidRPr="00D62CE7" w:rsidRDefault="28CAEBE4" w:rsidP="00E55178">
            <w:pPr>
              <w:spacing w:before="0"/>
              <w:rPr>
                <w:rFonts w:cs="Arial"/>
                <w:sz w:val="20"/>
                <w:szCs w:val="20"/>
              </w:rPr>
            </w:pPr>
            <w:r w:rsidRPr="00D62CE7">
              <w:rPr>
                <w:rFonts w:eastAsia="Arial" w:cs="Arial"/>
                <w:sz w:val="20"/>
                <w:szCs w:val="20"/>
              </w:rPr>
              <w:t>TRM</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3F343391" w14:textId="26BDA9F6" w:rsidR="28CAEBE4" w:rsidRPr="00D62CE7" w:rsidRDefault="28CAEBE4" w:rsidP="00E55178">
            <w:pPr>
              <w:spacing w:before="0"/>
              <w:rPr>
                <w:rFonts w:cs="Arial"/>
                <w:sz w:val="20"/>
                <w:szCs w:val="20"/>
              </w:rPr>
            </w:pPr>
            <w:r w:rsidRPr="00D62CE7">
              <w:rPr>
                <w:rFonts w:eastAsia="Arial" w:cs="Arial"/>
                <w:sz w:val="20"/>
                <w:szCs w:val="20"/>
              </w:rPr>
              <w:t xml:space="preserve">Technical </w:t>
            </w:r>
            <w:r w:rsidR="00232B5C" w:rsidRPr="00D62CE7">
              <w:rPr>
                <w:rFonts w:eastAsia="Arial" w:cs="Arial"/>
                <w:sz w:val="20"/>
                <w:szCs w:val="20"/>
              </w:rPr>
              <w:t>R</w:t>
            </w:r>
            <w:r w:rsidRPr="00D62CE7">
              <w:rPr>
                <w:rFonts w:eastAsia="Arial" w:cs="Arial"/>
                <w:sz w:val="20"/>
                <w:szCs w:val="20"/>
              </w:rPr>
              <w:t xml:space="preserve">eference </w:t>
            </w:r>
            <w:r w:rsidR="00232B5C" w:rsidRPr="00D62CE7">
              <w:rPr>
                <w:rFonts w:eastAsia="Arial" w:cs="Arial"/>
                <w:sz w:val="20"/>
                <w:szCs w:val="20"/>
              </w:rPr>
              <w:t>M</w:t>
            </w:r>
            <w:r w:rsidRPr="00D62CE7">
              <w:rPr>
                <w:rFonts w:eastAsia="Arial" w:cs="Arial"/>
                <w:sz w:val="20"/>
                <w:szCs w:val="20"/>
              </w:rPr>
              <w:t>anual</w:t>
            </w:r>
          </w:p>
        </w:tc>
      </w:tr>
      <w:tr w:rsidR="28CAEBE4" w14:paraId="5BA3FF09" w14:textId="77777777" w:rsidTr="00A13EFE">
        <w:trPr>
          <w:trHeight w:val="315"/>
        </w:trPr>
        <w:tc>
          <w:tcPr>
            <w:tcW w:w="215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09189864" w14:textId="77777777" w:rsidR="143C3FCE" w:rsidRPr="00D62CE7" w:rsidRDefault="143C3FCE" w:rsidP="00E55178">
            <w:pPr>
              <w:spacing w:before="0"/>
              <w:rPr>
                <w:rFonts w:eastAsia="Arial" w:cs="Arial"/>
                <w:sz w:val="20"/>
                <w:szCs w:val="20"/>
              </w:rPr>
            </w:pPr>
            <w:r w:rsidRPr="00D62CE7">
              <w:rPr>
                <w:rFonts w:eastAsia="Arial" w:cs="Arial"/>
                <w:sz w:val="20"/>
                <w:szCs w:val="20"/>
              </w:rPr>
              <w:t>Xcel Energy SPS</w:t>
            </w:r>
          </w:p>
        </w:tc>
        <w:tc>
          <w:tcPr>
            <w:tcW w:w="7200" w:type="dxa"/>
            <w:tcBorders>
              <w:top w:val="single" w:sz="8" w:space="0" w:color="BFBFBF" w:themeColor="accent6" w:themeShade="BF"/>
              <w:left w:val="single" w:sz="8" w:space="0" w:color="BFBFBF" w:themeColor="accent6" w:themeShade="BF"/>
              <w:bottom w:val="single" w:sz="8" w:space="0" w:color="BFBFBF" w:themeColor="accent6" w:themeShade="BF"/>
              <w:right w:val="single" w:sz="8" w:space="0" w:color="BFBFBF" w:themeColor="accent6" w:themeShade="BF"/>
            </w:tcBorders>
          </w:tcPr>
          <w:p w14:paraId="2C4A1F42" w14:textId="067963EC" w:rsidR="143C3FCE" w:rsidRPr="00D62CE7" w:rsidRDefault="143C3FCE" w:rsidP="00E55178">
            <w:pPr>
              <w:spacing w:before="0"/>
              <w:rPr>
                <w:rFonts w:eastAsia="Arial" w:cs="Arial"/>
                <w:sz w:val="20"/>
                <w:szCs w:val="20"/>
              </w:rPr>
            </w:pPr>
            <w:r w:rsidRPr="00D62CE7">
              <w:rPr>
                <w:rFonts w:eastAsia="Arial" w:cs="Arial"/>
                <w:sz w:val="20"/>
                <w:szCs w:val="20"/>
              </w:rPr>
              <w:t>Xcel Energy Sout</w:t>
            </w:r>
            <w:r w:rsidR="00232B5C" w:rsidRPr="00D62CE7">
              <w:rPr>
                <w:rFonts w:eastAsia="Arial" w:cs="Arial"/>
                <w:sz w:val="20"/>
                <w:szCs w:val="20"/>
              </w:rPr>
              <w:t>h</w:t>
            </w:r>
            <w:r w:rsidRPr="00D62CE7">
              <w:rPr>
                <w:rFonts w:eastAsia="Arial" w:cs="Arial"/>
                <w:sz w:val="20"/>
                <w:szCs w:val="20"/>
              </w:rPr>
              <w:t xml:space="preserve">west Public Service, Inc. </w:t>
            </w:r>
          </w:p>
        </w:tc>
      </w:tr>
    </w:tbl>
    <w:p w14:paraId="5FD0279C" w14:textId="4D91A9C6" w:rsidR="00D86DFF" w:rsidRPr="008E691E" w:rsidRDefault="00A21868" w:rsidP="00222903">
      <w:pPr>
        <w:tabs>
          <w:tab w:val="left" w:pos="668"/>
        </w:tabs>
        <w:rPr>
          <w:b/>
          <w:caps/>
        </w:rPr>
        <w:sectPr w:rsidR="00D86DFF" w:rsidRPr="008E691E" w:rsidSect="00A21868">
          <w:footerReference w:type="default" r:id="rId31"/>
          <w:pgSz w:w="12240" w:h="15840"/>
          <w:pgMar w:top="1440" w:right="1440" w:bottom="1440" w:left="1440" w:header="720" w:footer="675" w:gutter="0"/>
          <w:pgNumType w:fmt="lowerRoman"/>
          <w:cols w:space="720"/>
          <w:titlePg/>
          <w:docGrid w:linePitch="360"/>
        </w:sectPr>
      </w:pPr>
      <w:r>
        <w:tab/>
      </w:r>
    </w:p>
    <w:p w14:paraId="7AAA867B" w14:textId="05FD41C0" w:rsidR="00A81C58" w:rsidRDefault="00D62CE7" w:rsidP="00CB7041">
      <w:pPr>
        <w:pStyle w:val="Heading1"/>
        <w:rPr>
          <w:rFonts w:hint="eastAsia"/>
        </w:rPr>
      </w:pPr>
      <w:bookmarkStart w:id="1" w:name="_Toc78367372"/>
      <w:r>
        <w:lastRenderedPageBreak/>
        <w:t>E</w:t>
      </w:r>
      <w:r w:rsidR="00A81C58">
        <w:t>xecutive Summary</w:t>
      </w:r>
      <w:bookmarkEnd w:id="1"/>
    </w:p>
    <w:p w14:paraId="1D346667" w14:textId="4998EBCA" w:rsidR="00B56A76" w:rsidRDefault="00EE09FB" w:rsidP="00B56A76">
      <w:pPr>
        <w:rPr>
          <w:rFonts w:eastAsia="Arial" w:cs="Arial"/>
        </w:rPr>
      </w:pPr>
      <w:bookmarkStart w:id="2" w:name="_Ref45779696"/>
      <w:r w:rsidRPr="00C81422">
        <w:rPr>
          <w:b/>
          <w:bCs/>
          <w:noProof/>
          <w:sz w:val="20"/>
          <w:szCs w:val="18"/>
        </w:rPr>
        <w:drawing>
          <wp:anchor distT="0" distB="0" distL="114300" distR="114300" simplePos="0" relativeHeight="251658251" behindDoc="0" locked="0" layoutInCell="1" allowOverlap="1" wp14:anchorId="6ED6A9D4" wp14:editId="617C5148">
            <wp:simplePos x="0" y="0"/>
            <wp:positionH relativeFrom="margin">
              <wp:posOffset>424815</wp:posOffset>
            </wp:positionH>
            <wp:positionV relativeFrom="paragraph">
              <wp:posOffset>1479550</wp:posOffset>
            </wp:positionV>
            <wp:extent cx="5111750" cy="2705100"/>
            <wp:effectExtent l="0" t="0" r="0" b="0"/>
            <wp:wrapTopAndBottom/>
            <wp:docPr id="840283312" name="Picture 84028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tateMap.emf"/>
                    <pic:cNvPicPr/>
                  </pic:nvPicPr>
                  <pic:blipFill rotWithShape="1">
                    <a:blip r:embed="rId32">
                      <a:extLst>
                        <a:ext uri="{28A0092B-C50C-407E-A947-70E740481C1C}">
                          <a14:useLocalDpi xmlns:a14="http://schemas.microsoft.com/office/drawing/2010/main" val="0"/>
                        </a:ext>
                      </a:extLst>
                    </a:blip>
                    <a:srcRect l="3846" t="8213" r="4968" b="54420"/>
                    <a:stretch/>
                  </pic:blipFill>
                  <pic:spPr bwMode="auto">
                    <a:xfrm>
                      <a:off x="0" y="0"/>
                      <a:ext cx="5111750" cy="27051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2"/>
      <w:r w:rsidR="00B56A76" w:rsidRPr="00C81422">
        <w:rPr>
          <w:rFonts w:eastAsia="Arial" w:cs="Arial"/>
        </w:rPr>
        <w:t>The Public Utility Commission of Texas (PUCT) oversees the energy efficiency programs delivered by the state’s investor-owned electric utilities: AEP Texas, Inc.</w:t>
      </w:r>
      <w:r w:rsidR="00B56A76" w:rsidRPr="00C81422">
        <w:rPr>
          <w:rFonts w:eastAsia="Arial" w:cs="Arial"/>
          <w:vertAlign w:val="superscript"/>
        </w:rPr>
        <w:footnoteReference w:id="2"/>
      </w:r>
      <w:r w:rsidR="00B56A76" w:rsidRPr="00C81422">
        <w:rPr>
          <w:rFonts w:eastAsia="Arial" w:cs="Arial"/>
        </w:rPr>
        <w:t xml:space="preserve"> (AEP Texas), CenterPoint Energy Houston Electric, LLC (CenterPoint), Entergy Texas, Inc. (Entergy), El Paso Electric Company (El Paso Electric), Oncor Electric Delivery, LLC (Oncor), Southwestern Electric Power Company (SWEPCO), Southwestern Public Service Company (Xcel SPS), and </w:t>
      </w:r>
      <w:r w:rsidR="00BA66D7" w:rsidRPr="00C81422">
        <w:rPr>
          <w:rFonts w:eastAsia="Arial" w:cs="Arial"/>
        </w:rPr>
        <w:t>Texas</w:t>
      </w:r>
      <w:r w:rsidR="00BA66D7">
        <w:rPr>
          <w:rFonts w:eastAsia="Arial" w:cs="Arial"/>
        </w:rPr>
        <w:t>-</w:t>
      </w:r>
      <w:r w:rsidR="00B56A76" w:rsidRPr="00C81422">
        <w:rPr>
          <w:rFonts w:eastAsia="Arial" w:cs="Arial"/>
        </w:rPr>
        <w:t xml:space="preserve">New Mexico Power Company (TNMP). The utilities’ service territories are shown in </w:t>
      </w:r>
      <w:r w:rsidR="00237C14">
        <w:rPr>
          <w:rFonts w:eastAsia="Arial" w:cs="Arial"/>
        </w:rPr>
        <w:fldChar w:fldCharType="begin"/>
      </w:r>
      <w:r w:rsidR="00237C14">
        <w:rPr>
          <w:rFonts w:eastAsia="Arial" w:cs="Arial"/>
        </w:rPr>
        <w:instrText xml:space="preserve"> REF _Ref78367136 \h </w:instrText>
      </w:r>
      <w:r w:rsidR="00237C14">
        <w:rPr>
          <w:rFonts w:eastAsia="Arial" w:cs="Arial"/>
        </w:rPr>
      </w:r>
      <w:r w:rsidR="00237C14">
        <w:rPr>
          <w:rFonts w:eastAsia="Arial" w:cs="Arial"/>
        </w:rPr>
        <w:fldChar w:fldCharType="separate"/>
      </w:r>
      <w:r w:rsidR="00DD55D5">
        <w:t xml:space="preserve">Figure </w:t>
      </w:r>
      <w:r w:rsidR="00DD55D5">
        <w:rPr>
          <w:noProof/>
        </w:rPr>
        <w:t>1</w:t>
      </w:r>
      <w:r w:rsidR="00237C14">
        <w:rPr>
          <w:rFonts w:eastAsia="Arial" w:cs="Arial"/>
        </w:rPr>
        <w:fldChar w:fldCharType="end"/>
      </w:r>
      <w:r w:rsidR="00B56A76" w:rsidRPr="00C81422">
        <w:rPr>
          <w:rFonts w:eastAsia="Arial" w:cs="Arial"/>
        </w:rPr>
        <w:fldChar w:fldCharType="begin"/>
      </w:r>
      <w:r w:rsidR="00B56A76" w:rsidRPr="00C81422">
        <w:rPr>
          <w:rFonts w:eastAsia="Arial" w:cs="Arial"/>
        </w:rPr>
        <w:instrText xml:space="preserve"> REF _Ref45779696 \h </w:instrText>
      </w:r>
      <w:r w:rsidR="00C81422">
        <w:rPr>
          <w:rFonts w:eastAsia="Arial" w:cs="Arial"/>
        </w:rPr>
        <w:instrText xml:space="preserve"> \* MERGEFORMAT </w:instrText>
      </w:r>
      <w:r w:rsidR="00B56A76" w:rsidRPr="00C81422">
        <w:rPr>
          <w:rFonts w:eastAsia="Arial" w:cs="Arial"/>
        </w:rPr>
      </w:r>
      <w:r w:rsidR="00B56A76" w:rsidRPr="00C81422">
        <w:rPr>
          <w:rFonts w:eastAsia="Arial" w:cs="Arial"/>
        </w:rPr>
        <w:fldChar w:fldCharType="end"/>
      </w:r>
      <w:r w:rsidR="00B56A76" w:rsidRPr="00C81422">
        <w:rPr>
          <w:rFonts w:eastAsia="Arial" w:cs="Arial"/>
        </w:rPr>
        <w:t>.</w:t>
      </w:r>
      <w:r w:rsidR="00B56A76" w:rsidRPr="00B56A76">
        <w:rPr>
          <w:rFonts w:eastAsia="Arial" w:cs="Arial"/>
        </w:rPr>
        <w:t xml:space="preserve"> </w:t>
      </w:r>
    </w:p>
    <w:p w14:paraId="2480647E" w14:textId="249ADD12" w:rsidR="00237C14" w:rsidRPr="00B56A76" w:rsidRDefault="00237C14" w:rsidP="00237C14">
      <w:pPr>
        <w:pStyle w:val="Caption"/>
      </w:pPr>
      <w:bookmarkStart w:id="3" w:name="_Ref78367136"/>
      <w:bookmarkStart w:id="4" w:name="_Toc78367453"/>
      <w:r>
        <w:t xml:space="preserve">Figure </w:t>
      </w:r>
      <w:fldSimple w:instr=" SEQ Figure \* ARABIC ">
        <w:r w:rsidR="00DD55D5">
          <w:rPr>
            <w:noProof/>
          </w:rPr>
          <w:t>1</w:t>
        </w:r>
      </w:fldSimple>
      <w:bookmarkEnd w:id="3"/>
      <w:r>
        <w:t xml:space="preserve">. </w:t>
      </w:r>
      <w:r w:rsidRPr="007471E8">
        <w:t>Territories of Regulated Electric Utilities in Texas</w:t>
      </w:r>
      <w:bookmarkEnd w:id="4"/>
    </w:p>
    <w:p w14:paraId="7E493B88" w14:textId="623124D3" w:rsidR="00B56A76" w:rsidRPr="00B56A76" w:rsidRDefault="00B56A76" w:rsidP="00B56A76">
      <w:r w:rsidRPr="00C81422">
        <w:rPr>
          <w:rFonts w:eastAsia="Arial" w:cs="Arial"/>
        </w:rPr>
        <w:t xml:space="preserve">The Texas electric utilities administer a variety of programs that improve the energy efficiency of residential and commercial customers’ homes and businesses. Standard offer programs (SOP) develop the infrastructure of service providers (e.g., contractors, distributors) and provide financial incentives to deliver higher efficiency products and services. Utilities select implementation firms to run market transformation programs (MTP). MTPs provide additional outreach, technical assistance, and education to customers in harder-to-serve markets (e.g., small business, health care, </w:t>
      </w:r>
      <w:r w:rsidR="003E4CB0">
        <w:rPr>
          <w:rFonts w:eastAsia="Arial" w:cs="Arial"/>
        </w:rPr>
        <w:t>data centers</w:t>
      </w:r>
      <w:r w:rsidR="006C0681">
        <w:rPr>
          <w:rFonts w:eastAsia="Arial" w:cs="Arial"/>
        </w:rPr>
        <w:t>,</w:t>
      </w:r>
      <w:r w:rsidRPr="00C81422">
        <w:rPr>
          <w:rFonts w:eastAsia="Arial" w:cs="Arial"/>
        </w:rPr>
        <w:t xml:space="preserve"> and local governments) and for select technologies (e.g., recommissioning, air condition</w:t>
      </w:r>
      <w:r w:rsidR="00E15733" w:rsidRPr="00C81422">
        <w:rPr>
          <w:rFonts w:eastAsia="Arial" w:cs="Arial"/>
        </w:rPr>
        <w:t>er</w:t>
      </w:r>
      <w:r w:rsidRPr="00C81422">
        <w:rPr>
          <w:rFonts w:eastAsia="Arial" w:cs="Arial"/>
        </w:rPr>
        <w:t xml:space="preserve"> (AC) tune-ups, pool pumps). All utilities provide energy efficiency offerings to low-income customers through hard-to-reach (HTR) programs that are delivered similarly to the residential SOPs. The utilities that are part of the </w:t>
      </w:r>
      <w:bookmarkStart w:id="5" w:name="_Hlk77941191"/>
      <w:r w:rsidRPr="00C81422">
        <w:rPr>
          <w:rFonts w:eastAsia="Arial" w:cs="Arial"/>
        </w:rPr>
        <w:t>Electric Reliability Council of Texas</w:t>
      </w:r>
      <w:bookmarkEnd w:id="5"/>
      <w:r w:rsidRPr="00C81422">
        <w:rPr>
          <w:rFonts w:eastAsia="Arial" w:cs="Arial"/>
        </w:rPr>
        <w:t xml:space="preserve"> (ERCOT) also offer targeted low-income programs that coordinate with the existing federal weatherization program. Finally, the utilities manage load management programs, which are designed to reduce </w:t>
      </w:r>
      <w:r w:rsidR="009D5D77">
        <w:rPr>
          <w:rFonts w:eastAsia="Arial" w:cs="Arial"/>
        </w:rPr>
        <w:t xml:space="preserve">summer </w:t>
      </w:r>
      <w:r w:rsidRPr="00C81422">
        <w:rPr>
          <w:rFonts w:eastAsia="Arial" w:cs="Arial"/>
        </w:rPr>
        <w:t>peak demand.</w:t>
      </w:r>
      <w:r w:rsidRPr="00B56A76">
        <w:rPr>
          <w:rFonts w:eastAsia="Arial" w:cs="Arial"/>
        </w:rPr>
        <w:t xml:space="preserve"> </w:t>
      </w:r>
      <w:r w:rsidRPr="00B56A76">
        <w:br/>
      </w:r>
    </w:p>
    <w:p w14:paraId="5A7DC07F" w14:textId="0CCBAAF6" w:rsidR="00B56A76" w:rsidRPr="00B56A76" w:rsidRDefault="00B56A76" w:rsidP="00CB7041">
      <w:pPr>
        <w:pStyle w:val="Heading2"/>
        <w:rPr>
          <w:rFonts w:hint="eastAsia"/>
        </w:rPr>
      </w:pPr>
      <w:bookmarkStart w:id="6" w:name="_Toc78367373"/>
      <w:r w:rsidRPr="00B56A76">
        <w:lastRenderedPageBreak/>
        <w:t>PY</w:t>
      </w:r>
      <w:r w:rsidR="009D5786">
        <w:t>2020</w:t>
      </w:r>
      <w:r w:rsidRPr="00B56A76">
        <w:t xml:space="preserve"> Energy Efficiency Summary Results</w:t>
      </w:r>
      <w:bookmarkEnd w:id="6"/>
      <w:r w:rsidRPr="00B56A76">
        <w:t xml:space="preserve"> </w:t>
      </w:r>
    </w:p>
    <w:p w14:paraId="254EBE27" w14:textId="34BF33FA" w:rsidR="00B56A76" w:rsidRPr="00B56A76" w:rsidRDefault="00B56A76" w:rsidP="00B56A76">
      <w:pPr>
        <w:spacing w:before="0"/>
      </w:pPr>
      <w:r w:rsidRPr="001F4667">
        <w:t xml:space="preserve">In program </w:t>
      </w:r>
      <w:r w:rsidRPr="00201D7E">
        <w:t xml:space="preserve">year (PY) </w:t>
      </w:r>
      <w:r w:rsidR="009D5786" w:rsidRPr="00201D7E">
        <w:t>2020</w:t>
      </w:r>
      <w:r w:rsidRPr="00201D7E">
        <w:t xml:space="preserve">, the Texas electric utilities achieved statewide demand reductions of </w:t>
      </w:r>
      <w:r w:rsidR="005D5CBA" w:rsidRPr="00201D7E">
        <w:t>536,770</w:t>
      </w:r>
      <w:r w:rsidRPr="00201D7E">
        <w:t xml:space="preserve"> kilowatts (kW) at a lifetime savings cost of $1</w:t>
      </w:r>
      <w:r w:rsidR="0086261B">
        <w:t>1.</w:t>
      </w:r>
      <w:r w:rsidR="00453829">
        <w:t xml:space="preserve">56 </w:t>
      </w:r>
      <w:r w:rsidRPr="00201D7E">
        <w:t>per kW</w:t>
      </w:r>
      <w:bookmarkStart w:id="7" w:name="_Hlk14767936"/>
      <w:r w:rsidRPr="00201D7E">
        <w:t xml:space="preserve">. The </w:t>
      </w:r>
      <w:bookmarkEnd w:id="7"/>
      <w:r w:rsidRPr="00201D7E">
        <w:t xml:space="preserve">utilities achieved statewide energy savings of </w:t>
      </w:r>
      <w:r w:rsidR="00DB5C1C" w:rsidRPr="00201D7E">
        <w:t>695,012,552</w:t>
      </w:r>
      <w:r w:rsidRPr="00201D7E">
        <w:t xml:space="preserve"> kilowatt-hours (kWh) at a </w:t>
      </w:r>
      <w:r w:rsidRPr="00201D7E">
        <w:rPr>
          <w:szCs w:val="22"/>
        </w:rPr>
        <w:t>lifetime savings cost of $0.0</w:t>
      </w:r>
      <w:r w:rsidR="00453829">
        <w:rPr>
          <w:szCs w:val="22"/>
        </w:rPr>
        <w:t>2</w:t>
      </w:r>
      <w:r w:rsidRPr="00201D7E">
        <w:rPr>
          <w:szCs w:val="22"/>
        </w:rPr>
        <w:t xml:space="preserve"> per kWh.</w:t>
      </w:r>
      <w:r w:rsidRPr="00B56A76">
        <w:rPr>
          <w:szCs w:val="22"/>
        </w:rPr>
        <w:t xml:space="preserve">  </w:t>
      </w:r>
    </w:p>
    <w:p w14:paraId="58E194DD" w14:textId="77777777" w:rsidR="00B56A76" w:rsidRPr="00B56A76" w:rsidRDefault="00B56A76" w:rsidP="00CB7041">
      <w:pPr>
        <w:pStyle w:val="Heading3"/>
        <w:rPr>
          <w:rFonts w:hint="eastAsia"/>
        </w:rPr>
      </w:pPr>
      <w:bookmarkStart w:id="8" w:name="_Toc78367374"/>
      <w:r w:rsidRPr="00B56A76">
        <w:t>Savings</w:t>
      </w:r>
      <w:bookmarkEnd w:id="8"/>
    </w:p>
    <w:p w14:paraId="106581BA" w14:textId="68F54615" w:rsidR="00B56A76" w:rsidRPr="00E33A0B" w:rsidRDefault="00B56A76" w:rsidP="00B56A76">
      <w:r w:rsidRPr="00E33A0B">
        <w:t xml:space="preserve">As shown in </w:t>
      </w:r>
      <w:r w:rsidR="00E27677" w:rsidRPr="00E33A0B">
        <w:fldChar w:fldCharType="begin"/>
      </w:r>
      <w:r w:rsidR="00E27677" w:rsidRPr="00E33A0B">
        <w:instrText xml:space="preserve"> REF _Ref46409256 \h </w:instrText>
      </w:r>
      <w:r w:rsidR="009D5786" w:rsidRPr="00E33A0B">
        <w:instrText xml:space="preserve"> \* MERGEFORMAT </w:instrText>
      </w:r>
      <w:r w:rsidR="00E27677" w:rsidRPr="00E33A0B">
        <w:fldChar w:fldCharType="separate"/>
      </w:r>
      <w:r w:rsidR="00DD55D5" w:rsidRPr="00522899">
        <w:t xml:space="preserve">Figure </w:t>
      </w:r>
      <w:r w:rsidR="00DD55D5">
        <w:t>2</w:t>
      </w:r>
      <w:r w:rsidR="00E27677" w:rsidRPr="00E33A0B">
        <w:fldChar w:fldCharType="end"/>
      </w:r>
      <w:r w:rsidRPr="00E33A0B">
        <w:t xml:space="preserve">, load management programs consistently account for </w:t>
      </w:r>
      <w:r w:rsidR="0044455A" w:rsidRPr="00E33A0B">
        <w:t xml:space="preserve">the </w:t>
      </w:r>
      <w:r w:rsidR="007C3B15" w:rsidRPr="00E33A0B">
        <w:t>majority</w:t>
      </w:r>
      <w:r w:rsidRPr="00E33A0B">
        <w:t xml:space="preserve"> of the statewide demand reduction</w:t>
      </w:r>
      <w:r w:rsidR="00C147A5">
        <w:t>s</w:t>
      </w:r>
      <w:r w:rsidRPr="00E33A0B">
        <w:t xml:space="preserve"> (MW</w:t>
      </w:r>
      <w:r w:rsidR="003A266A">
        <w:t>)</w:t>
      </w:r>
      <w:r w:rsidRPr="00E33A0B">
        <w:t xml:space="preserve">. </w:t>
      </w:r>
      <w:r w:rsidR="00AE63AF">
        <w:t>In the past, t</w:t>
      </w:r>
      <w:r w:rsidR="00EC6FD8" w:rsidRPr="00E33A0B">
        <w:t xml:space="preserve">he ‘Other’ category </w:t>
      </w:r>
      <w:r w:rsidR="00DD56CB">
        <w:t>included</w:t>
      </w:r>
      <w:r w:rsidR="00EC6FD8" w:rsidRPr="00E33A0B">
        <w:t xml:space="preserve"> HTR MTP, LI, </w:t>
      </w:r>
      <w:r w:rsidR="00AE63AF">
        <w:t>upstream</w:t>
      </w:r>
      <w:r w:rsidR="008A240A">
        <w:t>/</w:t>
      </w:r>
      <w:r w:rsidR="00AE63AF">
        <w:t>m</w:t>
      </w:r>
      <w:r w:rsidR="00AE63AF" w:rsidRPr="00E33A0B">
        <w:t>idstream</w:t>
      </w:r>
      <w:r w:rsidR="00210627" w:rsidRPr="00E33A0B">
        <w:t>, and PV/</w:t>
      </w:r>
      <w:r w:rsidR="00AE63AF">
        <w:t>s</w:t>
      </w:r>
      <w:r w:rsidR="00AE63AF" w:rsidRPr="00E33A0B">
        <w:t>olar</w:t>
      </w:r>
      <w:r w:rsidR="00AE63AF">
        <w:t xml:space="preserve"> </w:t>
      </w:r>
      <w:r w:rsidR="00C30699">
        <w:t>programs</w:t>
      </w:r>
      <w:r w:rsidR="001D79F2">
        <w:t xml:space="preserve">. Due to the growth in the </w:t>
      </w:r>
      <w:r w:rsidR="00CC4398">
        <w:t>upstream</w:t>
      </w:r>
      <w:r w:rsidR="001D79F2">
        <w:t>/midstream programs</w:t>
      </w:r>
      <w:r w:rsidR="005612C2">
        <w:t xml:space="preserve">, we present it as a separate category </w:t>
      </w:r>
      <w:r w:rsidR="00B76A49">
        <w:t>in PY2020</w:t>
      </w:r>
      <w:r w:rsidR="00CC4398">
        <w:t>,</w:t>
      </w:r>
      <w:r w:rsidR="00A764AB">
        <w:t xml:space="preserve"> as it is now the </w:t>
      </w:r>
      <w:r w:rsidR="00CC4398">
        <w:t>second-</w:t>
      </w:r>
      <w:r w:rsidR="00A764AB">
        <w:t xml:space="preserve">largest </w:t>
      </w:r>
      <w:r w:rsidR="00210627" w:rsidRPr="00E33A0B">
        <w:t>contribu</w:t>
      </w:r>
      <w:r w:rsidR="00534F8D" w:rsidRPr="00E33A0B">
        <w:t xml:space="preserve">tor </w:t>
      </w:r>
      <w:r w:rsidR="00CD34AE">
        <w:t>to</w:t>
      </w:r>
      <w:r w:rsidR="00534F8D" w:rsidRPr="00E33A0B">
        <w:t xml:space="preserve"> statewide energy savings</w:t>
      </w:r>
      <w:r w:rsidR="00A764AB">
        <w:t xml:space="preserve">, slightly behind </w:t>
      </w:r>
      <w:r w:rsidR="00CC4398">
        <w:t>c</w:t>
      </w:r>
      <w:r w:rsidR="00CC4398" w:rsidRPr="00E33A0B">
        <w:t xml:space="preserve">ommercial </w:t>
      </w:r>
      <w:r w:rsidR="00A764AB">
        <w:t>MTP</w:t>
      </w:r>
      <w:r w:rsidR="00CC4398">
        <w:t>s</w:t>
      </w:r>
      <w:r w:rsidR="005D145D" w:rsidRPr="00E33A0B">
        <w:t>.</w:t>
      </w:r>
      <w:r w:rsidRPr="00E33A0B">
        <w:t xml:space="preserve"> </w:t>
      </w:r>
      <w:r w:rsidR="00E8563B">
        <w:br/>
      </w:r>
    </w:p>
    <w:p w14:paraId="523E2FA7" w14:textId="2F9286D8" w:rsidR="006D74F0" w:rsidRDefault="00E27677" w:rsidP="00B47DC7">
      <w:pPr>
        <w:pStyle w:val="Caption"/>
        <w:keepNext w:val="0"/>
        <w:keepLines w:val="0"/>
        <w:widowControl w:val="0"/>
        <w:spacing w:after="0"/>
      </w:pPr>
      <w:bookmarkStart w:id="9" w:name="_Ref46409256"/>
      <w:bookmarkStart w:id="10" w:name="_Toc78367454"/>
      <w:r w:rsidRPr="00522899">
        <w:t xml:space="preserve">Figure </w:t>
      </w:r>
      <w:fldSimple w:instr=" SEQ Figure \* ARABIC ">
        <w:r w:rsidR="00DD55D5">
          <w:rPr>
            <w:noProof/>
          </w:rPr>
          <w:t>2</w:t>
        </w:r>
      </w:fldSimple>
      <w:bookmarkEnd w:id="9"/>
      <w:r w:rsidRPr="00522899">
        <w:t>. Evaluated Gross Demand Reduction and Energy Savings by Program Type</w:t>
      </w:r>
      <w:r w:rsidR="005E092A">
        <w:rPr>
          <w:rStyle w:val="FootnoteReference"/>
        </w:rPr>
        <w:footnoteReference w:id="3"/>
      </w:r>
      <w:bookmarkEnd w:id="10"/>
    </w:p>
    <w:p w14:paraId="328D736C" w14:textId="119FE34F" w:rsidR="00FD6788" w:rsidRDefault="008940AA" w:rsidP="00B47DC7">
      <w:pPr>
        <w:pStyle w:val="Caption"/>
        <w:keepNext w:val="0"/>
        <w:keepLines w:val="0"/>
        <w:widowControl w:val="0"/>
        <w:spacing w:before="0" w:after="0"/>
        <w:rPr>
          <w:noProof/>
        </w:rPr>
      </w:pPr>
      <w:r>
        <w:rPr>
          <w:noProof/>
        </w:rPr>
        <w:drawing>
          <wp:inline distT="0" distB="0" distL="0" distR="0" wp14:anchorId="273A52DA" wp14:editId="42D4D694">
            <wp:extent cx="6239147" cy="44577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245312" cy="4462105"/>
                    </a:xfrm>
                    <a:prstGeom prst="rect">
                      <a:avLst/>
                    </a:prstGeom>
                    <a:noFill/>
                  </pic:spPr>
                </pic:pic>
              </a:graphicData>
            </a:graphic>
          </wp:inline>
        </w:drawing>
      </w:r>
      <w:r w:rsidR="00E8563B">
        <w:br/>
      </w:r>
    </w:p>
    <w:p w14:paraId="597833BC" w14:textId="14587464" w:rsidR="00B56A76" w:rsidRPr="00C30EBD" w:rsidRDefault="00B56A76" w:rsidP="002656FF">
      <w:pPr>
        <w:pStyle w:val="Caption"/>
        <w:widowControl w:val="0"/>
        <w:jc w:val="left"/>
        <w:rPr>
          <w:b w:val="0"/>
          <w:sz w:val="22"/>
          <w:szCs w:val="22"/>
        </w:rPr>
      </w:pPr>
      <w:r w:rsidRPr="002D2779">
        <w:rPr>
          <w:b w:val="0"/>
          <w:sz w:val="22"/>
          <w:szCs w:val="22"/>
        </w:rPr>
        <w:lastRenderedPageBreak/>
        <w:t xml:space="preserve">As shown in </w:t>
      </w:r>
      <w:r w:rsidR="00E27677" w:rsidRPr="002D2779">
        <w:rPr>
          <w:b w:val="0"/>
          <w:sz w:val="22"/>
          <w:szCs w:val="22"/>
        </w:rPr>
        <w:fldChar w:fldCharType="begin"/>
      </w:r>
      <w:r w:rsidR="00E27677" w:rsidRPr="002D2779">
        <w:rPr>
          <w:b w:val="0"/>
          <w:sz w:val="22"/>
          <w:szCs w:val="22"/>
        </w:rPr>
        <w:instrText xml:space="preserve"> REF _Ref46409291 \h </w:instrText>
      </w:r>
      <w:r w:rsidR="009D5786" w:rsidRPr="002D2779">
        <w:rPr>
          <w:b w:val="0"/>
          <w:sz w:val="22"/>
          <w:szCs w:val="22"/>
        </w:rPr>
        <w:instrText xml:space="preserve"> \* MERGEFORMAT </w:instrText>
      </w:r>
      <w:r w:rsidR="00E27677" w:rsidRPr="002D2779">
        <w:rPr>
          <w:b w:val="0"/>
          <w:sz w:val="22"/>
          <w:szCs w:val="22"/>
        </w:rPr>
      </w:r>
      <w:r w:rsidR="00E27677" w:rsidRPr="002D2779">
        <w:rPr>
          <w:b w:val="0"/>
          <w:sz w:val="22"/>
          <w:szCs w:val="22"/>
        </w:rPr>
        <w:fldChar w:fldCharType="separate"/>
      </w:r>
      <w:r w:rsidR="00DD55D5" w:rsidRPr="00DD55D5">
        <w:rPr>
          <w:b w:val="0"/>
          <w:sz w:val="22"/>
          <w:szCs w:val="22"/>
        </w:rPr>
        <w:t>Figure 3</w:t>
      </w:r>
      <w:r w:rsidR="00E27677" w:rsidRPr="002D2779">
        <w:rPr>
          <w:b w:val="0"/>
          <w:sz w:val="22"/>
          <w:szCs w:val="22"/>
        </w:rPr>
        <w:fldChar w:fldCharType="end"/>
      </w:r>
      <w:r w:rsidRPr="002D2779">
        <w:rPr>
          <w:b w:val="0"/>
          <w:sz w:val="22"/>
          <w:szCs w:val="22"/>
        </w:rPr>
        <w:t xml:space="preserve">, the utilities continue to significantly exceed </w:t>
      </w:r>
      <w:r w:rsidR="008F5C0E">
        <w:rPr>
          <w:b w:val="0"/>
          <w:sz w:val="22"/>
          <w:szCs w:val="22"/>
        </w:rPr>
        <w:t xml:space="preserve">their legislated </w:t>
      </w:r>
      <w:r w:rsidRPr="002D2779">
        <w:rPr>
          <w:b w:val="0"/>
          <w:sz w:val="22"/>
          <w:szCs w:val="22"/>
        </w:rPr>
        <w:t>demand reduction goals</w:t>
      </w:r>
      <w:r w:rsidR="002656FF">
        <w:rPr>
          <w:b w:val="0"/>
          <w:bCs w:val="0"/>
          <w:sz w:val="22"/>
          <w:szCs w:val="22"/>
        </w:rPr>
        <w:t>; t</w:t>
      </w:r>
      <w:r w:rsidR="00200E3F">
        <w:rPr>
          <w:b w:val="0"/>
          <w:bCs w:val="0"/>
          <w:sz w:val="22"/>
          <w:szCs w:val="22"/>
        </w:rPr>
        <w:t>h</w:t>
      </w:r>
      <w:r w:rsidR="00700EB8">
        <w:rPr>
          <w:b w:val="0"/>
          <w:bCs w:val="0"/>
          <w:sz w:val="22"/>
          <w:szCs w:val="22"/>
        </w:rPr>
        <w:t>i</w:t>
      </w:r>
      <w:r w:rsidR="00EA7D78">
        <w:rPr>
          <w:b w:val="0"/>
          <w:bCs w:val="0"/>
          <w:sz w:val="22"/>
          <w:szCs w:val="22"/>
        </w:rPr>
        <w:t>s is</w:t>
      </w:r>
      <w:r>
        <w:rPr>
          <w:b w:val="0"/>
          <w:sz w:val="22"/>
          <w:szCs w:val="22"/>
        </w:rPr>
        <w:t xml:space="preserve"> </w:t>
      </w:r>
      <w:r w:rsidRPr="002D2779">
        <w:rPr>
          <w:b w:val="0"/>
          <w:sz w:val="22"/>
          <w:szCs w:val="22"/>
        </w:rPr>
        <w:t xml:space="preserve">in large part due to the load management programs. </w:t>
      </w:r>
      <w:r w:rsidRPr="002D2779">
        <w:rPr>
          <w:b w:val="0"/>
          <w:bCs w:val="0"/>
          <w:sz w:val="22"/>
          <w:szCs w:val="22"/>
        </w:rPr>
        <w:t xml:space="preserve"> </w:t>
      </w:r>
      <w:r w:rsidR="002656FF">
        <w:rPr>
          <w:b w:val="0"/>
          <w:bCs w:val="0"/>
          <w:sz w:val="22"/>
          <w:szCs w:val="22"/>
        </w:rPr>
        <w:br/>
      </w:r>
    </w:p>
    <w:p w14:paraId="70FB8637" w14:textId="389DB685" w:rsidR="006E4C08" w:rsidRDefault="00E27677" w:rsidP="00554A2D">
      <w:pPr>
        <w:pStyle w:val="Caption"/>
        <w:spacing w:after="0"/>
      </w:pPr>
      <w:bookmarkStart w:id="11" w:name="_Ref46409291"/>
      <w:bookmarkStart w:id="12" w:name="_Toc78367455"/>
      <w:r>
        <w:t xml:space="preserve">Figure </w:t>
      </w:r>
      <w:r>
        <w:fldChar w:fldCharType="begin"/>
      </w:r>
      <w:r>
        <w:instrText>SEQ Figure \* ARABIC</w:instrText>
      </w:r>
      <w:r>
        <w:fldChar w:fldCharType="separate"/>
      </w:r>
      <w:r w:rsidR="00DD55D5">
        <w:rPr>
          <w:noProof/>
        </w:rPr>
        <w:t>3</w:t>
      </w:r>
      <w:r>
        <w:fldChar w:fldCharType="end"/>
      </w:r>
      <w:bookmarkEnd w:id="11"/>
      <w:r>
        <w:t xml:space="preserve">. </w:t>
      </w:r>
      <w:r w:rsidRPr="00554A2D">
        <w:t>PY201</w:t>
      </w:r>
      <w:r w:rsidR="009D5786" w:rsidRPr="00554A2D">
        <w:t>6</w:t>
      </w:r>
      <w:r w:rsidRPr="00554A2D">
        <w:t>–PY</w:t>
      </w:r>
      <w:r w:rsidR="009D5786" w:rsidRPr="00554A2D">
        <w:t>2020</w:t>
      </w:r>
      <w:r w:rsidRPr="00554A2D">
        <w:t xml:space="preserve"> Legislated Goals and Actual Demand Reduction</w:t>
      </w:r>
      <w:bookmarkEnd w:id="12"/>
    </w:p>
    <w:p w14:paraId="6BA81493" w14:textId="597DEAF3" w:rsidR="00254187" w:rsidRPr="00554A2D" w:rsidRDefault="006E4C08" w:rsidP="00554A2D">
      <w:pPr>
        <w:pStyle w:val="Caption"/>
        <w:spacing w:after="0"/>
      </w:pPr>
      <w:r>
        <w:rPr>
          <w:noProof/>
        </w:rPr>
        <w:drawing>
          <wp:inline distT="0" distB="0" distL="0" distR="0" wp14:anchorId="7AE81321" wp14:editId="5C202D7D">
            <wp:extent cx="3785870" cy="2694940"/>
            <wp:effectExtent l="0" t="0" r="508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85870" cy="2694940"/>
                    </a:xfrm>
                    <a:prstGeom prst="rect">
                      <a:avLst/>
                    </a:prstGeom>
                    <a:noFill/>
                  </pic:spPr>
                </pic:pic>
              </a:graphicData>
            </a:graphic>
          </wp:inline>
        </w:drawing>
      </w:r>
      <w:r w:rsidR="00AB11BE">
        <w:br/>
      </w:r>
    </w:p>
    <w:p w14:paraId="5F4603AA" w14:textId="6DB3845E" w:rsidR="00B56A76" w:rsidRPr="00E27677" w:rsidRDefault="00376295" w:rsidP="00E27677">
      <w:pPr>
        <w:spacing w:before="120"/>
      </w:pPr>
      <w:r>
        <w:t>PY2020 saw the largest demand reductions and energy savings in the last five years</w:t>
      </w:r>
      <w:r w:rsidR="006E3C3F">
        <w:t xml:space="preserve"> </w:t>
      </w:r>
      <w:r w:rsidR="00B56A76" w:rsidRPr="007656DD">
        <w:t>(</w:t>
      </w:r>
      <w:r w:rsidR="00E27677" w:rsidRPr="007656DD">
        <w:fldChar w:fldCharType="begin"/>
      </w:r>
      <w:r w:rsidR="00E27677" w:rsidRPr="007656DD">
        <w:instrText xml:space="preserve"> REF _Ref46409354 \h </w:instrText>
      </w:r>
      <w:r w:rsidR="009D5786" w:rsidRPr="007656DD">
        <w:instrText xml:space="preserve"> \* MERGEFORMAT </w:instrText>
      </w:r>
      <w:r w:rsidR="00E27677" w:rsidRPr="007656DD">
        <w:fldChar w:fldCharType="separate"/>
      </w:r>
      <w:r w:rsidR="00DD55D5">
        <w:t>Figure 4</w:t>
      </w:r>
      <w:r w:rsidR="00E27677" w:rsidRPr="007656DD">
        <w:fldChar w:fldCharType="end"/>
      </w:r>
      <w:r w:rsidR="00B56A76" w:rsidRPr="007656DD">
        <w:t>).</w:t>
      </w:r>
      <w:r w:rsidR="00AB11BE">
        <w:br/>
      </w:r>
      <w:r w:rsidR="00B56A76" w:rsidRPr="00B56A76">
        <w:t xml:space="preserve"> </w:t>
      </w:r>
    </w:p>
    <w:p w14:paraId="0EF08334" w14:textId="3638261C" w:rsidR="00E27677" w:rsidRDefault="00E27677" w:rsidP="00E27677">
      <w:pPr>
        <w:pStyle w:val="Caption"/>
      </w:pPr>
      <w:bookmarkStart w:id="13" w:name="_Ref46409354"/>
      <w:bookmarkStart w:id="14" w:name="_Toc78367456"/>
      <w:r>
        <w:t xml:space="preserve">Figure </w:t>
      </w:r>
      <w:r>
        <w:fldChar w:fldCharType="begin"/>
      </w:r>
      <w:r>
        <w:instrText>SEQ Figure \* ARABIC</w:instrText>
      </w:r>
      <w:r>
        <w:fldChar w:fldCharType="separate"/>
      </w:r>
      <w:r w:rsidR="00DD55D5">
        <w:rPr>
          <w:noProof/>
        </w:rPr>
        <w:t>4</w:t>
      </w:r>
      <w:r>
        <w:fldChar w:fldCharType="end"/>
      </w:r>
      <w:bookmarkEnd w:id="13"/>
      <w:r>
        <w:t xml:space="preserve">. </w:t>
      </w:r>
      <w:r w:rsidRPr="00AE2096">
        <w:t>Total Statewide Portfolio: Evaluated Gross Demand Reduction</w:t>
      </w:r>
      <w:r w:rsidR="002D7C60" w:rsidRPr="00AE2096">
        <w:br/>
      </w:r>
      <w:r w:rsidRPr="00AE2096">
        <w:t>and Energy Savings by Program</w:t>
      </w:r>
      <w:r w:rsidRPr="00FB79CB">
        <w:t xml:space="preserve"> Year</w:t>
      </w:r>
      <w:bookmarkEnd w:id="14"/>
    </w:p>
    <w:p w14:paraId="70FD1023" w14:textId="45E89310" w:rsidR="0096153B" w:rsidRPr="0096153B" w:rsidRDefault="0096153B" w:rsidP="0096153B">
      <w:pPr>
        <w:jc w:val="center"/>
      </w:pPr>
      <w:r>
        <w:rPr>
          <w:noProof/>
        </w:rPr>
        <w:drawing>
          <wp:inline distT="0" distB="0" distL="0" distR="0" wp14:anchorId="1D644EB6" wp14:editId="237E78AF">
            <wp:extent cx="4761230" cy="3091180"/>
            <wp:effectExtent l="0" t="0" r="127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61230" cy="3091180"/>
                    </a:xfrm>
                    <a:prstGeom prst="rect">
                      <a:avLst/>
                    </a:prstGeom>
                    <a:noFill/>
                  </pic:spPr>
                </pic:pic>
              </a:graphicData>
            </a:graphic>
          </wp:inline>
        </w:drawing>
      </w:r>
    </w:p>
    <w:p w14:paraId="20368BC3" w14:textId="065E9D37" w:rsidR="00B56A76" w:rsidRPr="00B56A76" w:rsidRDefault="00B56A76" w:rsidP="009D3711">
      <w:pPr>
        <w:jc w:val="center"/>
      </w:pPr>
    </w:p>
    <w:p w14:paraId="67FAEE6D" w14:textId="1B27983A" w:rsidR="00B56A76" w:rsidRPr="009964E7" w:rsidRDefault="00B56A76" w:rsidP="00B51E5F">
      <w:pPr>
        <w:keepNext/>
        <w:keepLines/>
        <w:rPr>
          <w:sz w:val="14"/>
          <w:szCs w:val="16"/>
        </w:rPr>
      </w:pPr>
      <w:r w:rsidRPr="00C81422">
        <w:lastRenderedPageBreak/>
        <w:t>Energy savings and demand reductions from the energy efficiency programs persist beyond the program year</w:t>
      </w:r>
      <w:r w:rsidR="00B30B40">
        <w:t>.</w:t>
      </w:r>
      <w:r w:rsidRPr="00C81422">
        <w:t xml:space="preserve"> </w:t>
      </w:r>
      <w:r w:rsidR="007E6BEA">
        <w:t xml:space="preserve">The </w:t>
      </w:r>
      <w:r w:rsidR="003C41DA">
        <w:t>duration</w:t>
      </w:r>
      <w:r w:rsidR="00A9402F">
        <w:t xml:space="preserve"> of savings is </w:t>
      </w:r>
      <w:r w:rsidR="007E6BEA">
        <w:t xml:space="preserve">based </w:t>
      </w:r>
      <w:r w:rsidRPr="00C81422">
        <w:t xml:space="preserve">on the type of energy efficiency improvement made and how long it typically lasts. The cumulative savings the utilities </w:t>
      </w:r>
      <w:r w:rsidR="00227BCC" w:rsidRPr="00C81422">
        <w:t>ha</w:t>
      </w:r>
      <w:r w:rsidR="00227BCC">
        <w:t>d</w:t>
      </w:r>
      <w:r w:rsidR="00227BCC" w:rsidRPr="00C81422">
        <w:t xml:space="preserve"> </w:t>
      </w:r>
      <w:r w:rsidRPr="00C81422">
        <w:t>achieved since PY2012</w:t>
      </w:r>
      <w:r w:rsidR="007400F2">
        <w:rPr>
          <w:rFonts w:cs="Arial"/>
        </w:rPr>
        <w:t>—</w:t>
      </w:r>
      <w:r w:rsidR="00C81422" w:rsidRPr="00C81422">
        <w:t xml:space="preserve">when the PUCT </w:t>
      </w:r>
      <w:r w:rsidR="00D51C06">
        <w:t>evaluation, measurement, and verification (</w:t>
      </w:r>
      <w:r w:rsidR="00C81422" w:rsidRPr="00C81422">
        <w:t>EM&amp;V</w:t>
      </w:r>
      <w:r w:rsidR="00D51C06">
        <w:t>)</w:t>
      </w:r>
      <w:r w:rsidR="00C81422" w:rsidRPr="00C81422">
        <w:t xml:space="preserve"> effort began</w:t>
      </w:r>
      <w:r w:rsidR="007400F2">
        <w:rPr>
          <w:rFonts w:cs="Arial"/>
        </w:rPr>
        <w:t>—</w:t>
      </w:r>
      <w:r w:rsidRPr="00C81422">
        <w:t xml:space="preserve">are shown in </w:t>
      </w:r>
      <w:r w:rsidR="002D7C60" w:rsidRPr="00A03280">
        <w:fldChar w:fldCharType="begin"/>
      </w:r>
      <w:r w:rsidR="002D7C60" w:rsidRPr="00A03280">
        <w:instrText xml:space="preserve"> REF _Ref46410428 \h </w:instrText>
      </w:r>
      <w:r w:rsidR="009D5786" w:rsidRPr="00A03280">
        <w:instrText xml:space="preserve"> \* MERGEFORMAT </w:instrText>
      </w:r>
      <w:r w:rsidR="002D7C60" w:rsidRPr="00A03280">
        <w:fldChar w:fldCharType="separate"/>
      </w:r>
      <w:r w:rsidR="00DD55D5">
        <w:t>Figure 5</w:t>
      </w:r>
      <w:r w:rsidR="002D7C60" w:rsidRPr="00A03280">
        <w:fldChar w:fldCharType="end"/>
      </w:r>
      <w:r w:rsidRPr="00A03280">
        <w:t xml:space="preserve"> (demand reduction) and </w:t>
      </w:r>
      <w:r w:rsidR="002D7C60" w:rsidRPr="00A03280">
        <w:fldChar w:fldCharType="begin"/>
      </w:r>
      <w:r w:rsidR="002D7C60" w:rsidRPr="00A03280">
        <w:instrText xml:space="preserve"> REF _Ref46410436 \h </w:instrText>
      </w:r>
      <w:r w:rsidR="009D5786" w:rsidRPr="00A03280">
        <w:instrText xml:space="preserve"> \* MERGEFORMAT </w:instrText>
      </w:r>
      <w:r w:rsidR="002D7C60" w:rsidRPr="00A03280">
        <w:fldChar w:fldCharType="separate"/>
      </w:r>
      <w:r w:rsidR="00DD55D5">
        <w:t>Figure 6</w:t>
      </w:r>
      <w:r w:rsidR="002D7C60" w:rsidRPr="00A03280">
        <w:fldChar w:fldCharType="end"/>
      </w:r>
      <w:r w:rsidRPr="00A03280">
        <w:t xml:space="preserve"> (energy savings). </w:t>
      </w:r>
      <w:r w:rsidR="007D3C63">
        <w:t>D</w:t>
      </w:r>
      <w:r w:rsidRPr="00A03280">
        <w:t>emand reductions and energy savings are expected to continue through 20</w:t>
      </w:r>
      <w:r w:rsidR="00DB7BE9">
        <w:t>40</w:t>
      </w:r>
      <w:r w:rsidRPr="00B56A76">
        <w:t xml:space="preserve">. </w:t>
      </w:r>
      <w:r w:rsidR="00C41269">
        <w:br/>
      </w:r>
    </w:p>
    <w:p w14:paraId="0872BC53" w14:textId="22BB22F4" w:rsidR="00696086" w:rsidRDefault="00E27677" w:rsidP="00E27677">
      <w:pPr>
        <w:pStyle w:val="Caption"/>
      </w:pPr>
      <w:bookmarkStart w:id="15" w:name="_Ref46410428"/>
      <w:bookmarkStart w:id="16" w:name="_Toc78367457"/>
      <w:r>
        <w:t xml:space="preserve">Figure </w:t>
      </w:r>
      <w:r>
        <w:fldChar w:fldCharType="begin"/>
      </w:r>
      <w:r>
        <w:instrText>SEQ Figure \* ARABIC</w:instrText>
      </w:r>
      <w:r>
        <w:fldChar w:fldCharType="separate"/>
      </w:r>
      <w:r w:rsidR="00DD55D5">
        <w:rPr>
          <w:noProof/>
        </w:rPr>
        <w:t>5</w:t>
      </w:r>
      <w:r>
        <w:fldChar w:fldCharType="end"/>
      </w:r>
      <w:bookmarkEnd w:id="15"/>
      <w:r w:rsidRPr="00B774A3">
        <w:t>. PY2012</w:t>
      </w:r>
      <w:r w:rsidR="009D5D1C">
        <w:rPr>
          <w:rFonts w:cs="Arial"/>
        </w:rPr>
        <w:t>–</w:t>
      </w:r>
      <w:r w:rsidRPr="00B774A3">
        <w:t>PY2048 Lifecycle Demand Reduction by Sector (MW</w:t>
      </w:r>
      <w:r w:rsidR="00FE1C92">
        <w:t>)</w:t>
      </w:r>
      <w:bookmarkEnd w:id="16"/>
    </w:p>
    <w:p w14:paraId="75A63EDF" w14:textId="18DF3FB7" w:rsidR="00FE1C92" w:rsidRPr="00FE1C92" w:rsidRDefault="003B0DD0" w:rsidP="003B0DD0">
      <w:pPr>
        <w:jc w:val="center"/>
      </w:pPr>
      <w:r>
        <w:rPr>
          <w:noProof/>
        </w:rPr>
        <w:drawing>
          <wp:inline distT="0" distB="0" distL="0" distR="0" wp14:anchorId="0E1407C9" wp14:editId="64EAA595">
            <wp:extent cx="5919470" cy="3438525"/>
            <wp:effectExtent l="0" t="0" r="508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19470" cy="3438525"/>
                    </a:xfrm>
                    <a:prstGeom prst="rect">
                      <a:avLst/>
                    </a:prstGeom>
                    <a:noFill/>
                  </pic:spPr>
                </pic:pic>
              </a:graphicData>
            </a:graphic>
          </wp:inline>
        </w:drawing>
      </w:r>
    </w:p>
    <w:p w14:paraId="6BA7280D" w14:textId="1901A628" w:rsidR="00E27677" w:rsidRDefault="00E27677" w:rsidP="00E27677">
      <w:pPr>
        <w:pStyle w:val="Caption"/>
      </w:pPr>
      <w:bookmarkStart w:id="17" w:name="_Ref46410436"/>
      <w:bookmarkStart w:id="18" w:name="_Toc78367458"/>
      <w:r>
        <w:lastRenderedPageBreak/>
        <w:t xml:space="preserve">Figure </w:t>
      </w:r>
      <w:r>
        <w:fldChar w:fldCharType="begin"/>
      </w:r>
      <w:r>
        <w:instrText>SEQ Figure \* ARABIC</w:instrText>
      </w:r>
      <w:r>
        <w:fldChar w:fldCharType="separate"/>
      </w:r>
      <w:r w:rsidR="00DD55D5">
        <w:rPr>
          <w:noProof/>
        </w:rPr>
        <w:t>6</w:t>
      </w:r>
      <w:r>
        <w:fldChar w:fldCharType="end"/>
      </w:r>
      <w:bookmarkEnd w:id="17"/>
      <w:r>
        <w:t xml:space="preserve">. </w:t>
      </w:r>
      <w:r w:rsidRPr="002F0D86">
        <w:t>PY2012</w:t>
      </w:r>
      <w:r w:rsidR="009D5D1C">
        <w:rPr>
          <w:rFonts w:cs="Arial"/>
        </w:rPr>
        <w:t>–</w:t>
      </w:r>
      <w:r w:rsidRPr="002F0D86">
        <w:t>PY2048 Lifecycle Energy Savings by Sector (GWh</w:t>
      </w:r>
      <w:r w:rsidRPr="00D761F5">
        <w:t>)</w:t>
      </w:r>
      <w:bookmarkEnd w:id="18"/>
    </w:p>
    <w:p w14:paraId="59C9F6B6" w14:textId="3BB8F372" w:rsidR="003B0DD0" w:rsidRPr="003B0DD0" w:rsidRDefault="009F6FFB" w:rsidP="009F6FFB">
      <w:pPr>
        <w:jc w:val="center"/>
      </w:pPr>
      <w:r>
        <w:rPr>
          <w:noProof/>
        </w:rPr>
        <w:drawing>
          <wp:inline distT="0" distB="0" distL="0" distR="0" wp14:anchorId="13D0A02D" wp14:editId="514413D0">
            <wp:extent cx="5913755" cy="343852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13755" cy="3438525"/>
                    </a:xfrm>
                    <a:prstGeom prst="rect">
                      <a:avLst/>
                    </a:prstGeom>
                    <a:noFill/>
                  </pic:spPr>
                </pic:pic>
              </a:graphicData>
            </a:graphic>
          </wp:inline>
        </w:drawing>
      </w:r>
    </w:p>
    <w:p w14:paraId="790199BC" w14:textId="603612D4" w:rsidR="00B56A76" w:rsidRPr="00B56A76" w:rsidRDefault="00E27677" w:rsidP="00C87A4B">
      <w:r w:rsidRPr="00D15AF8">
        <w:fldChar w:fldCharType="begin"/>
      </w:r>
      <w:r w:rsidRPr="00D15AF8">
        <w:instrText xml:space="preserve"> REF _Ref46409417 \h </w:instrText>
      </w:r>
      <w:r w:rsidR="001629F4" w:rsidRPr="00D15AF8">
        <w:instrText xml:space="preserve"> \* MERGEFORMAT </w:instrText>
      </w:r>
      <w:r w:rsidRPr="00D15AF8">
        <w:fldChar w:fldCharType="separate"/>
      </w:r>
      <w:r w:rsidR="00DD55D5">
        <w:t>Figure 7</w:t>
      </w:r>
      <w:r w:rsidRPr="00D15AF8">
        <w:fldChar w:fldCharType="end"/>
      </w:r>
      <w:r w:rsidR="00B56A76" w:rsidRPr="00D15AF8">
        <w:t xml:space="preserve"> and</w:t>
      </w:r>
      <w:r w:rsidR="00C87A4B">
        <w:t xml:space="preserve"> </w:t>
      </w:r>
      <w:r w:rsidR="00C87A4B">
        <w:fldChar w:fldCharType="begin"/>
      </w:r>
      <w:r w:rsidR="00C87A4B">
        <w:instrText xml:space="preserve"> REF _Ref78189476 \h </w:instrText>
      </w:r>
      <w:r w:rsidR="00C87A4B">
        <w:fldChar w:fldCharType="separate"/>
      </w:r>
      <w:r w:rsidR="00DD55D5">
        <w:t xml:space="preserve">Figure </w:t>
      </w:r>
      <w:r w:rsidR="00DD55D5">
        <w:rPr>
          <w:noProof/>
        </w:rPr>
        <w:t>8</w:t>
      </w:r>
      <w:r w:rsidR="00C87A4B">
        <w:fldChar w:fldCharType="end"/>
      </w:r>
      <w:r w:rsidR="00C87A4B">
        <w:t xml:space="preserve"> </w:t>
      </w:r>
      <w:r w:rsidR="00B56A76" w:rsidRPr="00D15AF8">
        <w:t>show the types of measures the programs installed and how they contribute to lifecycle savings. Lighting, HVAC, and building shell improvements are delivering the most savings over time</w:t>
      </w:r>
      <w:r w:rsidR="00B56A76" w:rsidRPr="00B56A76">
        <w:t xml:space="preserve">. </w:t>
      </w:r>
      <w:r w:rsidR="00351A20">
        <w:t>L</w:t>
      </w:r>
      <w:r w:rsidR="00D90118">
        <w:t>oad Management</w:t>
      </w:r>
      <w:r w:rsidR="00087512">
        <w:t xml:space="preserve"> delivers demand reductions only in the program year and account</w:t>
      </w:r>
      <w:r w:rsidR="00351A20">
        <w:t>s</w:t>
      </w:r>
      <w:r w:rsidR="00087512">
        <w:t xml:space="preserve"> for the spi</w:t>
      </w:r>
      <w:r w:rsidR="00005B60">
        <w:t>ke</w:t>
      </w:r>
      <w:r w:rsidR="00087512">
        <w:t xml:space="preserve"> and </w:t>
      </w:r>
      <w:r w:rsidR="00351A20">
        <w:t>drop-</w:t>
      </w:r>
      <w:r w:rsidR="00087512">
        <w:t xml:space="preserve">off </w:t>
      </w:r>
      <w:r w:rsidR="00005B60">
        <w:t>after</w:t>
      </w:r>
      <w:r w:rsidR="00087512">
        <w:t xml:space="preserve"> 2020. </w:t>
      </w:r>
      <w:r w:rsidR="00B56A76" w:rsidRPr="00B56A76">
        <w:t xml:space="preserve">  </w:t>
      </w:r>
      <w:r w:rsidR="00856412">
        <w:br/>
      </w:r>
    </w:p>
    <w:p w14:paraId="469E70D2" w14:textId="714B685E" w:rsidR="007F3831" w:rsidRDefault="00E27677" w:rsidP="00C87A4B">
      <w:pPr>
        <w:pStyle w:val="Caption"/>
      </w:pPr>
      <w:bookmarkStart w:id="19" w:name="_Ref46409417"/>
      <w:bookmarkStart w:id="20" w:name="_Toc78367459"/>
      <w:r>
        <w:t xml:space="preserve">Figure </w:t>
      </w:r>
      <w:r>
        <w:fldChar w:fldCharType="begin"/>
      </w:r>
      <w:r>
        <w:instrText>SEQ Figure \* ARABIC</w:instrText>
      </w:r>
      <w:r>
        <w:fldChar w:fldCharType="separate"/>
      </w:r>
      <w:r w:rsidR="00DD55D5">
        <w:rPr>
          <w:noProof/>
        </w:rPr>
        <w:t>7</w:t>
      </w:r>
      <w:r>
        <w:fldChar w:fldCharType="end"/>
      </w:r>
      <w:bookmarkEnd w:id="19"/>
      <w:r>
        <w:t xml:space="preserve">. </w:t>
      </w:r>
      <w:r w:rsidRPr="000558B5">
        <w:t>PY2012–PY2048 Lifecycle Demand Reduction by Measure Category</w:t>
      </w:r>
      <w:r w:rsidRPr="00E34303">
        <w:t xml:space="preserve"> (MW)</w:t>
      </w:r>
      <w:bookmarkEnd w:id="20"/>
    </w:p>
    <w:p w14:paraId="5FB90590" w14:textId="1B1BD903" w:rsidR="009F6FFB" w:rsidRPr="009F6FFB" w:rsidRDefault="006656FE" w:rsidP="009F6FFB">
      <w:pPr>
        <w:jc w:val="center"/>
      </w:pPr>
      <w:r>
        <w:rPr>
          <w:noProof/>
        </w:rPr>
        <w:drawing>
          <wp:inline distT="0" distB="0" distL="0" distR="0" wp14:anchorId="71AD5C68" wp14:editId="252A6ECD">
            <wp:extent cx="5897732" cy="3105150"/>
            <wp:effectExtent l="0" t="0" r="825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32416" cy="3123411"/>
                    </a:xfrm>
                    <a:prstGeom prst="rect">
                      <a:avLst/>
                    </a:prstGeom>
                    <a:noFill/>
                  </pic:spPr>
                </pic:pic>
              </a:graphicData>
            </a:graphic>
          </wp:inline>
        </w:drawing>
      </w:r>
    </w:p>
    <w:p w14:paraId="70D5121E" w14:textId="174E9D7A" w:rsidR="00E27677" w:rsidRDefault="00E27677" w:rsidP="00E27677">
      <w:pPr>
        <w:pStyle w:val="Caption"/>
      </w:pPr>
      <w:bookmarkStart w:id="21" w:name="_Ref46409448"/>
      <w:bookmarkStart w:id="22" w:name="_Ref78189476"/>
      <w:bookmarkStart w:id="23" w:name="_Toc78367460"/>
      <w:r>
        <w:lastRenderedPageBreak/>
        <w:t xml:space="preserve">Figure </w:t>
      </w:r>
      <w:r>
        <w:fldChar w:fldCharType="begin"/>
      </w:r>
      <w:r>
        <w:instrText>SEQ Figure \* ARABIC</w:instrText>
      </w:r>
      <w:r>
        <w:fldChar w:fldCharType="separate"/>
      </w:r>
      <w:r w:rsidR="00DD55D5">
        <w:rPr>
          <w:noProof/>
        </w:rPr>
        <w:t>8</w:t>
      </w:r>
      <w:r>
        <w:fldChar w:fldCharType="end"/>
      </w:r>
      <w:bookmarkEnd w:id="21"/>
      <w:bookmarkEnd w:id="22"/>
      <w:r>
        <w:t xml:space="preserve">. </w:t>
      </w:r>
      <w:r w:rsidRPr="00837E6D">
        <w:t>PY2012–PY2048 Lifecycle Energy Savings by Measure Category</w:t>
      </w:r>
      <w:r w:rsidRPr="00404546">
        <w:t xml:space="preserve"> (GWh)</w:t>
      </w:r>
      <w:bookmarkEnd w:id="23"/>
    </w:p>
    <w:p w14:paraId="041803BF" w14:textId="033B40C4" w:rsidR="00A5758B" w:rsidRPr="00A5758B" w:rsidRDefault="00A5758B" w:rsidP="00A5758B">
      <w:pPr>
        <w:jc w:val="center"/>
      </w:pPr>
      <w:r>
        <w:rPr>
          <w:noProof/>
        </w:rPr>
        <w:drawing>
          <wp:inline distT="0" distB="0" distL="0" distR="0" wp14:anchorId="4762EC7F" wp14:editId="3C14A6BD">
            <wp:extent cx="6113030" cy="3155950"/>
            <wp:effectExtent l="0" t="0" r="2540" b="635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30411" cy="3164923"/>
                    </a:xfrm>
                    <a:prstGeom prst="rect">
                      <a:avLst/>
                    </a:prstGeom>
                    <a:noFill/>
                  </pic:spPr>
                </pic:pic>
              </a:graphicData>
            </a:graphic>
          </wp:inline>
        </w:drawing>
      </w:r>
    </w:p>
    <w:p w14:paraId="745F44DB" w14:textId="32B8B9DD" w:rsidR="00B56A76" w:rsidRPr="00B56A76" w:rsidRDefault="00B56A76" w:rsidP="00CB7041">
      <w:pPr>
        <w:pStyle w:val="Heading3"/>
        <w:rPr>
          <w:rFonts w:hint="eastAsia"/>
        </w:rPr>
      </w:pPr>
      <w:bookmarkStart w:id="24" w:name="_Toc78367375"/>
      <w:r w:rsidRPr="00B56A76">
        <w:t>Cost-Effectiveness</w:t>
      </w:r>
      <w:bookmarkEnd w:id="24"/>
    </w:p>
    <w:p w14:paraId="378D7EE5" w14:textId="28E704C3" w:rsidR="00B56A76" w:rsidRPr="00E27677" w:rsidRDefault="00862DBB" w:rsidP="00D62CE7">
      <w:pPr>
        <w:rPr>
          <w:color w:val="FF0000"/>
        </w:rPr>
      </w:pPr>
      <w:r w:rsidRPr="00B853E8">
        <w:fldChar w:fldCharType="begin"/>
      </w:r>
      <w:r w:rsidRPr="00B853E8">
        <w:instrText xml:space="preserve"> REF _Ref46409487 \h  \* MERGEFORMAT </w:instrText>
      </w:r>
      <w:r w:rsidRPr="00B853E8">
        <w:fldChar w:fldCharType="separate"/>
      </w:r>
      <w:r w:rsidR="00DD55D5">
        <w:t>Figure 9</w:t>
      </w:r>
      <w:r w:rsidRPr="00B853E8">
        <w:fldChar w:fldCharType="end"/>
      </w:r>
      <w:r>
        <w:t xml:space="preserve"> overviews t</w:t>
      </w:r>
      <w:r w:rsidR="00B56A76" w:rsidRPr="00B853E8">
        <w:t xml:space="preserve">he avoided costs and </w:t>
      </w:r>
      <w:r w:rsidR="00AE44E2">
        <w:t>statewide</w:t>
      </w:r>
      <w:r w:rsidR="00B56A76" w:rsidRPr="00B853E8">
        <w:t xml:space="preserve"> cost-effectiveness ratios </w:t>
      </w:r>
      <w:r>
        <w:t>over the last five years (</w:t>
      </w:r>
      <w:r w:rsidR="00B56A76" w:rsidRPr="00B853E8">
        <w:t>PY201</w:t>
      </w:r>
      <w:r w:rsidR="00162647">
        <w:t>6</w:t>
      </w:r>
      <w:r w:rsidR="00B56A76" w:rsidRPr="00B853E8">
        <w:t xml:space="preserve"> to PY</w:t>
      </w:r>
      <w:r w:rsidR="009D5786" w:rsidRPr="00B853E8">
        <w:t>2020</w:t>
      </w:r>
      <w:r>
        <w:t>)</w:t>
      </w:r>
      <w:r w:rsidR="00B56A76" w:rsidRPr="00B853E8">
        <w:t xml:space="preserve">. The statewide cost-effectiveness has consistently remained above </w:t>
      </w:r>
      <w:r w:rsidR="00755644">
        <w:t xml:space="preserve">the </w:t>
      </w:r>
      <w:r w:rsidR="00B56A76" w:rsidRPr="00B853E8">
        <w:t xml:space="preserve">2.0 </w:t>
      </w:r>
      <w:r w:rsidR="00755644">
        <w:t xml:space="preserve">ratio </w:t>
      </w:r>
      <w:r w:rsidR="00B56A76" w:rsidRPr="00B853E8">
        <w:t xml:space="preserve">using the program administrator cost test (benefits divided by costs). Cost-effectiveness increased to </w:t>
      </w:r>
      <w:r w:rsidR="00FC45EA" w:rsidRPr="00B853E8">
        <w:t>4.0</w:t>
      </w:r>
      <w:r w:rsidR="00B56A76" w:rsidRPr="00B853E8">
        <w:t xml:space="preserve"> in PY</w:t>
      </w:r>
      <w:r w:rsidR="009D5786" w:rsidRPr="00B853E8">
        <w:t>2020</w:t>
      </w:r>
      <w:r w:rsidR="00B56A76" w:rsidRPr="00B853E8">
        <w:t xml:space="preserve">. </w:t>
      </w:r>
      <w:r w:rsidR="009B04D6">
        <w:t xml:space="preserve">The </w:t>
      </w:r>
      <w:r w:rsidR="00DC669F">
        <w:t>increase</w:t>
      </w:r>
      <w:r w:rsidR="00571377">
        <w:t xml:space="preserve"> in </w:t>
      </w:r>
      <w:r w:rsidR="007703DB">
        <w:t xml:space="preserve">cost-effectiveness is largely due to the </w:t>
      </w:r>
      <w:r w:rsidR="00F158D6">
        <w:t xml:space="preserve">avoided cost of energy </w:t>
      </w:r>
      <w:r w:rsidR="001060C3">
        <w:t>almost</w:t>
      </w:r>
      <w:r w:rsidR="00F158D6">
        <w:t xml:space="preserve"> doubling </w:t>
      </w:r>
      <w:r w:rsidR="001060C3">
        <w:t>for</w:t>
      </w:r>
      <w:r w:rsidR="00F158D6">
        <w:t xml:space="preserve"> PY2020</w:t>
      </w:r>
      <w:r w:rsidR="001060C3">
        <w:t xml:space="preserve"> compared to </w:t>
      </w:r>
      <w:r w:rsidR="00A14E00">
        <w:t xml:space="preserve">prior </w:t>
      </w:r>
      <w:r w:rsidR="001060C3">
        <w:t>avoided costs</w:t>
      </w:r>
      <w:r w:rsidR="00B56A76" w:rsidRPr="00B853E8">
        <w:t>.</w:t>
      </w:r>
      <w:r w:rsidR="00741693">
        <w:t xml:space="preserve"> Another </w:t>
      </w:r>
      <w:r w:rsidR="00620367">
        <w:t xml:space="preserve">driver of the increased cost-effectiveness </w:t>
      </w:r>
      <w:r w:rsidR="0014438B">
        <w:t xml:space="preserve">is </w:t>
      </w:r>
      <w:r w:rsidR="00620367">
        <w:t xml:space="preserve">the </w:t>
      </w:r>
      <w:r w:rsidR="0014438B">
        <w:t xml:space="preserve">expanded </w:t>
      </w:r>
      <w:r w:rsidR="00265ECA">
        <w:t>upstream</w:t>
      </w:r>
      <w:r w:rsidR="0014438B">
        <w:t>/midstream programs</w:t>
      </w:r>
      <w:r w:rsidR="008C3843">
        <w:t xml:space="preserve"> discussed earlier</w:t>
      </w:r>
      <w:r w:rsidR="00265ECA">
        <w:t>; t</w:t>
      </w:r>
      <w:r w:rsidR="008C3843">
        <w:t xml:space="preserve">hey were </w:t>
      </w:r>
      <w:r w:rsidR="0014438B">
        <w:t xml:space="preserve">the most cost-effective programs across the utility portfolios. </w:t>
      </w:r>
      <w:r w:rsidR="00B56A76" w:rsidRPr="00B56A76">
        <w:t xml:space="preserve"> </w:t>
      </w:r>
      <w:r w:rsidR="00265ECA">
        <w:br/>
      </w:r>
    </w:p>
    <w:p w14:paraId="199BC521" w14:textId="7AAB57C8" w:rsidR="00D875F5" w:rsidRDefault="00E27677" w:rsidP="00DC4DCE">
      <w:pPr>
        <w:pStyle w:val="Caption"/>
      </w:pPr>
      <w:bookmarkStart w:id="25" w:name="_Ref46409487"/>
      <w:bookmarkStart w:id="26" w:name="_Toc78367461"/>
      <w:r>
        <w:lastRenderedPageBreak/>
        <w:t xml:space="preserve">Figure </w:t>
      </w:r>
      <w:r>
        <w:fldChar w:fldCharType="begin"/>
      </w:r>
      <w:r>
        <w:instrText>SEQ Figure \* ARABIC</w:instrText>
      </w:r>
      <w:r>
        <w:fldChar w:fldCharType="separate"/>
      </w:r>
      <w:r w:rsidR="00DD55D5">
        <w:rPr>
          <w:noProof/>
        </w:rPr>
        <w:t>9</w:t>
      </w:r>
      <w:r>
        <w:fldChar w:fldCharType="end"/>
      </w:r>
      <w:bookmarkEnd w:id="25"/>
      <w:r>
        <w:t xml:space="preserve">. </w:t>
      </w:r>
      <w:r w:rsidRPr="00DE3A77">
        <w:t>Statewide Evaluated Gross Cost-Benefit Ratio and Avoided Cost by Program</w:t>
      </w:r>
      <w:r w:rsidRPr="006F0560">
        <w:t xml:space="preserve"> Year</w:t>
      </w:r>
      <w:bookmarkEnd w:id="26"/>
    </w:p>
    <w:p w14:paraId="575EF4D5" w14:textId="385EFF59" w:rsidR="00A5758B" w:rsidRPr="00A5758B" w:rsidRDefault="00DC4DCE" w:rsidP="00DC4DCE">
      <w:pPr>
        <w:keepNext/>
        <w:keepLines/>
        <w:spacing w:before="0"/>
        <w:jc w:val="center"/>
      </w:pPr>
      <w:r>
        <w:rPr>
          <w:noProof/>
        </w:rPr>
        <w:drawing>
          <wp:inline distT="0" distB="0" distL="0" distR="0" wp14:anchorId="590BF4A3" wp14:editId="2F645D60">
            <wp:extent cx="4572635" cy="26949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72635" cy="2694940"/>
                    </a:xfrm>
                    <a:prstGeom prst="rect">
                      <a:avLst/>
                    </a:prstGeom>
                    <a:noFill/>
                  </pic:spPr>
                </pic:pic>
              </a:graphicData>
            </a:graphic>
          </wp:inline>
        </w:drawing>
      </w:r>
    </w:p>
    <w:p w14:paraId="11E72F20" w14:textId="62E50620" w:rsidR="00B56A76" w:rsidRPr="00B56A76" w:rsidRDefault="00C214A3" w:rsidP="000670BD">
      <w:pPr>
        <w:keepNext/>
        <w:keepLines/>
        <w:spacing w:before="360"/>
      </w:pPr>
      <w:r w:rsidRPr="00162647">
        <w:fldChar w:fldCharType="begin"/>
      </w:r>
      <w:r w:rsidRPr="00162647">
        <w:instrText xml:space="preserve"> REF _Ref46409547 \h </w:instrText>
      </w:r>
      <w:r w:rsidR="001629F4" w:rsidRPr="00162647">
        <w:instrText xml:space="preserve"> \* MERGEFORMAT </w:instrText>
      </w:r>
      <w:r w:rsidRPr="00162647">
        <w:fldChar w:fldCharType="separate"/>
      </w:r>
      <w:r w:rsidR="00DD55D5">
        <w:t>Figure 10</w:t>
      </w:r>
      <w:r w:rsidRPr="00162647">
        <w:fldChar w:fldCharType="end"/>
      </w:r>
      <w:r w:rsidR="00B56A76" w:rsidRPr="00162647">
        <w:t xml:space="preserve"> summarizes the cost-effectiveness of each utility’s energy efficiency portfolio. All portfolios were cost-effective, </w:t>
      </w:r>
      <w:r w:rsidR="00A750F6">
        <w:t xml:space="preserve">with ratios </w:t>
      </w:r>
      <w:r w:rsidR="00B56A76" w:rsidRPr="00162647">
        <w:t xml:space="preserve">ranging from </w:t>
      </w:r>
      <w:r w:rsidR="005C6DD3">
        <w:t>3.3</w:t>
      </w:r>
      <w:r w:rsidR="00B56A76" w:rsidRPr="00162647">
        <w:t xml:space="preserve"> to </w:t>
      </w:r>
      <w:r w:rsidR="005C6DD3">
        <w:t>5.0</w:t>
      </w:r>
      <w:r w:rsidR="00B56A76" w:rsidRPr="00162647">
        <w:t xml:space="preserve">. The </w:t>
      </w:r>
      <w:r w:rsidR="003E098E">
        <w:t>lifetime</w:t>
      </w:r>
      <w:r w:rsidR="00B56A76" w:rsidRPr="00162647">
        <w:t xml:space="preserve"> cost per kW ranged from </w:t>
      </w:r>
      <w:r w:rsidR="00265ECA">
        <w:t>$9.</w:t>
      </w:r>
      <w:r w:rsidR="00755644">
        <w:t>17</w:t>
      </w:r>
      <w:r w:rsidR="00265ECA">
        <w:t xml:space="preserve"> to $</w:t>
      </w:r>
      <w:r w:rsidR="00DE7D93">
        <w:t>14</w:t>
      </w:r>
      <w:r w:rsidR="00265ECA">
        <w:t>.</w:t>
      </w:r>
      <w:r w:rsidR="00755644">
        <w:t>33</w:t>
      </w:r>
      <w:r w:rsidR="00DE7D93">
        <w:t xml:space="preserve"> </w:t>
      </w:r>
      <w:r w:rsidR="003E098E">
        <w:t>across utility portfolios</w:t>
      </w:r>
      <w:r w:rsidR="00DE7D93">
        <w:t>.</w:t>
      </w:r>
      <w:r w:rsidR="003E098E">
        <w:t xml:space="preserve"> T</w:t>
      </w:r>
      <w:r w:rsidR="00B56A76" w:rsidRPr="00162647">
        <w:t xml:space="preserve">he </w:t>
      </w:r>
      <w:r w:rsidR="003E098E">
        <w:t>lifetime</w:t>
      </w:r>
      <w:r w:rsidR="00B56A76" w:rsidRPr="00162647">
        <w:t xml:space="preserve"> cost per kWh ranged from $0.0</w:t>
      </w:r>
      <w:r w:rsidR="006F1385">
        <w:t>13</w:t>
      </w:r>
      <w:r w:rsidR="00B56A76" w:rsidRPr="00162647">
        <w:t xml:space="preserve"> to $0.02</w:t>
      </w:r>
      <w:r w:rsidR="006F1385">
        <w:t>0</w:t>
      </w:r>
      <w:r w:rsidR="00B56A76" w:rsidRPr="00162647">
        <w:t xml:space="preserve">. These </w:t>
      </w:r>
      <w:r w:rsidR="000F125E">
        <w:t>lifetime</w:t>
      </w:r>
      <w:r w:rsidR="00B56A76" w:rsidRPr="00162647">
        <w:t xml:space="preserve"> costs provide an alternate way of describing the cost-effectiveness of a portfolio of programs. Portfolios with a higher cost-effectiveness ratio will have a lower cost to acquire savings and vice vers</w:t>
      </w:r>
      <w:r w:rsidR="00B56A76" w:rsidRPr="00B56A76">
        <w:t>a.</w:t>
      </w:r>
      <w:r w:rsidR="00265ECA">
        <w:br/>
      </w:r>
    </w:p>
    <w:p w14:paraId="2AD00BE8" w14:textId="46BF0092" w:rsidR="00B028AB" w:rsidRDefault="00E27677" w:rsidP="00E27677">
      <w:pPr>
        <w:pStyle w:val="Caption"/>
      </w:pPr>
      <w:bookmarkStart w:id="27" w:name="_Ref46409547"/>
      <w:bookmarkStart w:id="28" w:name="_Toc78367462"/>
      <w:r>
        <w:t xml:space="preserve">Figure </w:t>
      </w:r>
      <w:r>
        <w:fldChar w:fldCharType="begin"/>
      </w:r>
      <w:r>
        <w:instrText>SEQ Figure \* ARABIC</w:instrText>
      </w:r>
      <w:r>
        <w:fldChar w:fldCharType="separate"/>
      </w:r>
      <w:r w:rsidR="00DD55D5">
        <w:rPr>
          <w:noProof/>
        </w:rPr>
        <w:t>10</w:t>
      </w:r>
      <w:r>
        <w:fldChar w:fldCharType="end"/>
      </w:r>
      <w:bookmarkEnd w:id="27"/>
      <w:r>
        <w:t xml:space="preserve">. </w:t>
      </w:r>
      <w:r w:rsidRPr="009541A0">
        <w:t>PY</w:t>
      </w:r>
      <w:r w:rsidR="009D5786" w:rsidRPr="009541A0">
        <w:t>2020</w:t>
      </w:r>
      <w:r w:rsidRPr="009541A0">
        <w:t xml:space="preserve"> Evaluated Savings Cost-Benefit Ratio and Cost of Lifetime Savings</w:t>
      </w:r>
      <w:bookmarkEnd w:id="28"/>
    </w:p>
    <w:p w14:paraId="2885C8F7" w14:textId="77B99D05" w:rsidR="00F65480" w:rsidRPr="00F65480" w:rsidRDefault="00F65480" w:rsidP="00F65480">
      <w:pPr>
        <w:spacing w:before="0"/>
      </w:pPr>
      <w:r>
        <w:rPr>
          <w:noProof/>
        </w:rPr>
        <w:drawing>
          <wp:inline distT="0" distB="0" distL="0" distR="0" wp14:anchorId="51439C05" wp14:editId="031FD84C">
            <wp:extent cx="6267450" cy="276161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267450" cy="2761615"/>
                    </a:xfrm>
                    <a:prstGeom prst="rect">
                      <a:avLst/>
                    </a:prstGeom>
                    <a:noFill/>
                  </pic:spPr>
                </pic:pic>
              </a:graphicData>
            </a:graphic>
          </wp:inline>
        </w:drawing>
      </w:r>
    </w:p>
    <w:p w14:paraId="699C4A50" w14:textId="77777777" w:rsidR="00B56A76" w:rsidRPr="00B56A76" w:rsidRDefault="00B56A76" w:rsidP="00833ADC">
      <w:pPr>
        <w:pStyle w:val="Heading2"/>
        <w:keepLines/>
        <w:rPr>
          <w:rFonts w:hint="eastAsia"/>
        </w:rPr>
      </w:pPr>
      <w:bookmarkStart w:id="29" w:name="_Toc78367376"/>
      <w:r w:rsidRPr="00B56A76">
        <w:lastRenderedPageBreak/>
        <w:t>Evaluation, Measurement, and Verification Overview</w:t>
      </w:r>
      <w:bookmarkEnd w:id="29"/>
    </w:p>
    <w:p w14:paraId="68DEBAE4" w14:textId="20377CEA" w:rsidR="00B64D75" w:rsidRDefault="00B64D75" w:rsidP="00833ADC">
      <w:pPr>
        <w:pStyle w:val="paragraph"/>
        <w:keepNext/>
        <w:keepLines/>
        <w:spacing w:before="0" w:beforeAutospacing="0" w:after="0" w:afterAutospacing="0"/>
        <w:textAlignment w:val="baseline"/>
        <w:rPr>
          <w:rStyle w:val="eop"/>
          <w:rFonts w:cs="Arial"/>
          <w:sz w:val="22"/>
          <w:szCs w:val="22"/>
        </w:rPr>
      </w:pPr>
      <w:r>
        <w:rPr>
          <w:rStyle w:val="normaltextrun"/>
          <w:rFonts w:ascii="Arial" w:hAnsi="Arial" w:cs="Arial"/>
          <w:sz w:val="22"/>
          <w:szCs w:val="22"/>
        </w:rPr>
        <w:t xml:space="preserve">In 2011, the Texas Legislature enacted </w:t>
      </w:r>
      <w:r w:rsidR="00F373E3">
        <w:rPr>
          <w:rStyle w:val="normaltextrun"/>
          <w:rFonts w:ascii="Arial" w:hAnsi="Arial" w:cs="Arial"/>
          <w:sz w:val="22"/>
          <w:szCs w:val="22"/>
        </w:rPr>
        <w:t>Senate Bill (</w:t>
      </w:r>
      <w:r>
        <w:rPr>
          <w:rStyle w:val="normaltextrun"/>
          <w:rFonts w:ascii="Arial" w:hAnsi="Arial" w:cs="Arial"/>
          <w:sz w:val="22"/>
          <w:szCs w:val="22"/>
        </w:rPr>
        <w:t>SB</w:t>
      </w:r>
      <w:r w:rsidR="00F373E3">
        <w:rPr>
          <w:rStyle w:val="normaltextrun"/>
          <w:rFonts w:ascii="Arial" w:hAnsi="Arial" w:cs="Arial"/>
          <w:sz w:val="22"/>
          <w:szCs w:val="22"/>
        </w:rPr>
        <w:t>)</w:t>
      </w:r>
      <w:r>
        <w:rPr>
          <w:rStyle w:val="normaltextrun"/>
          <w:rFonts w:ascii="Arial" w:hAnsi="Arial" w:cs="Arial"/>
          <w:sz w:val="22"/>
          <w:szCs w:val="22"/>
        </w:rPr>
        <w:t xml:space="preserve"> 1125, which required the PUCT to develop an EM&amp;V framework that promotes effective program design and consistent and streamlined reporting. The EM&amp;V framework is embodied in </w:t>
      </w:r>
      <w:r w:rsidR="002662D7">
        <w:rPr>
          <w:rStyle w:val="normaltextrun"/>
          <w:rFonts w:ascii="Arial" w:hAnsi="Arial" w:cs="Arial"/>
          <w:sz w:val="22"/>
          <w:szCs w:val="22"/>
        </w:rPr>
        <w:t xml:space="preserve">the PUCT’s substantive rule </w:t>
      </w:r>
      <w:r w:rsidR="00BB10A1">
        <w:t>§</w:t>
      </w:r>
      <w:r w:rsidR="009F3CE5">
        <w:t> </w:t>
      </w:r>
      <w:r>
        <w:rPr>
          <w:rStyle w:val="normaltextrun"/>
          <w:rFonts w:ascii="Arial" w:hAnsi="Arial" w:cs="Arial"/>
          <w:sz w:val="22"/>
          <w:szCs w:val="22"/>
        </w:rPr>
        <w:t>25.181, relating to the energy efficiency goal.</w:t>
      </w:r>
      <w:r>
        <w:rPr>
          <w:rStyle w:val="eop"/>
          <w:rFonts w:cs="Arial"/>
          <w:sz w:val="22"/>
          <w:szCs w:val="22"/>
        </w:rPr>
        <w:t> </w:t>
      </w:r>
    </w:p>
    <w:p w14:paraId="43B49AC0" w14:textId="77777777" w:rsidR="00B64D75" w:rsidRDefault="00B64D75" w:rsidP="00B64D75">
      <w:pPr>
        <w:pStyle w:val="paragraph"/>
        <w:spacing w:before="0" w:beforeAutospacing="0" w:after="0" w:afterAutospacing="0"/>
        <w:textAlignment w:val="baseline"/>
        <w:rPr>
          <w:rFonts w:ascii="Segoe UI" w:hAnsi="Segoe UI" w:cs="Segoe UI"/>
          <w:sz w:val="18"/>
          <w:szCs w:val="18"/>
        </w:rPr>
      </w:pPr>
    </w:p>
    <w:p w14:paraId="02A198B6" w14:textId="4BEB5115" w:rsidR="00B64D75" w:rsidRDefault="00B64D75" w:rsidP="00B64D75">
      <w:pPr>
        <w:pStyle w:val="paragraph"/>
        <w:spacing w:before="0" w:beforeAutospacing="0" w:after="0" w:afterAutospacing="0"/>
        <w:textAlignment w:val="baseline"/>
        <w:rPr>
          <w:rFonts w:ascii="Segoe UI" w:hAnsi="Segoe UI" w:cs="Segoe UI"/>
          <w:sz w:val="18"/>
          <w:szCs w:val="18"/>
        </w:rPr>
      </w:pPr>
      <w:r>
        <w:rPr>
          <w:rStyle w:val="normaltextrun"/>
          <w:rFonts w:ascii="Arial" w:hAnsi="Arial" w:cs="Arial"/>
          <w:sz w:val="22"/>
          <w:szCs w:val="22"/>
        </w:rPr>
        <w:t>The PUCT selected an independent, third-party EM&amp;V contractor for the PY2020</w:t>
      </w:r>
      <w:r w:rsidR="009F3CE5">
        <w:rPr>
          <w:rStyle w:val="normaltextrun"/>
          <w:rFonts w:ascii="Arial" w:hAnsi="Arial" w:cs="Arial"/>
          <w:sz w:val="22"/>
          <w:szCs w:val="22"/>
        </w:rPr>
        <w:t>–</w:t>
      </w:r>
      <w:r>
        <w:rPr>
          <w:rStyle w:val="normaltextrun"/>
          <w:rFonts w:ascii="Arial" w:hAnsi="Arial" w:cs="Arial"/>
          <w:sz w:val="22"/>
          <w:szCs w:val="22"/>
        </w:rPr>
        <w:t xml:space="preserve">PY2023 programs through the Request for Proposals 473-20-0002, Project No. 51021. The selected EM&amp;V team is led by Tetra Tech and includes Texas Energy Engineering Services, Inc. (TEESI) and Energy Bees. </w:t>
      </w:r>
    </w:p>
    <w:p w14:paraId="0C3503C8" w14:textId="77777777" w:rsidR="00B64D75" w:rsidRDefault="00B64D75" w:rsidP="00B64D75">
      <w:pPr>
        <w:pStyle w:val="paragraph"/>
        <w:spacing w:before="0" w:beforeAutospacing="0" w:after="0" w:afterAutospacing="0"/>
        <w:textAlignment w:val="baseline"/>
        <w:rPr>
          <w:rStyle w:val="normaltextrun"/>
          <w:rFonts w:ascii="Arial" w:hAnsi="Arial" w:cs="Arial"/>
          <w:sz w:val="22"/>
          <w:szCs w:val="22"/>
        </w:rPr>
      </w:pPr>
    </w:p>
    <w:p w14:paraId="15820F22" w14:textId="77777777" w:rsidR="00B64D75" w:rsidRDefault="00B64D75" w:rsidP="00B64D75">
      <w:pPr>
        <w:pStyle w:val="paragraph"/>
        <w:spacing w:before="0" w:beforeAutospacing="0" w:after="0" w:afterAutospacing="0"/>
        <w:textAlignment w:val="baseline"/>
        <w:rPr>
          <w:rFonts w:ascii="Segoe UI" w:hAnsi="Segoe UI" w:cs="Segoe UI"/>
          <w:sz w:val="18"/>
          <w:szCs w:val="18"/>
        </w:rPr>
      </w:pPr>
      <w:r>
        <w:rPr>
          <w:rStyle w:val="normaltextrun"/>
          <w:rFonts w:ascii="Arial" w:hAnsi="Arial" w:cs="Arial"/>
          <w:sz w:val="22"/>
          <w:szCs w:val="22"/>
        </w:rPr>
        <w:t>The objectives of the EM&amp;V effort are to:</w:t>
      </w:r>
      <w:r>
        <w:rPr>
          <w:rStyle w:val="eop"/>
          <w:rFonts w:cs="Arial"/>
          <w:sz w:val="22"/>
          <w:szCs w:val="22"/>
        </w:rPr>
        <w:t> </w:t>
      </w:r>
    </w:p>
    <w:p w14:paraId="398B492B" w14:textId="77777777" w:rsidR="00B64D75" w:rsidRDefault="00B64D75" w:rsidP="000670BD">
      <w:pPr>
        <w:pStyle w:val="ListParagraph"/>
        <w:numPr>
          <w:ilvl w:val="0"/>
          <w:numId w:val="90"/>
        </w:numPr>
        <w:rPr>
          <w:rFonts w:cs="Arial"/>
          <w:szCs w:val="22"/>
        </w:rPr>
      </w:pPr>
      <w:r w:rsidRPr="004939A5">
        <w:rPr>
          <w:rStyle w:val="normaltextrun"/>
          <w:rFonts w:cs="Arial"/>
          <w:szCs w:val="22"/>
        </w:rPr>
        <w:t>document</w:t>
      </w:r>
      <w:r>
        <w:rPr>
          <w:rStyle w:val="normaltextrun"/>
          <w:rFonts w:cs="Arial"/>
          <w:szCs w:val="22"/>
        </w:rPr>
        <w:t xml:space="preserve"> gross and net energy and demand impacts of utilities' individual energy efficiency and load management portfolios;</w:t>
      </w:r>
      <w:r>
        <w:rPr>
          <w:rStyle w:val="eop"/>
          <w:rFonts w:cs="Arial"/>
          <w:szCs w:val="22"/>
        </w:rPr>
        <w:t> </w:t>
      </w:r>
    </w:p>
    <w:p w14:paraId="2F82CAD8" w14:textId="77777777" w:rsidR="00B64D75" w:rsidRDefault="00B64D75" w:rsidP="000670BD">
      <w:pPr>
        <w:pStyle w:val="ListParagraph"/>
        <w:numPr>
          <w:ilvl w:val="0"/>
          <w:numId w:val="90"/>
        </w:numPr>
        <w:rPr>
          <w:rFonts w:cs="Arial"/>
          <w:szCs w:val="22"/>
        </w:rPr>
      </w:pPr>
      <w:r w:rsidRPr="004939A5">
        <w:rPr>
          <w:rStyle w:val="normaltextrun"/>
          <w:rFonts w:cs="Arial"/>
          <w:szCs w:val="22"/>
        </w:rPr>
        <w:t xml:space="preserve">determine </w:t>
      </w:r>
      <w:r>
        <w:rPr>
          <w:rStyle w:val="normaltextrun"/>
          <w:rFonts w:cs="Arial"/>
          <w:szCs w:val="22"/>
        </w:rPr>
        <w:t>program cost-effectiveness;</w:t>
      </w:r>
      <w:r>
        <w:rPr>
          <w:rStyle w:val="eop"/>
          <w:rFonts w:cs="Arial"/>
          <w:szCs w:val="22"/>
        </w:rPr>
        <w:t> </w:t>
      </w:r>
    </w:p>
    <w:p w14:paraId="47AC7A3D" w14:textId="77777777" w:rsidR="00B64D75" w:rsidRDefault="00B64D75" w:rsidP="000670BD">
      <w:pPr>
        <w:pStyle w:val="ListParagraph"/>
        <w:numPr>
          <w:ilvl w:val="0"/>
          <w:numId w:val="90"/>
        </w:numPr>
        <w:rPr>
          <w:rFonts w:cs="Arial"/>
          <w:szCs w:val="22"/>
        </w:rPr>
      </w:pPr>
      <w:r w:rsidRPr="004939A5">
        <w:rPr>
          <w:rStyle w:val="normaltextrun"/>
          <w:rFonts w:cs="Arial"/>
          <w:szCs w:val="22"/>
        </w:rPr>
        <w:t>provide feedback to th</w:t>
      </w:r>
      <w:r>
        <w:rPr>
          <w:rStyle w:val="normaltextrun"/>
          <w:rFonts w:cs="Arial"/>
          <w:szCs w:val="22"/>
        </w:rPr>
        <w:t>e PUCT, utilities, and other stakeholders on program portfolio performance; and</w:t>
      </w:r>
      <w:r>
        <w:rPr>
          <w:rStyle w:val="eop"/>
          <w:rFonts w:cs="Arial"/>
          <w:szCs w:val="22"/>
        </w:rPr>
        <w:t> </w:t>
      </w:r>
    </w:p>
    <w:p w14:paraId="110F3776" w14:textId="5056E95A" w:rsidR="00B56A76" w:rsidRPr="001F1BD4" w:rsidRDefault="00B64D75" w:rsidP="000670BD">
      <w:pPr>
        <w:pStyle w:val="ListParagraph"/>
        <w:numPr>
          <w:ilvl w:val="0"/>
          <w:numId w:val="90"/>
        </w:numPr>
      </w:pPr>
      <w:r w:rsidRPr="004939A5">
        <w:rPr>
          <w:rStyle w:val="normaltextrun"/>
          <w:rFonts w:cs="Arial"/>
          <w:szCs w:val="22"/>
        </w:rPr>
        <w:t xml:space="preserve">prepare and maintain a statewide </w:t>
      </w:r>
      <w:r w:rsidR="004939A5">
        <w:rPr>
          <w:rStyle w:val="normaltextrun"/>
          <w:rFonts w:cs="Arial"/>
          <w:szCs w:val="22"/>
        </w:rPr>
        <w:t>t</w:t>
      </w:r>
      <w:r w:rsidR="004939A5" w:rsidRPr="004939A5">
        <w:rPr>
          <w:rStyle w:val="normaltextrun"/>
          <w:rFonts w:cs="Arial"/>
          <w:szCs w:val="22"/>
        </w:rPr>
        <w:t xml:space="preserve">echnical </w:t>
      </w:r>
      <w:r w:rsidR="004939A5">
        <w:rPr>
          <w:rStyle w:val="normaltextrun"/>
          <w:rFonts w:cs="Arial"/>
          <w:szCs w:val="22"/>
        </w:rPr>
        <w:t>r</w:t>
      </w:r>
      <w:r w:rsidR="004939A5" w:rsidRPr="004939A5">
        <w:rPr>
          <w:rStyle w:val="normaltextrun"/>
          <w:rFonts w:cs="Arial"/>
          <w:szCs w:val="22"/>
        </w:rPr>
        <w:t xml:space="preserve">eference </w:t>
      </w:r>
      <w:r w:rsidR="004939A5">
        <w:rPr>
          <w:rStyle w:val="normaltextrun"/>
          <w:rFonts w:cs="Arial"/>
          <w:szCs w:val="22"/>
        </w:rPr>
        <w:t>m</w:t>
      </w:r>
      <w:r w:rsidR="004939A5" w:rsidRPr="004939A5">
        <w:rPr>
          <w:rStyle w:val="normaltextrun"/>
          <w:rFonts w:cs="Arial"/>
          <w:szCs w:val="22"/>
        </w:rPr>
        <w:t xml:space="preserve">anual </w:t>
      </w:r>
      <w:r w:rsidRPr="004939A5">
        <w:rPr>
          <w:rStyle w:val="normaltextrun"/>
          <w:rFonts w:cs="Arial"/>
          <w:szCs w:val="22"/>
        </w:rPr>
        <w:t>(TRM).</w:t>
      </w:r>
      <w:r w:rsidR="00B56A76" w:rsidRPr="001F1BD4">
        <w:rPr>
          <w:vertAlign w:val="superscript"/>
        </w:rPr>
        <w:footnoteReference w:id="4"/>
      </w:r>
      <w:r w:rsidR="00B56A76" w:rsidRPr="001F1BD4">
        <w:rPr>
          <w:rFonts w:asciiTheme="minorHAnsi" w:eastAsiaTheme="minorEastAsia" w:hAnsiTheme="minorHAnsi"/>
        </w:rPr>
        <w:t xml:space="preserve"> </w:t>
      </w:r>
    </w:p>
    <w:p w14:paraId="0FCF6823" w14:textId="3313717B" w:rsidR="00B56A76" w:rsidRPr="00B64D75" w:rsidRDefault="00B56A76" w:rsidP="00013147">
      <w:r w:rsidRPr="00B64D75">
        <w:t>This Statewide Energy Efficiency Report presents the PY</w:t>
      </w:r>
      <w:r w:rsidR="009D5786" w:rsidRPr="00B64D75">
        <w:t>2020</w:t>
      </w:r>
      <w:r w:rsidRPr="00B64D75">
        <w:t xml:space="preserve"> EM&amp;V findings and recommendations, looking across all eight electric </w:t>
      </w:r>
      <w:r w:rsidR="007E6A04" w:rsidRPr="00B64D75">
        <w:t>utilit</w:t>
      </w:r>
      <w:r w:rsidR="007E6A04">
        <w:t>y</w:t>
      </w:r>
      <w:r w:rsidR="007E6A04" w:rsidRPr="00B64D75">
        <w:t xml:space="preserve"> </w:t>
      </w:r>
      <w:r w:rsidRPr="00B64D75">
        <w:t xml:space="preserve">portfolios. </w:t>
      </w:r>
      <w:r w:rsidR="007E6A04">
        <w:t xml:space="preserve">The report </w:t>
      </w:r>
      <w:r w:rsidR="00B93AB4">
        <w:t>(1)</w:t>
      </w:r>
      <w:r w:rsidRPr="00B64D75">
        <w:t xml:space="preserve"> addresses gross and net energy and demand impacts</w:t>
      </w:r>
      <w:r w:rsidR="00B93AB4">
        <w:t>,</w:t>
      </w:r>
      <w:r w:rsidRPr="00B64D75">
        <w:t xml:space="preserve"> program cost-effectiveness</w:t>
      </w:r>
      <w:r w:rsidR="00B93AB4">
        <w:t>;</w:t>
      </w:r>
      <w:r w:rsidR="00B93AB4" w:rsidRPr="00B64D75">
        <w:t xml:space="preserve"> </w:t>
      </w:r>
      <w:r w:rsidRPr="00B64D75">
        <w:t xml:space="preserve">and </w:t>
      </w:r>
      <w:r w:rsidR="00B93AB4">
        <w:t>(2)</w:t>
      </w:r>
      <w:r w:rsidRPr="00B64D75">
        <w:t xml:space="preserve"> provides feedback on program portfolio performance. </w:t>
      </w:r>
      <w:r w:rsidR="00832EF5">
        <w:t>The EM&amp;V</w:t>
      </w:r>
      <w:r w:rsidRPr="00B64D75">
        <w:t xml:space="preserve"> findings and recommendations inform </w:t>
      </w:r>
      <w:r w:rsidR="00832EF5">
        <w:t xml:space="preserve">annual </w:t>
      </w:r>
      <w:r w:rsidRPr="00B64D75">
        <w:t xml:space="preserve">updates to the TRM. </w:t>
      </w:r>
    </w:p>
    <w:p w14:paraId="22DAB805" w14:textId="77880339" w:rsidR="00B56A76" w:rsidRPr="00B64D75" w:rsidRDefault="00B56A76" w:rsidP="00013147">
      <w:r w:rsidRPr="00B64D75">
        <w:t xml:space="preserve">The PUCT’s EM&amp;V independently verifies </w:t>
      </w:r>
      <w:r w:rsidR="00524F5A">
        <w:t xml:space="preserve">utility </w:t>
      </w:r>
      <w:r w:rsidRPr="00B64D75">
        <w:t xml:space="preserve">claimed savings across all programs through program tracking data. Additional EM&amp;V activities (engineering desk reviews, on-site measurement and verification (M&amp;V), interval meter data analysis, consumption analysis, participant surveys, and in-depth interviews) are conducted based on an evaluation prioritization of </w:t>
      </w:r>
      <w:r w:rsidRPr="000670BD">
        <w:rPr>
          <w:i/>
        </w:rPr>
        <w:t>high</w:t>
      </w:r>
      <w:r w:rsidRPr="00B64D75">
        <w:t xml:space="preserve">, </w:t>
      </w:r>
      <w:r w:rsidRPr="000670BD">
        <w:rPr>
          <w:i/>
        </w:rPr>
        <w:t>medium</w:t>
      </w:r>
      <w:r w:rsidRPr="00B64D75">
        <w:t xml:space="preserve">, or </w:t>
      </w:r>
      <w:r w:rsidRPr="000670BD">
        <w:rPr>
          <w:i/>
        </w:rPr>
        <w:t>low</w:t>
      </w:r>
      <w:r w:rsidRPr="00B64D75">
        <w:t xml:space="preserve"> by program type. The PUCT staff and the EM&amp;V team revisit the prioritization each year based on considerations such as magnitude and uncertainty of savings, stage of the program, importance to future portfolio performance, PUCT and Texas utilities’ priorities, prior EM&amp;V results, and changes in the markets in which the programs operate.</w:t>
      </w:r>
    </w:p>
    <w:p w14:paraId="260FFBA8" w14:textId="77777777" w:rsidR="00B56A76" w:rsidRPr="00B56A76" w:rsidRDefault="00B56A76" w:rsidP="00CB7041">
      <w:pPr>
        <w:pStyle w:val="Heading2"/>
        <w:rPr>
          <w:rFonts w:hint="eastAsia"/>
        </w:rPr>
      </w:pPr>
      <w:bookmarkStart w:id="30" w:name="_Toc78367377"/>
      <w:r w:rsidRPr="00B56A76">
        <w:t>Key Findings and Recommendations</w:t>
      </w:r>
      <w:bookmarkEnd w:id="30"/>
    </w:p>
    <w:p w14:paraId="4E362D1A" w14:textId="61458C2A" w:rsidR="00B56A76" w:rsidRPr="00B56A76" w:rsidRDefault="00B56A76" w:rsidP="00CB7041">
      <w:pPr>
        <w:pStyle w:val="Heading3"/>
        <w:rPr>
          <w:rFonts w:hint="eastAsia"/>
        </w:rPr>
      </w:pPr>
      <w:bookmarkStart w:id="31" w:name="_Toc78367378"/>
      <w:r w:rsidRPr="00B56A76">
        <w:t>Adjustment Summary by Utility</w:t>
      </w:r>
      <w:bookmarkEnd w:id="31"/>
    </w:p>
    <w:p w14:paraId="614C066E" w14:textId="731583DD" w:rsidR="00BE7FBD" w:rsidRPr="00C214A3" w:rsidRDefault="00B56A76" w:rsidP="00BE7FBD">
      <w:r w:rsidRPr="006B4FEC">
        <w:t xml:space="preserve">The utilities have demonstrated a willingness to work with </w:t>
      </w:r>
      <w:r w:rsidR="00BC6030">
        <w:t xml:space="preserve">PUCT Staff and the </w:t>
      </w:r>
      <w:r w:rsidRPr="006B4FEC">
        <w:t>EM&amp;V team to improve the accuracy of claimed savings</w:t>
      </w:r>
      <w:r w:rsidR="00697DDA">
        <w:t>. This</w:t>
      </w:r>
      <w:r w:rsidRPr="006B4FEC">
        <w:t xml:space="preserve"> includes (1) adjusting claimed savings in response to EM&amp;V findings, (2) requesting M&amp;V reviews or additional technical assistance throughout the program year, and (3) implementing TRM or program changes. </w:t>
      </w:r>
      <w:r w:rsidR="00951079">
        <w:t xml:space="preserve">Utilities fully responded to all </w:t>
      </w:r>
      <w:r w:rsidRPr="006B4FEC">
        <w:t>PY</w:t>
      </w:r>
      <w:r w:rsidR="009D5786" w:rsidRPr="006B4FEC">
        <w:t>2020</w:t>
      </w:r>
      <w:r w:rsidRPr="006B4FEC">
        <w:t xml:space="preserve"> EM&amp;V recommended savings adjustments</w:t>
      </w:r>
      <w:r w:rsidR="00951079">
        <w:t xml:space="preserve"> </w:t>
      </w:r>
      <w:r w:rsidR="00783C83">
        <w:t xml:space="preserve">to claimed savings </w:t>
      </w:r>
      <w:r w:rsidR="00951079">
        <w:t xml:space="preserve">as identified </w:t>
      </w:r>
      <w:r w:rsidR="00BE7FBD">
        <w:t xml:space="preserve">in </w:t>
      </w:r>
      <w:r w:rsidR="00735DD1">
        <w:fldChar w:fldCharType="begin"/>
      </w:r>
      <w:r w:rsidR="00735DD1">
        <w:instrText xml:space="preserve"> REF _Ref77927373 \h </w:instrText>
      </w:r>
      <w:r w:rsidR="00735DD1">
        <w:fldChar w:fldCharType="separate"/>
      </w:r>
      <w:r w:rsidR="00DD55D5">
        <w:t xml:space="preserve">Table </w:t>
      </w:r>
      <w:r w:rsidR="00DD55D5">
        <w:rPr>
          <w:noProof/>
        </w:rPr>
        <w:t>1</w:t>
      </w:r>
      <w:r w:rsidR="00735DD1">
        <w:fldChar w:fldCharType="end"/>
      </w:r>
      <w:r w:rsidR="00735DD1">
        <w:t>.</w:t>
      </w:r>
    </w:p>
    <w:p w14:paraId="2F068C55" w14:textId="1EFDA1F6" w:rsidR="00843703" w:rsidRDefault="00C214A3" w:rsidP="00833ADC">
      <w:pPr>
        <w:pStyle w:val="Caption"/>
      </w:pPr>
      <w:bookmarkStart w:id="32" w:name="_Ref77927373"/>
      <w:bookmarkStart w:id="33" w:name="_Toc78367437"/>
      <w:bookmarkStart w:id="34" w:name="_Ref46409628"/>
      <w:r>
        <w:lastRenderedPageBreak/>
        <w:t xml:space="preserve">Table </w:t>
      </w:r>
      <w:r>
        <w:fldChar w:fldCharType="begin"/>
      </w:r>
      <w:r>
        <w:instrText>SEQ Table \* ARABIC</w:instrText>
      </w:r>
      <w:r>
        <w:fldChar w:fldCharType="separate"/>
      </w:r>
      <w:r w:rsidR="00DD55D5">
        <w:rPr>
          <w:noProof/>
        </w:rPr>
        <w:t>1</w:t>
      </w:r>
      <w:r>
        <w:fldChar w:fldCharType="end"/>
      </w:r>
      <w:bookmarkEnd w:id="32"/>
      <w:r w:rsidRPr="0075103C">
        <w:t>. PY</w:t>
      </w:r>
      <w:r w:rsidR="009D5786" w:rsidRPr="0075103C">
        <w:t>2020</w:t>
      </w:r>
      <w:r w:rsidRPr="0075103C">
        <w:t xml:space="preserve"> Recommended </w:t>
      </w:r>
      <w:r w:rsidR="009614CC">
        <w:t xml:space="preserve">EM&amp;V </w:t>
      </w:r>
      <w:r w:rsidRPr="0075103C">
        <w:t xml:space="preserve">Savings Adjustments </w:t>
      </w:r>
      <w:r w:rsidR="009614CC">
        <w:t xml:space="preserve">to </w:t>
      </w:r>
      <w:r w:rsidR="00CF0453">
        <w:t xml:space="preserve">Utility </w:t>
      </w:r>
      <w:r w:rsidR="009614CC">
        <w:t>Claimed Savings</w:t>
      </w:r>
      <w:bookmarkEnd w:id="33"/>
      <w:r w:rsidR="009614CC">
        <w:t xml:space="preserve"> </w:t>
      </w:r>
    </w:p>
    <w:tbl>
      <w:tblPr>
        <w:tblW w:w="4389"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710"/>
        <w:gridCol w:w="445"/>
        <w:gridCol w:w="620"/>
        <w:gridCol w:w="336"/>
        <w:gridCol w:w="1278"/>
      </w:tblGrid>
      <w:tr w:rsidR="00014BEA" w:rsidRPr="00843703" w14:paraId="0C173B40" w14:textId="77777777" w:rsidTr="006B2950">
        <w:trPr>
          <w:trHeight w:val="287"/>
          <w:jc w:val="center"/>
        </w:trPr>
        <w:tc>
          <w:tcPr>
            <w:tcW w:w="1710" w:type="dxa"/>
            <w:shd w:val="clear" w:color="auto" w:fill="25408F" w:themeFill="text1"/>
            <w:vAlign w:val="bottom"/>
            <w:hideMark/>
          </w:tcPr>
          <w:p w14:paraId="4C7EB6C9" w14:textId="77777777" w:rsidR="00843703" w:rsidRPr="00843703" w:rsidRDefault="00843703" w:rsidP="00833ADC">
            <w:pPr>
              <w:keepNext/>
              <w:keepLines/>
              <w:spacing w:before="60" w:after="60"/>
              <w:contextualSpacing/>
              <w:rPr>
                <w:rFonts w:eastAsia="Times New Roman" w:cs="Arial"/>
                <w:b/>
                <w:bCs/>
                <w:color w:val="FFFFFF"/>
                <w:sz w:val="20"/>
                <w:szCs w:val="20"/>
              </w:rPr>
            </w:pPr>
            <w:r w:rsidRPr="00843703">
              <w:rPr>
                <w:rFonts w:eastAsia="Times New Roman" w:cs="Arial"/>
                <w:b/>
                <w:bCs/>
                <w:color w:val="FFFFFF"/>
                <w:sz w:val="20"/>
                <w:szCs w:val="20"/>
              </w:rPr>
              <w:t>Utility</w:t>
            </w:r>
          </w:p>
        </w:tc>
        <w:tc>
          <w:tcPr>
            <w:tcW w:w="1065" w:type="dxa"/>
            <w:gridSpan w:val="2"/>
            <w:shd w:val="clear" w:color="auto" w:fill="25408F" w:themeFill="text1"/>
            <w:vAlign w:val="bottom"/>
            <w:hideMark/>
          </w:tcPr>
          <w:p w14:paraId="40552904" w14:textId="67E30629" w:rsidR="00843703" w:rsidRPr="00843703" w:rsidRDefault="006B2950" w:rsidP="00833ADC">
            <w:pPr>
              <w:keepNext/>
              <w:keepLines/>
              <w:spacing w:before="60" w:after="60"/>
              <w:contextualSpacing/>
              <w:jc w:val="right"/>
              <w:rPr>
                <w:rFonts w:eastAsia="Times New Roman" w:cs="Arial"/>
                <w:b/>
                <w:bCs/>
                <w:color w:val="FFFFFF"/>
                <w:sz w:val="20"/>
                <w:szCs w:val="20"/>
              </w:rPr>
            </w:pPr>
            <w:r w:rsidRPr="00843703">
              <w:rPr>
                <w:rFonts w:eastAsia="Times New Roman" w:cs="Arial"/>
                <w:b/>
                <w:bCs/>
                <w:color w:val="FFFFFF"/>
                <w:sz w:val="20"/>
                <w:szCs w:val="20"/>
              </w:rPr>
              <w:t> </w:t>
            </w:r>
            <w:r w:rsidR="00843703" w:rsidRPr="00843703">
              <w:rPr>
                <w:rFonts w:eastAsia="Times New Roman" w:cs="Arial"/>
                <w:b/>
                <w:bCs/>
                <w:color w:val="FFFFFF"/>
                <w:sz w:val="20"/>
                <w:szCs w:val="20"/>
              </w:rPr>
              <w:t>kW</w:t>
            </w:r>
          </w:p>
        </w:tc>
        <w:tc>
          <w:tcPr>
            <w:tcW w:w="1614" w:type="dxa"/>
            <w:gridSpan w:val="2"/>
            <w:shd w:val="clear" w:color="auto" w:fill="25408F" w:themeFill="text1"/>
            <w:vAlign w:val="bottom"/>
            <w:hideMark/>
          </w:tcPr>
          <w:p w14:paraId="68291BAA" w14:textId="5402CE2F" w:rsidR="00843703" w:rsidRPr="00843703" w:rsidRDefault="00843703" w:rsidP="00833ADC">
            <w:pPr>
              <w:keepNext/>
              <w:keepLines/>
              <w:spacing w:before="60" w:after="60"/>
              <w:contextualSpacing/>
              <w:jc w:val="right"/>
              <w:rPr>
                <w:rFonts w:eastAsia="Times New Roman" w:cs="Arial"/>
                <w:b/>
                <w:bCs/>
                <w:color w:val="FFFFFF"/>
                <w:sz w:val="20"/>
                <w:szCs w:val="20"/>
              </w:rPr>
            </w:pPr>
            <w:r w:rsidRPr="00843703">
              <w:rPr>
                <w:rFonts w:eastAsia="Times New Roman" w:cs="Arial"/>
                <w:b/>
                <w:bCs/>
                <w:color w:val="FFFFFF"/>
                <w:sz w:val="20"/>
                <w:szCs w:val="20"/>
              </w:rPr>
              <w:t>kWh</w:t>
            </w:r>
          </w:p>
        </w:tc>
      </w:tr>
      <w:tr w:rsidR="00A1185C" w:rsidRPr="00843703" w14:paraId="2E38B64D" w14:textId="77777777" w:rsidTr="006B2950">
        <w:trPr>
          <w:trHeight w:val="370"/>
          <w:jc w:val="center"/>
        </w:trPr>
        <w:tc>
          <w:tcPr>
            <w:tcW w:w="1710" w:type="dxa"/>
            <w:shd w:val="clear" w:color="auto" w:fill="auto"/>
            <w:vAlign w:val="center"/>
            <w:hideMark/>
          </w:tcPr>
          <w:p w14:paraId="7248CEB4" w14:textId="77777777" w:rsidR="00843703" w:rsidRPr="00843703" w:rsidRDefault="00843703" w:rsidP="006B2950">
            <w:pPr>
              <w:spacing w:before="60" w:after="60"/>
              <w:contextualSpacing/>
              <w:rPr>
                <w:rFonts w:eastAsia="Times New Roman" w:cs="Arial"/>
                <w:sz w:val="20"/>
                <w:szCs w:val="20"/>
              </w:rPr>
            </w:pPr>
            <w:r w:rsidRPr="00843703">
              <w:rPr>
                <w:rFonts w:eastAsia="Times New Roman" w:cs="Arial"/>
                <w:sz w:val="20"/>
                <w:szCs w:val="20"/>
              </w:rPr>
              <w:t>AEP TCC</w:t>
            </w:r>
          </w:p>
        </w:tc>
        <w:tc>
          <w:tcPr>
            <w:tcW w:w="445" w:type="dxa"/>
            <w:tcBorders>
              <w:right w:val="nil"/>
            </w:tcBorders>
            <w:shd w:val="clear" w:color="auto" w:fill="auto"/>
            <w:vAlign w:val="center"/>
            <w:hideMark/>
          </w:tcPr>
          <w:p w14:paraId="6E2EC207" w14:textId="27455792" w:rsidR="00843703" w:rsidRPr="00843703" w:rsidRDefault="004F0A22" w:rsidP="006B2950">
            <w:pPr>
              <w:spacing w:before="60" w:after="60"/>
              <w:contextualSpacing/>
              <w:rPr>
                <w:rFonts w:eastAsia="Times New Roman" w:cs="Arial"/>
                <w:sz w:val="20"/>
                <w:szCs w:val="20"/>
              </w:rPr>
            </w:pPr>
            <w:r w:rsidRPr="00D20DC0">
              <w:rPr>
                <w:rFonts w:eastAsia="Times New Roman" w:cs="Arial"/>
                <w:noProof/>
                <w:sz w:val="20"/>
                <w:szCs w:val="20"/>
              </w:rPr>
              <mc:AlternateContent>
                <mc:Choice Requires="wps">
                  <w:drawing>
                    <wp:anchor distT="0" distB="0" distL="114300" distR="114300" simplePos="0" relativeHeight="251658259" behindDoc="0" locked="0" layoutInCell="1" allowOverlap="1" wp14:anchorId="52ABF96F" wp14:editId="662D6CB1">
                      <wp:simplePos x="0" y="0"/>
                      <wp:positionH relativeFrom="column">
                        <wp:posOffset>22860</wp:posOffset>
                      </wp:positionH>
                      <wp:positionV relativeFrom="paragraph">
                        <wp:posOffset>18415</wp:posOffset>
                      </wp:positionV>
                      <wp:extent cx="146050" cy="184150"/>
                      <wp:effectExtent l="19050" t="0" r="25400" b="44450"/>
                      <wp:wrapNone/>
                      <wp:docPr id="165076328" name="Arrow: Down 165076328">
                        <a:extLst xmlns:a="http://schemas.openxmlformats.org/drawingml/2006/main">
                          <a:ext uri="{FF2B5EF4-FFF2-40B4-BE49-F238E27FC236}">
                            <a16:creationId xmlns:a16="http://schemas.microsoft.com/office/drawing/2014/main" id="{2E5B10E7-D619-4AB3-AA2F-26353655C993}"/>
                          </a:ext>
                        </a:extLst>
                      </wp:docPr>
                      <wp:cNvGraphicFramePr/>
                      <a:graphic xmlns:a="http://schemas.openxmlformats.org/drawingml/2006/main">
                        <a:graphicData uri="http://schemas.microsoft.com/office/word/2010/wordprocessingShape">
                          <wps:wsp>
                            <wps:cNvSpPr/>
                            <wps:spPr>
                              <a:xfrm>
                                <a:off x="0" y="0"/>
                                <a:ext cx="146050" cy="184150"/>
                              </a:xfrm>
                              <a:prstGeom prst="down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2BB87FC0"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165076328" o:spid="_x0000_s1026" type="#_x0000_t67" style="position:absolute;margin-left:1.8pt;margin-top:1.45pt;width:11.5pt;height:14.5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ZCCkAIAAHkFAAAOAAAAZHJzL2Uyb0RvYy54bWysVM1u2zAMvg/YOwi6r7azJO2MOkXQIsOA&#10;oi3aDj0rshQLkEVNUuJkTz9KdpygG3YYloNCmuTHf17f7FtNdsJ5BaaixUVOiTAcamU2Ff3+uvp0&#10;RYkPzNRMgxEVPQhPbxYfP1x3thQTaEDXwhEEMb7sbEWbEGyZZZ43omX+AqwwKJTgWhaQdZusdqxD&#10;9FZnkzyfZx242jrgwnv8etcL6SLhSyl4eJTSi0B0RTG2kF6X3nV8s8U1KzeO2UbxIQz2D1G0TBl0&#10;OkLdscDI1qnfoFrFHXiQ4YJDm4GUiouUA2ZT5O+yeWmYFSkXLI63Y5n8/4PlD7snR1SNvZvP8sv5&#10;5wk2zLAWW7V0DrqS3EFnyEmIBeusL9HuxT65gfNIxuz30rXxH/Mi+1Tkw1hksQ+E48diOs9n2AqO&#10;ouJqWiCNKNnJ2DofvgpoSSQqWqP/FEqqL9vd+9DrH/WiQw9a1SuldWLcZn2rHdkxbPpqleNvcHGm&#10;lsUs+rgTFQ5aRGNtnoXEgmCkk+QxjaIY8RjnwoSiFzWsFr2b2bmXOLzRIqWVACOyxPBG7AHgqNmD&#10;HLH7/Ab9aCrSJI/G+d8C641Hi+QZTBiNW2XA/QlAY1aD514fwz8rTSTXUB9wXBz0e+QtXyls0j3z&#10;4Yk5XBzsKx6D8IiP1NBVlGtlKWnA/Xz/LerhHKOEkg4XsKL+x5Y5QYn+ZnDCvxTTadzYxExnlxNk&#10;3LlkfS4x2/YWsN0FnhvLExn1gz6S0kH7hrdiGb2iiBmOvisajuRt6M8C3houlsukhDtqWbg3L5ZH&#10;6FjLOHWv+zfm7DCfAQf7AY6rysp3E9rrRksDy20AqdL4nqo5VBn3O43LcIviATnnk9bpYi5+AQAA&#10;//8DAFBLAwQUAAYACAAAACEAy2GBF9oAAAAFAQAADwAAAGRycy9kb3ducmV2LnhtbEyOS0vDQBSF&#10;94L/YbiCOztphGjSTIoURBB8VRcup5nbJHTmTpiZpum/97rS5XlwzlevZ2fFhCEOnhQsFxkIpNab&#10;gToFX5+PN/cgYtJktPWECs4YYd1cXtS6Mv5EHzhtUyd4hGKlFfQpjZWUse3R6bjwIxJnex+cTixD&#10;J03QJx53VuZZVkinB+KHXo+46bE9bI9OwdvrIaS771ae7cvm/flpKuMQS6Wur+aHFYiEc/orwy8+&#10;o0PDTDt/JBOFVXBbcFFBXoLgNC9Y7thdliCbWv6nb34AAAD//wMAUEsBAi0AFAAGAAgAAAAhALaD&#10;OJL+AAAA4QEAABMAAAAAAAAAAAAAAAAAAAAAAFtDb250ZW50X1R5cGVzXS54bWxQSwECLQAUAAYA&#10;CAAAACEAOP0h/9YAAACUAQAACwAAAAAAAAAAAAAAAAAvAQAAX3JlbHMvLnJlbHNQSwECLQAUAAYA&#10;CAAAACEAx5WQgpACAAB5BQAADgAAAAAAAAAAAAAAAAAuAgAAZHJzL2Uyb0RvYy54bWxQSwECLQAU&#10;AAYACAAAACEAy2GBF9oAAAAFAQAADwAAAAAAAAAAAAAAAADqBAAAZHJzL2Rvd25yZXYueG1sUEsF&#10;BgAAAAAEAAQA8wAAAPEFAAAAAA==&#10;" adj="13034" fillcolor="red" strokecolor="#121f46 [1604]" strokeweight="1pt"/>
                  </w:pict>
                </mc:Fallback>
              </mc:AlternateContent>
            </w:r>
            <w:r w:rsidRPr="00D20DC0">
              <w:rPr>
                <w:rFonts w:eastAsia="Times New Roman" w:cs="Arial"/>
                <w:noProof/>
                <w:sz w:val="20"/>
                <w:szCs w:val="20"/>
              </w:rPr>
              <mc:AlternateContent>
                <mc:Choice Requires="wps">
                  <w:drawing>
                    <wp:anchor distT="0" distB="0" distL="114300" distR="114300" simplePos="0" relativeHeight="251658261" behindDoc="0" locked="0" layoutInCell="1" allowOverlap="1" wp14:anchorId="2A8CEAF2" wp14:editId="4C1AB1E8">
                      <wp:simplePos x="0" y="0"/>
                      <wp:positionH relativeFrom="column">
                        <wp:posOffset>18415</wp:posOffset>
                      </wp:positionH>
                      <wp:positionV relativeFrom="paragraph">
                        <wp:posOffset>254000</wp:posOffset>
                      </wp:positionV>
                      <wp:extent cx="158750" cy="190500"/>
                      <wp:effectExtent l="19050" t="19050" r="12700" b="19050"/>
                      <wp:wrapNone/>
                      <wp:docPr id="165076327" name="Arrow: Up 165076327">
                        <a:extLst xmlns:a="http://schemas.openxmlformats.org/drawingml/2006/main">
                          <a:ext uri="{FF2B5EF4-FFF2-40B4-BE49-F238E27FC236}">
                            <a16:creationId xmlns:a16="http://schemas.microsoft.com/office/drawing/2014/main" id="{FB2F3F0F-54B0-43FE-A451-A75AF08024D7}"/>
                          </a:ext>
                        </a:extLst>
                      </wp:docPr>
                      <wp:cNvGraphicFramePr/>
                      <a:graphic xmlns:a="http://schemas.openxmlformats.org/drawingml/2006/main">
                        <a:graphicData uri="http://schemas.microsoft.com/office/word/2010/wordprocessingShape">
                          <wps:wsp>
                            <wps:cNvSpPr/>
                            <wps:spPr>
                              <a:xfrm>
                                <a:off x="0" y="0"/>
                                <a:ext cx="158750" cy="190500"/>
                              </a:xfrm>
                              <a:prstGeom prst="upArrow">
                                <a:avLst/>
                              </a:pr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121B06A6"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rrow: Up 165076327" o:spid="_x0000_s1026" type="#_x0000_t68" style="position:absolute;margin-left:1.45pt;margin-top:20pt;width:12.5pt;height:15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4DjgIAAHUFAAAOAAAAZHJzL2Uyb0RvYy54bWysVEtv2zAMvg/YfxB0X21nTdMadYqsRYcB&#10;RVv0gZ4VWYoFyJJGKXGyXz9KdpygHXYYdpFJk/z45uXVttVkI8AraypanOSUCMNtrcyqoq8vt1/O&#10;KfGBmZppa0RFd8LTq/nnT5edK8XENlbXAgiCGF92rqJNCK7MMs8b0TJ/Yp0wKJQWWhaQhVVWA+sQ&#10;vdXZJM/Pss5C7cBy4T3+vemFdJ7wpRQ8PEjpRSC6ohhbSC+kdxnfbH7JyhUw1yg+hMH+IYqWKYNO&#10;R6gbFhhZg/oA1SoO1lsZTrhtMyul4iLlgNkU+btsnhvmRMoFi+PdWCb//2D5/eYRiKqxd2fTfHb2&#10;dTKjxLAWW7UAsF1JXh05iLBcnfMlWj27Rxg4j2TMfSuhjV/MimxTiXdjicU2EI4/i+n5bIqN4Cgq&#10;LvJpnlqQHYwd+PBd2JZEoqJrl8JItWWbOx/QJ2rvtaI7b7Wqb5XWiYHV8loD2bDY8Pwbeog9RpMj&#10;tSzm0EedqLDTIhpr8yQkFgPjnCSPaQzFiMc4FyYUvahhtejdYBJjGqNF8pkAI7LE8EbsASCO+Efs&#10;PthBP5qKNMWjcf63wHrj0SJ5tiaMxq0yFv4EoDGrwXOvj+EflSaSS1vvcFTA9jvkHb9V2KI75sMj&#10;A1wa7CoegvCAj9S2qyjXylHSWPj1/l/UwxlGCSUdLl9F/c81A0GJ/mFwui+K09O4rYk5nc4myMCx&#10;ZHksMev22mK7Czw1jicy6ge9JyXY9g3vxCJ6RREzHH1XNOzJ69CfBLwzXCwWSQn307FwZ54dj9Cx&#10;lnHqXrZvDNwwnQHH+t7u15SV7ya0142Wxi7WwUqVxvdQzaHKuNtpXIY7FI/HMZ+0Dtdy/hsAAP//&#10;AwBQSwMEFAAGAAgAAAAhAP8HquDaAAAABgEAAA8AAABkcnMvZG93bnJldi54bWxMjzFPwzAQhXck&#10;/oN1SGzUaYpIG+JUCIHUgQEKQ8drfE2sxucodtvw7zkmGD+9p3ffVevJ9+pMY3SBDcxnGSjiJljH&#10;rYGvz9e7JaiYkC32gcnAN0VY19dXFZY2XPiDztvUKhnhWKKBLqWh1Do2HXmMszAQS3YIo8ckOLba&#10;jniRcd/rPMsetEfHcqHDgZ47ao7bkzew2BTu+Fa863DYuXy+eNl4LHbG3N5MT4+gEk3prwy/+qIO&#10;tTjtw4ltVL2BfCVFA/eZfCRxXgjvDRTCuq70f/36BwAA//8DAFBLAQItABQABgAIAAAAIQC2gziS&#10;/gAAAOEBAAATAAAAAAAAAAAAAAAAAAAAAABbQ29udGVudF9UeXBlc10ueG1sUEsBAi0AFAAGAAgA&#10;AAAhADj9If/WAAAAlAEAAAsAAAAAAAAAAAAAAAAALwEAAF9yZWxzLy5yZWxzUEsBAi0AFAAGAAgA&#10;AAAhAIP6PgOOAgAAdQUAAA4AAAAAAAAAAAAAAAAALgIAAGRycy9lMm9Eb2MueG1sUEsBAi0AFAAG&#10;AAgAAAAhAP8HquDaAAAABgEAAA8AAAAAAAAAAAAAAAAA6AQAAGRycy9kb3ducmV2LnhtbFBLBQYA&#10;AAAABAAEAPMAAADvBQAAAAA=&#10;" adj="9000" fillcolor="#00b050" strokecolor="#121f46 [1604]" strokeweight="1pt"/>
                  </w:pict>
                </mc:Fallback>
              </mc:AlternateContent>
            </w:r>
          </w:p>
        </w:tc>
        <w:tc>
          <w:tcPr>
            <w:tcW w:w="620" w:type="dxa"/>
            <w:tcBorders>
              <w:left w:val="nil"/>
            </w:tcBorders>
            <w:shd w:val="clear" w:color="auto" w:fill="auto"/>
            <w:vAlign w:val="center"/>
            <w:hideMark/>
          </w:tcPr>
          <w:p w14:paraId="12D68374" w14:textId="77777777" w:rsidR="00843703" w:rsidRPr="00843703" w:rsidRDefault="00843703" w:rsidP="006B2950">
            <w:pPr>
              <w:spacing w:before="60" w:after="60"/>
              <w:contextualSpacing/>
              <w:jc w:val="right"/>
              <w:rPr>
                <w:rFonts w:eastAsia="Times New Roman" w:cs="Arial"/>
                <w:sz w:val="20"/>
                <w:szCs w:val="20"/>
              </w:rPr>
            </w:pPr>
            <w:r w:rsidRPr="00843703">
              <w:rPr>
                <w:rFonts w:eastAsia="Times New Roman" w:cs="Arial"/>
                <w:sz w:val="20"/>
                <w:szCs w:val="20"/>
              </w:rPr>
              <w:t>-28</w:t>
            </w:r>
          </w:p>
        </w:tc>
        <w:tc>
          <w:tcPr>
            <w:tcW w:w="336" w:type="dxa"/>
            <w:tcBorders>
              <w:right w:val="nil"/>
            </w:tcBorders>
            <w:shd w:val="clear" w:color="auto" w:fill="auto"/>
            <w:vAlign w:val="center"/>
            <w:hideMark/>
          </w:tcPr>
          <w:p w14:paraId="4A7DA4D3" w14:textId="0CE9278A" w:rsidR="00843703" w:rsidRPr="00843703" w:rsidRDefault="00843703" w:rsidP="006B2950">
            <w:pPr>
              <w:spacing w:before="60" w:after="60"/>
              <w:contextualSpacing/>
              <w:jc w:val="right"/>
              <w:rPr>
                <w:rFonts w:eastAsia="Times New Roman" w:cs="Arial"/>
                <w:sz w:val="20"/>
                <w:szCs w:val="20"/>
              </w:rPr>
            </w:pPr>
            <w:r w:rsidRPr="00D20DC0">
              <w:rPr>
                <w:rFonts w:eastAsia="Times New Roman" w:cs="Arial"/>
                <w:noProof/>
                <w:sz w:val="20"/>
                <w:szCs w:val="20"/>
              </w:rPr>
              <mc:AlternateContent>
                <mc:Choice Requires="wps">
                  <w:drawing>
                    <wp:anchor distT="0" distB="0" distL="114300" distR="114300" simplePos="0" relativeHeight="251658260" behindDoc="0" locked="0" layoutInCell="1" allowOverlap="1" wp14:anchorId="7B1E14A9" wp14:editId="45168B41">
                      <wp:simplePos x="0" y="0"/>
                      <wp:positionH relativeFrom="column">
                        <wp:posOffset>19050</wp:posOffset>
                      </wp:positionH>
                      <wp:positionV relativeFrom="paragraph">
                        <wp:posOffset>6350</wp:posOffset>
                      </wp:positionV>
                      <wp:extent cx="165100" cy="190500"/>
                      <wp:effectExtent l="19050" t="19050" r="44450" b="19050"/>
                      <wp:wrapNone/>
                      <wp:docPr id="165076326" name="Arrow: Up 165076326">
                        <a:extLst xmlns:a="http://schemas.openxmlformats.org/drawingml/2006/main">
                          <a:ext uri="{FF2B5EF4-FFF2-40B4-BE49-F238E27FC236}">
                            <a16:creationId xmlns:a16="http://schemas.microsoft.com/office/drawing/2014/main" id="{FA6F33E0-8973-4231-A9E9-D2EE4C18625A}"/>
                          </a:ext>
                        </a:extLst>
                      </wp:docPr>
                      <wp:cNvGraphicFramePr/>
                      <a:graphic xmlns:a="http://schemas.openxmlformats.org/drawingml/2006/main">
                        <a:graphicData uri="http://schemas.microsoft.com/office/word/2010/wordprocessingShape">
                          <wps:wsp>
                            <wps:cNvSpPr/>
                            <wps:spPr>
                              <a:xfrm>
                                <a:off x="0" y="0"/>
                                <a:ext cx="127000" cy="171450"/>
                              </a:xfrm>
                              <a:prstGeom prst="upArrow">
                                <a:avLst/>
                              </a:pr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3428E4E" id="Arrow: Up 165076326" o:spid="_x0000_s1026" type="#_x0000_t68" style="position:absolute;margin-left:1.5pt;margin-top:.5pt;width:13pt;height:15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jHUjQIAAHUFAAAOAAAAZHJzL2Uyb0RvYy54bWysVEtv2zAMvg/YfxB0X21neWxGnSJr0WFA&#10;sRZri54VWYoFyJJGKXGyXz9KdpygHXYYdpFJk/z45uXVvtVkJ8AraypaXOSUCMNtrcymos9Ptx8+&#10;UeIDMzXT1oiKHoSnV8v37y47V4qJbayuBRAEMb7sXEWbEFyZZZ43omX+wjphUCgttCwgC5usBtYh&#10;equzSZ7Ps85C7cBy4T3+vemFdJnwpRQ83EvpRSC6ohhbSC+kdx3fbHnJyg0w1yg+hMH+IYqWKYNO&#10;R6gbFhjZgnoD1SoO1lsZLrhtMyul4iLlgNkU+atsHhvmRMoFi+PdWCb//2D5990DEFVj7+azfDH/&#10;OJlTYliLrVoB2K4kz46cRFiuzvkSrR7dAwycRzLmvpfQxi9mRfapxIexxGIfCMefxWSR59gIjqJi&#10;UUxnqQXZydiBD1+FbUkkKrp1KYxUW7a78wF9ovZRK7rzVqv6VmmdGNisrzWQHYsNz7/ko4MztSzm&#10;0EedqHDQIhpr80NILAbGOUke0xiKEY9xLkwoelHDatG7mWFGxzRGixRmAozIEsMbsQeAOOJvsfv8&#10;Bv1oKtIUj8b53wLrjUeL5NmaMBq3ylj4E4DGrAbPvT6Gf1aaSK5tfcBRAdvvkHf8VmGL7pgPDwxw&#10;abCreAjCPT5S266iXCtHSWPh1+t/UQ9nGCWUdLh8FfU/twwEJfqbwen+XEyncVsTM50tJsjAuWR9&#10;LjHb9tpiuws8NY4nMuoHfSQl2PYF78QqekURMxx9VzQcyevQnwS8M1ysVkkJ99OxcGceHY/QsZZx&#10;6p72LwzcMJ0Bx/q7Pa4pK19NaK8bLY1dbYOVKo3vqZpDlXG307gMdygej3M+aZ2u5fI3AAAA//8D&#10;AFBLAwQUAAYACAAAACEAIHLT5tkAAAAFAQAADwAAAGRycy9kb3ducmV2LnhtbEyPQU/CQBCF7yb8&#10;h82QeJMpmBio3RKCetKDVhLjbekObWl3tukuUP+940lOk/fe5M032Xp0nTrTEBrPGuazBBRx6W3D&#10;lYbd58vdElSIhq3pPJOGHwqwzic3mUmtv/AHnYtYKSnhkBoNdYx9ihjKmpwJM98TS3bwgzNR5FCh&#10;HcxFyl2HiyR5QGcalgu16WlbU9kWJ6fh6evttbJYjNh+vy/96vnY4u6o9e103DyCijTG/2X4wxd0&#10;yIVp709sg+o03MsnUWwZki5WMvfiisY8w2v6/BcAAP//AwBQSwECLQAUAAYACAAAACEAtoM4kv4A&#10;AADhAQAAEwAAAAAAAAAAAAAAAAAAAAAAW0NvbnRlbnRfVHlwZXNdLnhtbFBLAQItABQABgAIAAAA&#10;IQA4/SH/1gAAAJQBAAALAAAAAAAAAAAAAAAAAC8BAABfcmVscy8ucmVsc1BLAQItABQABgAIAAAA&#10;IQBcLjHUjQIAAHUFAAAOAAAAAAAAAAAAAAAAAC4CAABkcnMvZTJvRG9jLnhtbFBLAQItABQABgAI&#10;AAAAIQAgctPm2QAAAAUBAAAPAAAAAAAAAAAAAAAAAOcEAABkcnMvZG93bnJldi54bWxQSwUGAAAA&#10;AAQABADzAAAA7QUAAAAA&#10;" adj="8000" fillcolor="#00b050" strokecolor="#121f46 [1604]" strokeweight="1pt"/>
                  </w:pict>
                </mc:Fallback>
              </mc:AlternateContent>
            </w:r>
          </w:p>
        </w:tc>
        <w:tc>
          <w:tcPr>
            <w:tcW w:w="1278" w:type="dxa"/>
            <w:tcBorders>
              <w:left w:val="nil"/>
            </w:tcBorders>
            <w:shd w:val="clear" w:color="auto" w:fill="auto"/>
            <w:vAlign w:val="center"/>
            <w:hideMark/>
          </w:tcPr>
          <w:p w14:paraId="51290885" w14:textId="77777777" w:rsidR="00843703" w:rsidRPr="00843703" w:rsidRDefault="00843703" w:rsidP="006B2950">
            <w:pPr>
              <w:spacing w:before="60" w:after="60"/>
              <w:contextualSpacing/>
              <w:jc w:val="right"/>
              <w:rPr>
                <w:rFonts w:eastAsia="Times New Roman" w:cs="Arial"/>
                <w:sz w:val="20"/>
                <w:szCs w:val="20"/>
              </w:rPr>
            </w:pPr>
            <w:r w:rsidRPr="00843703">
              <w:rPr>
                <w:rFonts w:eastAsia="Times New Roman" w:cs="Arial"/>
                <w:sz w:val="20"/>
                <w:szCs w:val="20"/>
              </w:rPr>
              <w:t>5,986</w:t>
            </w:r>
          </w:p>
        </w:tc>
      </w:tr>
      <w:tr w:rsidR="00D433A0" w:rsidRPr="00843703" w14:paraId="135CC11E" w14:textId="77777777" w:rsidTr="006B2950">
        <w:trPr>
          <w:trHeight w:val="370"/>
          <w:jc w:val="center"/>
        </w:trPr>
        <w:tc>
          <w:tcPr>
            <w:tcW w:w="1710" w:type="dxa"/>
            <w:shd w:val="clear" w:color="auto" w:fill="auto"/>
            <w:vAlign w:val="center"/>
            <w:hideMark/>
          </w:tcPr>
          <w:p w14:paraId="50B67599" w14:textId="77777777" w:rsidR="00843703" w:rsidRPr="00843703" w:rsidRDefault="00843703" w:rsidP="006B2950">
            <w:pPr>
              <w:spacing w:before="60" w:after="60"/>
              <w:contextualSpacing/>
              <w:rPr>
                <w:rFonts w:eastAsia="Times New Roman" w:cs="Arial"/>
                <w:sz w:val="20"/>
                <w:szCs w:val="20"/>
              </w:rPr>
            </w:pPr>
            <w:r w:rsidRPr="00843703">
              <w:rPr>
                <w:rFonts w:eastAsia="Times New Roman" w:cs="Arial"/>
                <w:sz w:val="20"/>
                <w:szCs w:val="20"/>
              </w:rPr>
              <w:t>AEP TNC</w:t>
            </w:r>
          </w:p>
        </w:tc>
        <w:tc>
          <w:tcPr>
            <w:tcW w:w="445" w:type="dxa"/>
            <w:tcBorders>
              <w:right w:val="nil"/>
            </w:tcBorders>
            <w:shd w:val="clear" w:color="auto" w:fill="auto"/>
            <w:vAlign w:val="center"/>
            <w:hideMark/>
          </w:tcPr>
          <w:p w14:paraId="02CA4F52" w14:textId="77777777" w:rsidR="00843703" w:rsidRPr="00843703" w:rsidRDefault="00843703" w:rsidP="006B2950">
            <w:pPr>
              <w:spacing w:before="60" w:after="60"/>
              <w:contextualSpacing/>
              <w:rPr>
                <w:rFonts w:eastAsia="Times New Roman" w:cs="Arial"/>
                <w:sz w:val="20"/>
                <w:szCs w:val="20"/>
              </w:rPr>
            </w:pPr>
          </w:p>
        </w:tc>
        <w:tc>
          <w:tcPr>
            <w:tcW w:w="620" w:type="dxa"/>
            <w:tcBorders>
              <w:left w:val="nil"/>
            </w:tcBorders>
            <w:shd w:val="clear" w:color="auto" w:fill="auto"/>
            <w:vAlign w:val="center"/>
            <w:hideMark/>
          </w:tcPr>
          <w:p w14:paraId="26519D03" w14:textId="77777777" w:rsidR="00843703" w:rsidRPr="00843703" w:rsidRDefault="00843703" w:rsidP="006B2950">
            <w:pPr>
              <w:spacing w:before="60" w:after="60"/>
              <w:contextualSpacing/>
              <w:jc w:val="right"/>
              <w:rPr>
                <w:rFonts w:eastAsia="Times New Roman" w:cs="Arial"/>
                <w:sz w:val="20"/>
                <w:szCs w:val="20"/>
              </w:rPr>
            </w:pPr>
            <w:r w:rsidRPr="00843703">
              <w:rPr>
                <w:rFonts w:eastAsia="Times New Roman" w:cs="Arial"/>
                <w:sz w:val="20"/>
                <w:szCs w:val="20"/>
              </w:rPr>
              <w:t>12</w:t>
            </w:r>
          </w:p>
        </w:tc>
        <w:tc>
          <w:tcPr>
            <w:tcW w:w="336" w:type="dxa"/>
            <w:tcBorders>
              <w:right w:val="nil"/>
            </w:tcBorders>
            <w:shd w:val="clear" w:color="auto" w:fill="auto"/>
            <w:vAlign w:val="center"/>
            <w:hideMark/>
          </w:tcPr>
          <w:p w14:paraId="2401339E" w14:textId="4D51B22C" w:rsidR="00843703" w:rsidRPr="00843703" w:rsidRDefault="00843703" w:rsidP="006B2950">
            <w:pPr>
              <w:spacing w:before="60" w:after="60"/>
              <w:contextualSpacing/>
              <w:jc w:val="right"/>
              <w:rPr>
                <w:rFonts w:eastAsia="Times New Roman" w:cs="Arial"/>
                <w:sz w:val="20"/>
                <w:szCs w:val="20"/>
              </w:rPr>
            </w:pPr>
            <w:r w:rsidRPr="00D20DC0">
              <w:rPr>
                <w:rFonts w:eastAsia="Times New Roman" w:cs="Arial"/>
                <w:noProof/>
                <w:sz w:val="20"/>
                <w:szCs w:val="20"/>
              </w:rPr>
              <mc:AlternateContent>
                <mc:Choice Requires="wps">
                  <w:drawing>
                    <wp:anchor distT="0" distB="0" distL="114300" distR="114300" simplePos="0" relativeHeight="251658262" behindDoc="0" locked="0" layoutInCell="1" allowOverlap="1" wp14:anchorId="4C0B93ED" wp14:editId="057AA67D">
                      <wp:simplePos x="0" y="0"/>
                      <wp:positionH relativeFrom="column">
                        <wp:posOffset>19050</wp:posOffset>
                      </wp:positionH>
                      <wp:positionV relativeFrom="paragraph">
                        <wp:posOffset>6350</wp:posOffset>
                      </wp:positionV>
                      <wp:extent cx="165100" cy="190500"/>
                      <wp:effectExtent l="19050" t="19050" r="44450" b="19050"/>
                      <wp:wrapNone/>
                      <wp:docPr id="165076325" name="Arrow: Up 165076325">
                        <a:extLst xmlns:a="http://schemas.openxmlformats.org/drawingml/2006/main">
                          <a:ext uri="{FF2B5EF4-FFF2-40B4-BE49-F238E27FC236}">
                            <a16:creationId xmlns:a16="http://schemas.microsoft.com/office/drawing/2014/main" id="{2C3BAA84-E23A-4A91-BD2C-DB6436ACE580}"/>
                          </a:ext>
                        </a:extLst>
                      </wp:docPr>
                      <wp:cNvGraphicFramePr/>
                      <a:graphic xmlns:a="http://schemas.openxmlformats.org/drawingml/2006/main">
                        <a:graphicData uri="http://schemas.microsoft.com/office/word/2010/wordprocessingShape">
                          <wps:wsp>
                            <wps:cNvSpPr/>
                            <wps:spPr>
                              <a:xfrm>
                                <a:off x="0" y="0"/>
                                <a:ext cx="127000" cy="171450"/>
                              </a:xfrm>
                              <a:prstGeom prst="upArrow">
                                <a:avLst/>
                              </a:pr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157A4CD" id="Arrow: Up 165076325" o:spid="_x0000_s1026" type="#_x0000_t68" style="position:absolute;margin-left:1.5pt;margin-top:.5pt;width:13pt;height:15pt;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EoajQIAAHUFAAAOAAAAZHJzL2Uyb0RvYy54bWysVM1u2zAMvg/YOwi6r7azpOmMOkXWosOA&#10;oi3WFj0rshQLkEVNUuJkTz9KdpygHXYYdpFJk/z4z8urXavJVjivwFS0OMspEYZDrcy6oi/Pt58u&#10;KPGBmZppMKKie+Hp1eLjh8vOlmICDehaOIIgxpedrWgTgi2zzPNGtMyfgRUGhRJcywKybp3VjnWI&#10;3upskufnWQeutg648B7/3vRCukj4UgoeHqT0IhBdUYwtpNeldxXfbHHJyrVjtlF8CIP9QxQtUwad&#10;jlA3LDCyceodVKu4Aw8ynHFoM5BScZFywGyK/E02Tw2zIuWCxfF2LJP/f7D8fvvoiKqxd+ezfH7+&#10;eTKjxLAWW7V0DrqSvFhyFGG5OutLtHqyj27gPJIx9510bfxiVmSXSrwfSyx2gXD8WUzmeY6N4Cgq&#10;5sV0llqQHY2t8+GbgJZEoqIbm8JItWXbOx/QJ2oftKI7D1rVt0rrxLj16lo7smWx4fnXfHRwopbF&#10;HPqoExX2WkRjbX4IicXAOCfJYxpDMeIxzoUJRS9qWC16NzPM6JDGaJHCTIARWWJ4I/YAEEf8PXaf&#10;36AfTUWa4tE4/1tgvfFokTyDCaNxqwy4PwFozGrw3Otj+CelieQK6j2OioN+h7zltwpbdMd8eGQO&#10;lwa7iocgPOAjNXQV5VpZShpwv97+i3o4wyihpMPlq6j/uWFOUKK/G5zuL8V0Grc1MdPZfIKMO5Ws&#10;TiVm014DtrvAU2N5IqN+0AdSOmhf8U4so1cUMcPRd0XDgbwO/UnAO8PFcpmUcD8tC3fmyfIIHWsZ&#10;p+5598qcHaYz4Fjfw2FNWflmQnvdaGlguQkgVRrfYzWHKuNup3EZ7lA8Hqd80jpey8VvAAAA//8D&#10;AFBLAwQUAAYACAAAACEAIHLT5tkAAAAFAQAADwAAAGRycy9kb3ducmV2LnhtbEyPQU/CQBCF7yb8&#10;h82QeJMpmBio3RKCetKDVhLjbekObWl3tukuUP+940lOk/fe5M032Xp0nTrTEBrPGuazBBRx6W3D&#10;lYbd58vdElSIhq3pPJOGHwqwzic3mUmtv/AHnYtYKSnhkBoNdYx9ihjKmpwJM98TS3bwgzNR5FCh&#10;HcxFyl2HiyR5QGcalgu16WlbU9kWJ6fh6evttbJYjNh+vy/96vnY4u6o9e103DyCijTG/2X4wxd0&#10;yIVp709sg+o03MsnUWwZki5WMvfiisY8w2v6/BcAAP//AwBQSwECLQAUAAYACAAAACEAtoM4kv4A&#10;AADhAQAAEwAAAAAAAAAAAAAAAAAAAAAAW0NvbnRlbnRfVHlwZXNdLnhtbFBLAQItABQABgAIAAAA&#10;IQA4/SH/1gAAAJQBAAALAAAAAAAAAAAAAAAAAC8BAABfcmVscy8ucmVsc1BLAQItABQABgAIAAAA&#10;IQCscEoajQIAAHUFAAAOAAAAAAAAAAAAAAAAAC4CAABkcnMvZTJvRG9jLnhtbFBLAQItABQABgAI&#10;AAAAIQAgctPm2QAAAAUBAAAPAAAAAAAAAAAAAAAAAOcEAABkcnMvZG93bnJldi54bWxQSwUGAAAA&#10;AAQABADzAAAA7QUAAAAA&#10;" adj="8000" fillcolor="#00b050" strokecolor="#121f46 [1604]" strokeweight="1pt"/>
                  </w:pict>
                </mc:Fallback>
              </mc:AlternateContent>
            </w:r>
          </w:p>
        </w:tc>
        <w:tc>
          <w:tcPr>
            <w:tcW w:w="1278" w:type="dxa"/>
            <w:tcBorders>
              <w:left w:val="nil"/>
            </w:tcBorders>
            <w:shd w:val="clear" w:color="auto" w:fill="auto"/>
            <w:vAlign w:val="center"/>
            <w:hideMark/>
          </w:tcPr>
          <w:p w14:paraId="5D25EF5E" w14:textId="77777777" w:rsidR="00843703" w:rsidRPr="00843703" w:rsidRDefault="00843703" w:rsidP="006B2950">
            <w:pPr>
              <w:spacing w:before="60" w:after="60"/>
              <w:contextualSpacing/>
              <w:jc w:val="right"/>
              <w:rPr>
                <w:rFonts w:eastAsia="Times New Roman" w:cs="Arial"/>
                <w:sz w:val="20"/>
                <w:szCs w:val="20"/>
              </w:rPr>
            </w:pPr>
            <w:r w:rsidRPr="00843703">
              <w:rPr>
                <w:rFonts w:eastAsia="Times New Roman" w:cs="Arial"/>
                <w:sz w:val="20"/>
                <w:szCs w:val="20"/>
              </w:rPr>
              <w:t>17,539</w:t>
            </w:r>
          </w:p>
        </w:tc>
      </w:tr>
      <w:tr w:rsidR="00842C4E" w:rsidRPr="00843703" w14:paraId="52BF9ED5" w14:textId="77777777" w:rsidTr="006B2950">
        <w:trPr>
          <w:trHeight w:val="370"/>
          <w:jc w:val="center"/>
        </w:trPr>
        <w:tc>
          <w:tcPr>
            <w:tcW w:w="1710" w:type="dxa"/>
            <w:shd w:val="clear" w:color="auto" w:fill="auto"/>
            <w:vAlign w:val="center"/>
            <w:hideMark/>
          </w:tcPr>
          <w:p w14:paraId="686958D0" w14:textId="77777777" w:rsidR="00843703" w:rsidRPr="00843703" w:rsidRDefault="00843703" w:rsidP="006B2950">
            <w:pPr>
              <w:spacing w:before="60" w:after="60"/>
              <w:contextualSpacing/>
              <w:rPr>
                <w:rFonts w:eastAsia="Times New Roman" w:cs="Arial"/>
                <w:sz w:val="20"/>
                <w:szCs w:val="20"/>
              </w:rPr>
            </w:pPr>
            <w:r w:rsidRPr="00843703">
              <w:rPr>
                <w:rFonts w:eastAsia="Times New Roman" w:cs="Arial"/>
                <w:sz w:val="20"/>
                <w:szCs w:val="20"/>
              </w:rPr>
              <w:t>CenterPoint</w:t>
            </w:r>
          </w:p>
        </w:tc>
        <w:tc>
          <w:tcPr>
            <w:tcW w:w="445" w:type="dxa"/>
            <w:tcBorders>
              <w:right w:val="nil"/>
            </w:tcBorders>
            <w:shd w:val="clear" w:color="auto" w:fill="auto"/>
            <w:vAlign w:val="center"/>
            <w:hideMark/>
          </w:tcPr>
          <w:p w14:paraId="2C811741" w14:textId="7863BB32" w:rsidR="00843703" w:rsidRPr="00843703" w:rsidRDefault="00843703" w:rsidP="006B2950">
            <w:pPr>
              <w:spacing w:before="60" w:after="60"/>
              <w:contextualSpacing/>
              <w:rPr>
                <w:rFonts w:eastAsia="Times New Roman" w:cs="Arial"/>
                <w:sz w:val="20"/>
                <w:szCs w:val="20"/>
              </w:rPr>
            </w:pPr>
            <w:r w:rsidRPr="00D20DC0">
              <w:rPr>
                <w:rFonts w:eastAsia="Times New Roman" w:cs="Arial"/>
                <w:noProof/>
                <w:sz w:val="20"/>
                <w:szCs w:val="20"/>
              </w:rPr>
              <mc:AlternateContent>
                <mc:Choice Requires="wps">
                  <w:drawing>
                    <wp:anchor distT="0" distB="0" distL="114300" distR="114300" simplePos="0" relativeHeight="251658240" behindDoc="0" locked="0" layoutInCell="1" allowOverlap="1" wp14:anchorId="7336C0BD" wp14:editId="79D4EBB7">
                      <wp:simplePos x="0" y="0"/>
                      <wp:positionH relativeFrom="column">
                        <wp:posOffset>25400</wp:posOffset>
                      </wp:positionH>
                      <wp:positionV relativeFrom="paragraph">
                        <wp:posOffset>19050</wp:posOffset>
                      </wp:positionV>
                      <wp:extent cx="146050" cy="184150"/>
                      <wp:effectExtent l="19050" t="0" r="25400" b="44450"/>
                      <wp:wrapNone/>
                      <wp:docPr id="165076324" name="Arrow: Down 165076324">
                        <a:extLst xmlns:a="http://schemas.openxmlformats.org/drawingml/2006/main">
                          <a:ext uri="{FF2B5EF4-FFF2-40B4-BE49-F238E27FC236}">
                            <a16:creationId xmlns:a16="http://schemas.microsoft.com/office/drawing/2014/main" id="{F3D122EE-E556-4AFF-A9EC-85879FB494A3}"/>
                          </a:ext>
                        </a:extLst>
                      </wp:docPr>
                      <wp:cNvGraphicFramePr/>
                      <a:graphic xmlns:a="http://schemas.openxmlformats.org/drawingml/2006/main">
                        <a:graphicData uri="http://schemas.microsoft.com/office/word/2010/wordprocessingShape">
                          <wps:wsp>
                            <wps:cNvSpPr/>
                            <wps:spPr>
                              <a:xfrm>
                                <a:off x="0" y="0"/>
                                <a:ext cx="114300" cy="165100"/>
                              </a:xfrm>
                              <a:prstGeom prst="down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8438DE8" id="Arrow: Down 165076324" o:spid="_x0000_s1026" type="#_x0000_t67" style="position:absolute;margin-left:2pt;margin-top:1.5pt;width:11.5pt;height:1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JwAjwIAAHkFAAAOAAAAZHJzL2Uyb0RvYy54bWysVM1u2zAMvg/YOwi6r7bTtN2MOkWQIMOA&#10;oi3aDj0rshQLkEVNUuJkTz9KdpygG3YYloNCmuTHf97e7VtNdsJ5BaaixUVOiTAcamU2Ff3+uvr0&#10;mRIfmKmZBiMqehCe3s0+frjtbCkm0ICuhSMIYnzZ2Yo2IdgyyzxvRMv8BVhhUCjBtSwg6zZZ7ViH&#10;6K3OJnl+nXXgauuAC+/x67IX0lnCl1Lw8CilF4HoimJsIb0uvev4ZrNbVm4cs43iQxjsH6JomTLo&#10;dIRassDI1qnfoFrFHXiQ4YJDm4GUiouUA2ZT5O+yeWmYFSkXLI63Y5n8/4PlD7snR1SNvbu+ym+u&#10;LydTSgxrsVVz56AryRI6Q05CLFhnfYl2L/bJDZxHMma/l66N/5gX2aciH8Yii30gHD8WxfQyx1Zw&#10;FCFsgTSiZCdj63z4KqAlkahojf5TKKm+bHfvQ69/1IsOPWhVr5TWiXGb9UI7smPY9NUqx9/g4kwt&#10;i1n0cScqHLSIxto8C4kFwUgnyWMaRTHiMc6FCUUvalgtejdX517i8EaLlFYCjMgSwxuxB4CjZg9y&#10;xO7zG/SjqUiTPBrnfwusNx4tkmcwYTRulQH3JwCNWQ2ee30M/6w0kVxDfcBxcdDvkbd8pbBJ98yH&#10;J+ZwcbCveAzCIz5SQ1dRrpWlpAH38/23qIdzjBJKOlzAivofW+YEJfqbwQn/UkyncWMTM726mSDj&#10;ziXrc4nZtgvAdhd4bixPZNQP+khKB+0b3op59IoiZjj6rmg4kovQnwW8NVzM50kJd9SycG9eLI/Q&#10;sZZx6l73b8zZYT4DDvYDHFeVle8mtNeNlgbm2wBSpfE9VXOoMu53GpfhFsUDcs4nrdPFnP0CAAD/&#10;/wMAUEsDBBQABgAIAAAAIQBJbeoh2wAAAAUBAAAPAAAAZHJzL2Rvd25yZXYueG1sTI9PS8NAEMXv&#10;gt9hGcGb3RjFPzGbUgT1IlJjQY+b7JjEZmdDdtKm397pSU+Pxxve/F6+nH2vdjjGLpCBy0UCCqkO&#10;rqPGwObj6eIOVGRLzvaB0MABIyyL05PcZi7s6R13JTdKSihm1kDLPGRax7pFb+MiDEiSfYfRWxY7&#10;NtqNdi/lvtdpktxobzuSD60d8LHFeltO3gB/Vm8v03P69bpebX82h5LXurw35vxsXj2AYpz57xiO&#10;+IIOhTBVYSIXVW/gWpawgSsRSdNb0UpsmoAucv2fvvgFAAD//wMAUEsBAi0AFAAGAAgAAAAhALaD&#10;OJL+AAAA4QEAABMAAAAAAAAAAAAAAAAAAAAAAFtDb250ZW50X1R5cGVzXS54bWxQSwECLQAUAAYA&#10;CAAAACEAOP0h/9YAAACUAQAACwAAAAAAAAAAAAAAAAAvAQAAX3JlbHMvLnJlbHNQSwECLQAUAAYA&#10;CAAAACEA8yicAI8CAAB5BQAADgAAAAAAAAAAAAAAAAAuAgAAZHJzL2Uyb0RvYy54bWxQSwECLQAU&#10;AAYACAAAACEASW3qIdsAAAAFAQAADwAAAAAAAAAAAAAAAADpBAAAZHJzL2Rvd25yZXYueG1sUEsF&#10;BgAAAAAEAAQA8wAAAPEFAAAAAA==&#10;" adj="14123" fillcolor="red" strokecolor="#121f46 [1604]" strokeweight="1pt"/>
                  </w:pict>
                </mc:Fallback>
              </mc:AlternateContent>
            </w:r>
          </w:p>
        </w:tc>
        <w:tc>
          <w:tcPr>
            <w:tcW w:w="620" w:type="dxa"/>
            <w:tcBorders>
              <w:left w:val="nil"/>
            </w:tcBorders>
            <w:shd w:val="clear" w:color="auto" w:fill="auto"/>
            <w:vAlign w:val="center"/>
            <w:hideMark/>
          </w:tcPr>
          <w:p w14:paraId="6F65DD78" w14:textId="77777777" w:rsidR="00843703" w:rsidRPr="00843703" w:rsidRDefault="00843703" w:rsidP="006B2950">
            <w:pPr>
              <w:spacing w:before="60" w:after="60"/>
              <w:contextualSpacing/>
              <w:jc w:val="right"/>
              <w:rPr>
                <w:rFonts w:eastAsia="Times New Roman" w:cs="Arial"/>
                <w:sz w:val="20"/>
                <w:szCs w:val="20"/>
              </w:rPr>
            </w:pPr>
            <w:r w:rsidRPr="00843703">
              <w:rPr>
                <w:rFonts w:eastAsia="Times New Roman" w:cs="Arial"/>
                <w:sz w:val="20"/>
                <w:szCs w:val="20"/>
              </w:rPr>
              <w:t>-310</w:t>
            </w:r>
          </w:p>
        </w:tc>
        <w:tc>
          <w:tcPr>
            <w:tcW w:w="336" w:type="dxa"/>
            <w:tcBorders>
              <w:right w:val="nil"/>
            </w:tcBorders>
            <w:shd w:val="clear" w:color="auto" w:fill="auto"/>
            <w:vAlign w:val="center"/>
            <w:hideMark/>
          </w:tcPr>
          <w:p w14:paraId="31EE4206" w14:textId="59C9E8E8" w:rsidR="00843703" w:rsidRPr="00843703" w:rsidRDefault="00843703" w:rsidP="006B2950">
            <w:pPr>
              <w:spacing w:before="60" w:after="60"/>
              <w:contextualSpacing/>
              <w:jc w:val="right"/>
              <w:rPr>
                <w:rFonts w:eastAsia="Times New Roman" w:cs="Arial"/>
                <w:sz w:val="20"/>
                <w:szCs w:val="20"/>
              </w:rPr>
            </w:pPr>
            <w:r w:rsidRPr="00D20DC0">
              <w:rPr>
                <w:rFonts w:eastAsia="Times New Roman" w:cs="Arial"/>
                <w:noProof/>
                <w:sz w:val="20"/>
                <w:szCs w:val="20"/>
              </w:rPr>
              <mc:AlternateContent>
                <mc:Choice Requires="wps">
                  <w:drawing>
                    <wp:anchor distT="0" distB="0" distL="114300" distR="114300" simplePos="0" relativeHeight="251658246" behindDoc="0" locked="0" layoutInCell="1" allowOverlap="1" wp14:anchorId="168D041B" wp14:editId="157F9027">
                      <wp:simplePos x="0" y="0"/>
                      <wp:positionH relativeFrom="column">
                        <wp:posOffset>25400</wp:posOffset>
                      </wp:positionH>
                      <wp:positionV relativeFrom="paragraph">
                        <wp:posOffset>19050</wp:posOffset>
                      </wp:positionV>
                      <wp:extent cx="152400" cy="184150"/>
                      <wp:effectExtent l="19050" t="0" r="19050" b="44450"/>
                      <wp:wrapNone/>
                      <wp:docPr id="165076323" name="Arrow: Down 165076323">
                        <a:extLst xmlns:a="http://schemas.openxmlformats.org/drawingml/2006/main">
                          <a:ext uri="{FF2B5EF4-FFF2-40B4-BE49-F238E27FC236}">
                            <a16:creationId xmlns:a16="http://schemas.microsoft.com/office/drawing/2014/main" id="{C31B1D64-5BBE-4D4A-A1E9-FC8311F8D7A0}"/>
                          </a:ext>
                        </a:extLst>
                      </wp:docPr>
                      <wp:cNvGraphicFramePr/>
                      <a:graphic xmlns:a="http://schemas.openxmlformats.org/drawingml/2006/main">
                        <a:graphicData uri="http://schemas.microsoft.com/office/word/2010/wordprocessingShape">
                          <wps:wsp>
                            <wps:cNvSpPr/>
                            <wps:spPr>
                              <a:xfrm>
                                <a:off x="0" y="0"/>
                                <a:ext cx="114300" cy="165100"/>
                              </a:xfrm>
                              <a:prstGeom prst="down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C50B43C" id="Arrow: Down 165076323" o:spid="_x0000_s1026" type="#_x0000_t67" style="position:absolute;margin-left:2pt;margin-top:1.5pt;width:12pt;height:14.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GcijwIAAHkFAAAOAAAAZHJzL2Uyb0RvYy54bWysVM1u2zAMvg/YOwi6r7aTtN2MOkWQIsOA&#10;oi3aDj0rshQLkEVNUuJkTz9KdpygG3YYloNCmuTHf97c7ltNdsJ5BaaixUVOiTAcamU2Ff3+uvr0&#10;mRIfmKmZBiMqehCe3s4/frjpbCkm0ICuhSMIYnzZ2Yo2IdgyyzxvRMv8BVhhUCjBtSwg6zZZ7ViH&#10;6K3OJnl+lXXgauuAC+/x610vpPOEL6Xg4VFKLwLRFcXYQnpdetfxzeY3rNw4ZhvFhzDYP0TRMmXQ&#10;6Qh1xwIjW6d+g2oVd+BBhgsObQZSKi5SDphNkb/L5qVhVqRcsDjejmXy/w+WP+yeHFE19u7qMr++&#10;mk6mlBjWYqsWzkFXkjvoDDkJsWCd9SXavdgnN3AeyZj9Xro2/mNeZJ+KfBiLLPaBcPxYFLNpjq3g&#10;KELYAmlEyU7G1vnwVUBLIlHRGv2nUFJ92e7eh17/qBcdetCqXimtE+M266V2ZMew6atVjr/BxZla&#10;FrPo405UOGgRjbV5FhILgpFOksc0imLEY5wLE4pe1LBa9G4uz73E4Y0WKa0EGJElhjdiDwBHzR7k&#10;iN3nN+hHU5EmeTTO/xZYbzxaJM9gwmjcKgPuTwAasxo89/oY/llpIrmG+oDj4qDfI2/5SmGT7pkP&#10;T8zh4mBf8RiER3ykhq6iXCtLSQPu5/tvUQ/nGCWUdLiAFfU/tswJSvQ3gxP+pZjN4sYmZnZ5PUHG&#10;nUvW5xKzbZeA7S7w3FieyKgf9JGUDto3vBWL6BVFzHD0XdFwJJehPwt4a7hYLJIS7qhl4d68WB6h&#10;Yy3j1L3u35izw3wGHOwHOK4qK99NaK8bLQ0stgGkSuN7quZQZdzvNC7DLYoH5JxPWqeLOf8FAAD/&#10;/wMAUEsDBBQABgAIAAAAIQDydkwo2wAAAAUBAAAPAAAAZHJzL2Rvd25yZXYueG1sTI9BS8NAEIXv&#10;gv9hGcGb3RhFasymFEG9iLSxoMdNdkxis7MhO2nTf+940tPj8YY338tXs+/VAcfYBTJwvUhAIdXB&#10;ddQY2L0/XS1BRbbkbB8IDZwwwqo4P8tt5sKRtngouVFSQjGzBlrmIdM61i16GxdhQJLsK4zestix&#10;0W60Ryn3vU6T5E5725F8aO2Ajy3W+3LyBvijenuZntPP1816/707lbzR5b0xlxfz+gEU48x/x/CL&#10;L+hQCFMVJnJR9QZuZQkbuBGRNF2KVmLTBHSR6//0xQ8AAAD//wMAUEsBAi0AFAAGAAgAAAAhALaD&#10;OJL+AAAA4QEAABMAAAAAAAAAAAAAAAAAAAAAAFtDb250ZW50X1R5cGVzXS54bWxQSwECLQAUAAYA&#10;CAAAACEAOP0h/9YAAACUAQAACwAAAAAAAAAAAAAAAAAvAQAAX3JlbHMvLnJlbHNQSwECLQAUAAYA&#10;CAAAACEALaBnIo8CAAB5BQAADgAAAAAAAAAAAAAAAAAuAgAAZHJzL2Uyb0RvYy54bWxQSwECLQAU&#10;AAYACAAAACEA8nZMKNsAAAAFAQAADwAAAAAAAAAAAAAAAADpBAAAZHJzL2Rvd25yZXYueG1sUEsF&#10;BgAAAAAEAAQA8wAAAPEFAAAAAA==&#10;" adj="14123" fillcolor="red" strokecolor="#121f46 [1604]" strokeweight="1pt"/>
                  </w:pict>
                </mc:Fallback>
              </mc:AlternateContent>
            </w:r>
          </w:p>
        </w:tc>
        <w:tc>
          <w:tcPr>
            <w:tcW w:w="1278" w:type="dxa"/>
            <w:tcBorders>
              <w:left w:val="nil"/>
            </w:tcBorders>
            <w:shd w:val="clear" w:color="auto" w:fill="auto"/>
            <w:vAlign w:val="center"/>
            <w:hideMark/>
          </w:tcPr>
          <w:p w14:paraId="1C67BCB8" w14:textId="77777777" w:rsidR="00843703" w:rsidRPr="00843703" w:rsidRDefault="00843703" w:rsidP="006B2950">
            <w:pPr>
              <w:spacing w:before="60" w:after="60"/>
              <w:contextualSpacing/>
              <w:jc w:val="right"/>
              <w:rPr>
                <w:rFonts w:eastAsia="Times New Roman" w:cs="Arial"/>
                <w:sz w:val="20"/>
                <w:szCs w:val="20"/>
              </w:rPr>
            </w:pPr>
            <w:r w:rsidRPr="00843703">
              <w:rPr>
                <w:rFonts w:eastAsia="Times New Roman" w:cs="Arial"/>
                <w:sz w:val="20"/>
                <w:szCs w:val="20"/>
              </w:rPr>
              <w:t>-1,337,233</w:t>
            </w:r>
          </w:p>
        </w:tc>
      </w:tr>
      <w:tr w:rsidR="00842C4E" w:rsidRPr="00843703" w14:paraId="7CD4B5EF" w14:textId="77777777" w:rsidTr="006B2950">
        <w:trPr>
          <w:trHeight w:val="370"/>
          <w:jc w:val="center"/>
        </w:trPr>
        <w:tc>
          <w:tcPr>
            <w:tcW w:w="1710" w:type="dxa"/>
            <w:shd w:val="clear" w:color="auto" w:fill="auto"/>
            <w:vAlign w:val="center"/>
            <w:hideMark/>
          </w:tcPr>
          <w:p w14:paraId="1C3D2FDE" w14:textId="77777777" w:rsidR="00843703" w:rsidRPr="00843703" w:rsidRDefault="00843703" w:rsidP="006B2950">
            <w:pPr>
              <w:spacing w:before="60" w:after="60"/>
              <w:contextualSpacing/>
              <w:rPr>
                <w:rFonts w:eastAsia="Times New Roman" w:cs="Arial"/>
                <w:sz w:val="20"/>
                <w:szCs w:val="20"/>
              </w:rPr>
            </w:pPr>
            <w:r w:rsidRPr="00843703">
              <w:rPr>
                <w:rFonts w:eastAsia="Times New Roman" w:cs="Arial"/>
                <w:sz w:val="20"/>
                <w:szCs w:val="20"/>
              </w:rPr>
              <w:t>El Paso Electric</w:t>
            </w:r>
          </w:p>
        </w:tc>
        <w:tc>
          <w:tcPr>
            <w:tcW w:w="445" w:type="dxa"/>
            <w:tcBorders>
              <w:right w:val="nil"/>
            </w:tcBorders>
            <w:shd w:val="clear" w:color="auto" w:fill="auto"/>
            <w:vAlign w:val="center"/>
            <w:hideMark/>
          </w:tcPr>
          <w:p w14:paraId="72620CFF" w14:textId="02AA9DA1" w:rsidR="00843703" w:rsidRPr="00843703" w:rsidRDefault="00843703" w:rsidP="006B2950">
            <w:pPr>
              <w:spacing w:before="60" w:after="60"/>
              <w:contextualSpacing/>
              <w:rPr>
                <w:rFonts w:eastAsia="Times New Roman" w:cs="Arial"/>
                <w:sz w:val="20"/>
                <w:szCs w:val="20"/>
              </w:rPr>
            </w:pPr>
            <w:r w:rsidRPr="00D20DC0">
              <w:rPr>
                <w:rFonts w:eastAsia="Times New Roman" w:cs="Arial"/>
                <w:noProof/>
                <w:sz w:val="20"/>
                <w:szCs w:val="20"/>
              </w:rPr>
              <mc:AlternateContent>
                <mc:Choice Requires="wps">
                  <w:drawing>
                    <wp:anchor distT="0" distB="0" distL="114300" distR="114300" simplePos="0" relativeHeight="251658241" behindDoc="0" locked="0" layoutInCell="1" allowOverlap="1" wp14:anchorId="3AE33396" wp14:editId="6C332F4D">
                      <wp:simplePos x="0" y="0"/>
                      <wp:positionH relativeFrom="column">
                        <wp:posOffset>25400</wp:posOffset>
                      </wp:positionH>
                      <wp:positionV relativeFrom="paragraph">
                        <wp:posOffset>19050</wp:posOffset>
                      </wp:positionV>
                      <wp:extent cx="146050" cy="184150"/>
                      <wp:effectExtent l="19050" t="0" r="25400" b="44450"/>
                      <wp:wrapNone/>
                      <wp:docPr id="165076322" name="Arrow: Down 165076322">
                        <a:extLst xmlns:a="http://schemas.openxmlformats.org/drawingml/2006/main">
                          <a:ext uri="{FF2B5EF4-FFF2-40B4-BE49-F238E27FC236}">
                            <a16:creationId xmlns:a16="http://schemas.microsoft.com/office/drawing/2014/main" id="{5411E39D-62CB-4536-9D19-3CB66FAD50D5}"/>
                          </a:ext>
                        </a:extLst>
                      </wp:docPr>
                      <wp:cNvGraphicFramePr/>
                      <a:graphic xmlns:a="http://schemas.openxmlformats.org/drawingml/2006/main">
                        <a:graphicData uri="http://schemas.microsoft.com/office/word/2010/wordprocessingShape">
                          <wps:wsp>
                            <wps:cNvSpPr/>
                            <wps:spPr>
                              <a:xfrm>
                                <a:off x="0" y="0"/>
                                <a:ext cx="114300" cy="165100"/>
                              </a:xfrm>
                              <a:prstGeom prst="down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E6E800C" id="Arrow: Down 165076322" o:spid="_x0000_s1026" type="#_x0000_t67" style="position:absolute;margin-left:2pt;margin-top:1.5pt;width:11.5pt;height:14.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ljwIAAHkFAAAOAAAAZHJzL2Uyb0RvYy54bWysVM1u2zAMvg/YOwi6r7bTtN2MOkWQIMOA&#10;oi3aDj0rshQLkEVNUuJkTz9KdpygG3YYloNCmuTHf97e7VtNdsJ5BaaixUVOiTAcamU2Ff3+uvr0&#10;mRIfmKmZBiMqehCe3s0+frjtbCkm0ICuhSMIYnzZ2Yo2IdgyyzxvRMv8BVhhUCjBtSwg6zZZ7ViH&#10;6K3OJnl+nXXgauuAC+/x67IX0lnCl1Lw8CilF4HoimJsIb0uvev4ZrNbVm4cs43iQxjsH6JomTLo&#10;dIRassDI1qnfoFrFHXiQ4YJDm4GUiouUA2ZT5O+yeWmYFSkXLI63Y5n8/4PlD7snR1SNvbu+ym+u&#10;LycTSgxrsVVz56AryRI6Q05CLFhnfYl2L/bJDZxHMma/l66N/5gX2aciH8Yii30gHD8WxfQyx1Zw&#10;FCFsgTSiZCdj63z4KqAlkahojf5TKKm+bHfvQ69/1IsOPWhVr5TWiXGb9UI7smPY9NUqx9/g4kwt&#10;i1n0cScqHLSIxto8C4kFwUgnyWMaRTHiMc6FCUUvalgtejdX517i8EaLlFYCjMgSwxuxB4CjZg9y&#10;xO7zG/SjqUiTPBrnfwusNx4tkmcwYTRulQH3JwCNWQ2ee30M/6w0kVxDfcBxcdDvkbd8pbBJ98yH&#10;J+ZwcbCveAzCIz5SQ1dRrpWlpAH38/23qIdzjBJKOlzAivofW+YEJfqbwQn/UkyncWMTM726mSDj&#10;ziXrc4nZtgvAdhd4bixPZNQP+khKB+0b3op59IoiZjj6rmg4kovQnwW8NVzM50kJd9SycG9eLI/Q&#10;sZZx6l73b8zZYT4DDvYDHFeVle8mtNeNlgbm2wBSpfE9VXOoMu53GpfhFsUDcs4nrdPFnP0CAAD/&#10;/wMAUEsDBBQABgAIAAAAIQBJbeoh2wAAAAUBAAAPAAAAZHJzL2Rvd25yZXYueG1sTI9PS8NAEMXv&#10;gt9hGcGb3RjFPzGbUgT1IlJjQY+b7JjEZmdDdtKm397pSU+Pxxve/F6+nH2vdjjGLpCBy0UCCqkO&#10;rqPGwObj6eIOVGRLzvaB0MABIyyL05PcZi7s6R13JTdKSihm1kDLPGRax7pFb+MiDEiSfYfRWxY7&#10;NtqNdi/lvtdpktxobzuSD60d8LHFeltO3gB/Vm8v03P69bpebX82h5LXurw35vxsXj2AYpz57xiO&#10;+IIOhTBVYSIXVW/gWpawgSsRSdNb0UpsmoAucv2fvvgFAAD//wMAUEsBAi0AFAAGAAgAAAAhALaD&#10;OJL+AAAA4QEAABMAAAAAAAAAAAAAAAAAAAAAAFtDb250ZW50X1R5cGVzXS54bWxQSwECLQAUAAYA&#10;CAAAACEAOP0h/9YAAACUAQAACwAAAAAAAAAAAAAAAAAvAQAAX3JlbHMvLnJlbHNQSwECLQAUAAYA&#10;CAAAACEA6foPpY8CAAB5BQAADgAAAAAAAAAAAAAAAAAuAgAAZHJzL2Uyb0RvYy54bWxQSwECLQAU&#10;AAYACAAAACEASW3qIdsAAAAFAQAADwAAAAAAAAAAAAAAAADpBAAAZHJzL2Rvd25yZXYueG1sUEsF&#10;BgAAAAAEAAQA8wAAAPEFAAAAAA==&#10;" adj="14123" fillcolor="red" strokecolor="#121f46 [1604]" strokeweight="1pt"/>
                  </w:pict>
                </mc:Fallback>
              </mc:AlternateContent>
            </w:r>
          </w:p>
        </w:tc>
        <w:tc>
          <w:tcPr>
            <w:tcW w:w="620" w:type="dxa"/>
            <w:tcBorders>
              <w:left w:val="nil"/>
            </w:tcBorders>
            <w:shd w:val="clear" w:color="auto" w:fill="auto"/>
            <w:vAlign w:val="center"/>
            <w:hideMark/>
          </w:tcPr>
          <w:p w14:paraId="36997911" w14:textId="77777777" w:rsidR="00843703" w:rsidRPr="00843703" w:rsidRDefault="00843703" w:rsidP="006B2950">
            <w:pPr>
              <w:spacing w:before="60" w:after="60"/>
              <w:contextualSpacing/>
              <w:jc w:val="right"/>
              <w:rPr>
                <w:rFonts w:eastAsia="Times New Roman" w:cs="Arial"/>
                <w:sz w:val="20"/>
                <w:szCs w:val="20"/>
              </w:rPr>
            </w:pPr>
            <w:r w:rsidRPr="00843703">
              <w:rPr>
                <w:rFonts w:eastAsia="Times New Roman" w:cs="Arial"/>
                <w:sz w:val="20"/>
                <w:szCs w:val="20"/>
              </w:rPr>
              <w:t>-3</w:t>
            </w:r>
          </w:p>
        </w:tc>
        <w:tc>
          <w:tcPr>
            <w:tcW w:w="336" w:type="dxa"/>
            <w:tcBorders>
              <w:right w:val="nil"/>
            </w:tcBorders>
            <w:shd w:val="clear" w:color="auto" w:fill="auto"/>
            <w:vAlign w:val="center"/>
            <w:hideMark/>
          </w:tcPr>
          <w:p w14:paraId="38C64057" w14:textId="3B6BC575" w:rsidR="00843703" w:rsidRPr="00843703" w:rsidRDefault="00843703" w:rsidP="006B2950">
            <w:pPr>
              <w:spacing w:before="60" w:after="60"/>
              <w:contextualSpacing/>
              <w:jc w:val="right"/>
              <w:rPr>
                <w:rFonts w:eastAsia="Times New Roman" w:cs="Arial"/>
                <w:sz w:val="20"/>
                <w:szCs w:val="20"/>
              </w:rPr>
            </w:pPr>
            <w:r w:rsidRPr="00D20DC0">
              <w:rPr>
                <w:rFonts w:eastAsia="Times New Roman" w:cs="Arial"/>
                <w:noProof/>
                <w:sz w:val="20"/>
                <w:szCs w:val="20"/>
              </w:rPr>
              <mc:AlternateContent>
                <mc:Choice Requires="wps">
                  <w:drawing>
                    <wp:anchor distT="0" distB="0" distL="114300" distR="114300" simplePos="0" relativeHeight="251658255" behindDoc="0" locked="0" layoutInCell="1" allowOverlap="1" wp14:anchorId="393EC8AD" wp14:editId="36998ABA">
                      <wp:simplePos x="0" y="0"/>
                      <wp:positionH relativeFrom="column">
                        <wp:posOffset>19050</wp:posOffset>
                      </wp:positionH>
                      <wp:positionV relativeFrom="paragraph">
                        <wp:posOffset>6350</wp:posOffset>
                      </wp:positionV>
                      <wp:extent cx="165100" cy="190500"/>
                      <wp:effectExtent l="19050" t="19050" r="44450" b="19050"/>
                      <wp:wrapNone/>
                      <wp:docPr id="165076321" name="Arrow: Up 165076321">
                        <a:extLst xmlns:a="http://schemas.openxmlformats.org/drawingml/2006/main">
                          <a:ext uri="{FF2B5EF4-FFF2-40B4-BE49-F238E27FC236}">
                            <a16:creationId xmlns:a16="http://schemas.microsoft.com/office/drawing/2014/main" id="{50505F29-E26E-4B0D-8270-6751CA4E12FE}"/>
                          </a:ext>
                        </a:extLst>
                      </wp:docPr>
                      <wp:cNvGraphicFramePr/>
                      <a:graphic xmlns:a="http://schemas.openxmlformats.org/drawingml/2006/main">
                        <a:graphicData uri="http://schemas.microsoft.com/office/word/2010/wordprocessingShape">
                          <wps:wsp>
                            <wps:cNvSpPr/>
                            <wps:spPr>
                              <a:xfrm>
                                <a:off x="0" y="0"/>
                                <a:ext cx="127000" cy="171450"/>
                              </a:xfrm>
                              <a:prstGeom prst="upArrow">
                                <a:avLst/>
                              </a:pr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F5D9834" id="Arrow: Up 165076321" o:spid="_x0000_s1026" type="#_x0000_t68" style="position:absolute;margin-left:1.5pt;margin-top:.5pt;width:13pt;height:15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2DWjAIAAHUFAAAOAAAAZHJzL2Uyb0RvYy54bWysVM1u2zAMvg/YOwi6r7azpOmMOkXWosOA&#10;oi3WFj0rshQLkCWNUuJkTz9KdpygHXYYdpFJk/z4z8urXavJVoBX1lS0OMspEYbbWpl1RV+ebz9d&#10;UOIDMzXT1oiK7oWnV4uPHy47V4qJbayuBRAEMb7sXEWbEFyZZZ43omX+zDphUCgttCwgC+usBtYh&#10;equzSZ6fZ52F2oHlwnv8e9ML6SLhSyl4eJDSi0B0RTG2kF5I7yq+2eKSlWtgrlF8CIP9QxQtUwad&#10;jlA3LDCyAfUOqlUcrLcynHHbZlZKxUXKAbMp8jfZPDXMiZQLFse7sUz+/8Hy++0jEFVj785n+fz8&#10;86SgxLAWW7UEsF1JXhw5irBcnfMlWj25Rxg4j2TMfSehjV/MiuxSifdjicUuEI4/i8k8z7ERHEXF&#10;vJjOUguyo7EDH74J25JIVHTjUhiptmx75wP6RO2DVnTnrVb1rdI6MbBeXWsgWxYbnn/NRwcnalnM&#10;oY86UWGvRTTW5oeQWAyMc5I8pjEUIx7jXJhQ9KKG1aJ3M8OMDmmMFinMBBiRJYY3Yg8AccTfY/f5&#10;DfrRVKQpHo3zvwXWG48WybM1YTRulbHwJwCNWQ2ee30M/6Q0kVzZeo+jArbfIe/4rcIW3TEfHhng&#10;0mBX8RCEB3yktl1FuVaOksbCr7f/oh7OMEoo6XD5Kup/bhgISvR3g9P9pZhO47YmZjqbT5CBU8nq&#10;VGI27bXFduPkYlSJjPpBH0gJtn3FO7GMXlHEDEffFQ0H8jr0JwHvDBfLZVLC/XQs3JknxyN0rGWc&#10;uufdKwM3TGfAsb63hzVl5ZsJ7XWjpbHLTbBSpfE9VnOoMu52GpfhDsXjcconreO1XPwGAAD//wMA&#10;UEsDBBQABgAIAAAAIQAgctPm2QAAAAUBAAAPAAAAZHJzL2Rvd25yZXYueG1sTI9BT8JAEIXvJvyH&#10;zZB4kymYGKjdEoJ60oNWEuNt6Q5taXe26S5Q/73jSU6T997kzTfZenSdOtMQGs8a5rMEFHHpbcOV&#10;ht3ny90SVIiGrek8k4YfCrDOJzeZSa2/8Aedi1gpKeGQGg11jH2KGMqanAkz3xNLdvCDM1HkUKEd&#10;zEXKXYeLJHlAZxqWC7XpaVtT2RYnp+Hp6+21sliM2H6/L/3q+dji7qj17XTcPIKKNMb/ZfjDF3TI&#10;hWnvT2yD6jTcyydRbBmSLlYy9+KKxjzDa/r8FwAA//8DAFBLAQItABQABgAIAAAAIQC2gziS/gAA&#10;AOEBAAATAAAAAAAAAAAAAAAAAAAAAABbQ29udGVudF9UeXBlc10ueG1sUEsBAi0AFAAGAAgAAAAh&#10;ADj9If/WAAAAlAEAAAsAAAAAAAAAAAAAAAAALwEAAF9yZWxzLy5yZWxzUEsBAi0AFAAGAAgAAAAh&#10;AK1fYNaMAgAAdQUAAA4AAAAAAAAAAAAAAAAALgIAAGRycy9lMm9Eb2MueG1sUEsBAi0AFAAGAAgA&#10;AAAhACBy0+bZAAAABQEAAA8AAAAAAAAAAAAAAAAA5gQAAGRycy9kb3ducmV2LnhtbFBLBQYAAAAA&#10;BAAEAPMAAADsBQAAAAA=&#10;" adj="8000" fillcolor="#00b050" strokecolor="#121f46 [1604]" strokeweight="1pt"/>
                  </w:pict>
                </mc:Fallback>
              </mc:AlternateContent>
            </w:r>
          </w:p>
        </w:tc>
        <w:tc>
          <w:tcPr>
            <w:tcW w:w="1278" w:type="dxa"/>
            <w:tcBorders>
              <w:left w:val="nil"/>
            </w:tcBorders>
            <w:shd w:val="clear" w:color="auto" w:fill="auto"/>
            <w:vAlign w:val="center"/>
            <w:hideMark/>
          </w:tcPr>
          <w:p w14:paraId="289F282B" w14:textId="77777777" w:rsidR="00843703" w:rsidRPr="00843703" w:rsidRDefault="00843703" w:rsidP="006B2950">
            <w:pPr>
              <w:spacing w:before="60" w:after="60"/>
              <w:contextualSpacing/>
              <w:jc w:val="right"/>
              <w:rPr>
                <w:rFonts w:eastAsia="Times New Roman" w:cs="Arial"/>
                <w:sz w:val="20"/>
                <w:szCs w:val="20"/>
              </w:rPr>
            </w:pPr>
            <w:r w:rsidRPr="00843703">
              <w:rPr>
                <w:rFonts w:eastAsia="Times New Roman" w:cs="Arial"/>
                <w:sz w:val="20"/>
                <w:szCs w:val="20"/>
              </w:rPr>
              <w:t>34,526</w:t>
            </w:r>
          </w:p>
        </w:tc>
      </w:tr>
      <w:tr w:rsidR="00842C4E" w:rsidRPr="00843703" w14:paraId="3EC9D1EA" w14:textId="77777777" w:rsidTr="006B2950">
        <w:trPr>
          <w:trHeight w:val="370"/>
          <w:jc w:val="center"/>
        </w:trPr>
        <w:tc>
          <w:tcPr>
            <w:tcW w:w="1710" w:type="dxa"/>
            <w:shd w:val="clear" w:color="auto" w:fill="auto"/>
            <w:vAlign w:val="center"/>
            <w:hideMark/>
          </w:tcPr>
          <w:p w14:paraId="07549A7F" w14:textId="77777777" w:rsidR="00843703" w:rsidRPr="00843703" w:rsidRDefault="00843703" w:rsidP="006B2950">
            <w:pPr>
              <w:spacing w:before="60" w:after="60"/>
              <w:contextualSpacing/>
              <w:rPr>
                <w:rFonts w:eastAsia="Times New Roman" w:cs="Arial"/>
                <w:sz w:val="20"/>
                <w:szCs w:val="20"/>
              </w:rPr>
            </w:pPr>
            <w:r w:rsidRPr="00843703">
              <w:rPr>
                <w:rFonts w:eastAsia="Times New Roman" w:cs="Arial"/>
                <w:sz w:val="20"/>
                <w:szCs w:val="20"/>
              </w:rPr>
              <w:t>Entergy</w:t>
            </w:r>
          </w:p>
        </w:tc>
        <w:tc>
          <w:tcPr>
            <w:tcW w:w="445" w:type="dxa"/>
            <w:tcBorders>
              <w:right w:val="nil"/>
            </w:tcBorders>
            <w:shd w:val="clear" w:color="auto" w:fill="auto"/>
            <w:vAlign w:val="center"/>
            <w:hideMark/>
          </w:tcPr>
          <w:p w14:paraId="53B7B99A" w14:textId="7CF31047" w:rsidR="00843703" w:rsidRPr="00843703" w:rsidRDefault="00843703" w:rsidP="006B2950">
            <w:pPr>
              <w:spacing w:before="60" w:after="60"/>
              <w:contextualSpacing/>
              <w:rPr>
                <w:rFonts w:eastAsia="Times New Roman" w:cs="Arial"/>
                <w:sz w:val="20"/>
                <w:szCs w:val="20"/>
              </w:rPr>
            </w:pPr>
            <w:r w:rsidRPr="00D20DC0">
              <w:rPr>
                <w:rFonts w:eastAsia="Times New Roman" w:cs="Arial"/>
                <w:noProof/>
                <w:sz w:val="20"/>
                <w:szCs w:val="20"/>
              </w:rPr>
              <mc:AlternateContent>
                <mc:Choice Requires="wps">
                  <w:drawing>
                    <wp:anchor distT="0" distB="0" distL="114300" distR="114300" simplePos="0" relativeHeight="251658242" behindDoc="0" locked="0" layoutInCell="1" allowOverlap="1" wp14:anchorId="38A55DC1" wp14:editId="4D4220D9">
                      <wp:simplePos x="0" y="0"/>
                      <wp:positionH relativeFrom="column">
                        <wp:posOffset>25400</wp:posOffset>
                      </wp:positionH>
                      <wp:positionV relativeFrom="paragraph">
                        <wp:posOffset>19050</wp:posOffset>
                      </wp:positionV>
                      <wp:extent cx="146050" cy="184150"/>
                      <wp:effectExtent l="19050" t="0" r="25400" b="44450"/>
                      <wp:wrapNone/>
                      <wp:docPr id="165076320" name="Arrow: Down 165076320">
                        <a:extLst xmlns:a="http://schemas.openxmlformats.org/drawingml/2006/main">
                          <a:ext uri="{FF2B5EF4-FFF2-40B4-BE49-F238E27FC236}">
                            <a16:creationId xmlns:a16="http://schemas.microsoft.com/office/drawing/2014/main" id="{5E6FEA57-804B-4DB3-ACF1-C5F958A43CCF}"/>
                          </a:ext>
                        </a:extLst>
                      </wp:docPr>
                      <wp:cNvGraphicFramePr/>
                      <a:graphic xmlns:a="http://schemas.openxmlformats.org/drawingml/2006/main">
                        <a:graphicData uri="http://schemas.microsoft.com/office/word/2010/wordprocessingShape">
                          <wps:wsp>
                            <wps:cNvSpPr/>
                            <wps:spPr>
                              <a:xfrm>
                                <a:off x="0" y="0"/>
                                <a:ext cx="114300" cy="165100"/>
                              </a:xfrm>
                              <a:prstGeom prst="down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9DCF4F9" id="Arrow: Down 165076320" o:spid="_x0000_s1026" type="#_x0000_t67" style="position:absolute;margin-left:2pt;margin-top:1.5pt;width:11.5pt;height:14.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a5wkAIAAHkFAAAOAAAAZHJzL2Uyb0RvYy54bWysVE1v2zAMvQ/YfxB0X22nabsZdYogQYYB&#10;RVu0HXpWZCkWIIuapMTJfv0o2XGCbthhWA4KZZKPH3rk7d2+1WQnnFdgKlpc5JQIw6FWZlPR76+r&#10;T58p8YGZmmkwoqIH4end7OOH286WYgIN6Fo4giDGl52taBOCLbPM80a0zF+AFQaVElzLAl7dJqsd&#10;6xC91dkkz6+zDlxtHXDhPX5d9ko6S/hSCh4epfQiEF1RzC2k06VzHc9sdsvKjWO2UXxIg/1DFi1T&#10;BoOOUEsWGNk69RtUq7gDDzJccGgzkFJxkWrAaor8XTUvDbMi1YLN8XZsk/9/sPxh9+SIqvHtrq/y&#10;m+vLCXbJsBafau4cdCVZQmfISYkN66wv0e/FPrnh5lGM1e+la+M/1kX2qcmHscliHwjHj0Uxvcwx&#10;CEcVwhYoI0p2crbOh68CWhKFitYYP6WS+st29z709ke7GNCDVvVKaZ0ubrNeaEd2DB99tcrxN4Q4&#10;M8tiFX3eSQoHLaKzNs9CYkMw00mKmKgoRjzGuTCh6FUNq0Uf5uo8SiRv9EhlJcCILDG9EXsAOFr2&#10;IEfsvr7BPrqKxOTROf9bYr3z6JEigwmjc6sMuD8BaKxqiNzbY/pnrYniGuoD0sVBP0fe8pXCR7pn&#10;Pjwxh4OD74rLIDziITV0FeVaWUoacD/ff4t2yGPUUNLhAFbU/9gyJyjR3wwy/EsxnSJcSJfp1U0k&#10;pjvXrM81ZtsuAJ+7wHVjeRKjfdBHUTpo33BXzGNUVDHDMXZFw1FchH4t4K7hYj5PRjijloV782J5&#10;hI69jKx73b8xZwd+BiT2AxxHlZXvGNrbRk8D820AqRJ9T90cuozznegy7KK4QM7vyeq0MWe/AAAA&#10;//8DAFBLAwQUAAYACAAAACEASW3qIdsAAAAFAQAADwAAAGRycy9kb3ducmV2LnhtbEyPT0vDQBDF&#10;74LfYRnBm90YxT8xm1IE9SJSY0GPm+yYxGZnQ3bSpt/e6UlPj8cb3vxevpx9r3Y4xi6QgctFAgqp&#10;Dq6jxsDm4+niDlRkS872gdDAASMsi9OT3GYu7OkddyU3SkooZtZAyzxkWse6RW/jIgxIkn2H0VsW&#10;OzbajXYv5b7XaZLcaG87kg+tHfCxxXpbTt4Af1ZvL9Nz+vW6Xm1/NoeS17q8N+b8bF49gGKc+e8Y&#10;jviCDoUwVWEiF1Vv4FqWsIErEUnTW9FKbJqALnL9n774BQAA//8DAFBLAQItABQABgAIAAAAIQC2&#10;gziS/gAAAOEBAAATAAAAAAAAAAAAAAAAAAAAAABbQ29udGVudF9UeXBlc10ueG1sUEsBAi0AFAAG&#10;AAgAAAAhADj9If/WAAAAlAEAAAsAAAAAAAAAAAAAAAAALwEAAF9yZWxzLy5yZWxzUEsBAi0AFAAG&#10;AAgAAAAhACBJrnCQAgAAeQUAAA4AAAAAAAAAAAAAAAAALgIAAGRycy9lMm9Eb2MueG1sUEsBAi0A&#10;FAAGAAgAAAAhAElt6iHbAAAABQEAAA8AAAAAAAAAAAAAAAAA6gQAAGRycy9kb3ducmV2LnhtbFBL&#10;BQYAAAAABAAEAPMAAADyBQAAAAA=&#10;" adj="14123" fillcolor="red" strokecolor="#121f46 [1604]" strokeweight="1pt"/>
                  </w:pict>
                </mc:Fallback>
              </mc:AlternateContent>
            </w:r>
          </w:p>
        </w:tc>
        <w:tc>
          <w:tcPr>
            <w:tcW w:w="620" w:type="dxa"/>
            <w:tcBorders>
              <w:left w:val="nil"/>
            </w:tcBorders>
            <w:shd w:val="clear" w:color="auto" w:fill="auto"/>
            <w:vAlign w:val="center"/>
            <w:hideMark/>
          </w:tcPr>
          <w:p w14:paraId="4A581D04" w14:textId="77777777" w:rsidR="00843703" w:rsidRPr="00843703" w:rsidRDefault="00843703" w:rsidP="006B2950">
            <w:pPr>
              <w:spacing w:before="60" w:after="60"/>
              <w:contextualSpacing/>
              <w:jc w:val="right"/>
              <w:rPr>
                <w:rFonts w:eastAsia="Times New Roman" w:cs="Arial"/>
                <w:sz w:val="20"/>
                <w:szCs w:val="20"/>
              </w:rPr>
            </w:pPr>
            <w:r w:rsidRPr="00843703">
              <w:rPr>
                <w:rFonts w:eastAsia="Times New Roman" w:cs="Arial"/>
                <w:sz w:val="20"/>
                <w:szCs w:val="20"/>
              </w:rPr>
              <w:t>-212</w:t>
            </w:r>
          </w:p>
        </w:tc>
        <w:tc>
          <w:tcPr>
            <w:tcW w:w="336" w:type="dxa"/>
            <w:tcBorders>
              <w:right w:val="nil"/>
            </w:tcBorders>
            <w:shd w:val="clear" w:color="auto" w:fill="auto"/>
            <w:vAlign w:val="center"/>
            <w:hideMark/>
          </w:tcPr>
          <w:p w14:paraId="315DF4A7" w14:textId="7C6DB61A" w:rsidR="00843703" w:rsidRPr="00843703" w:rsidRDefault="00843703" w:rsidP="006B2950">
            <w:pPr>
              <w:spacing w:before="60" w:after="60"/>
              <w:contextualSpacing/>
              <w:jc w:val="right"/>
              <w:rPr>
                <w:rFonts w:eastAsia="Times New Roman" w:cs="Arial"/>
                <w:sz w:val="20"/>
                <w:szCs w:val="20"/>
              </w:rPr>
            </w:pPr>
            <w:r w:rsidRPr="00D20DC0">
              <w:rPr>
                <w:rFonts w:eastAsia="Times New Roman" w:cs="Arial"/>
                <w:noProof/>
                <w:sz w:val="20"/>
                <w:szCs w:val="20"/>
              </w:rPr>
              <mc:AlternateContent>
                <mc:Choice Requires="wps">
                  <w:drawing>
                    <wp:anchor distT="0" distB="0" distL="114300" distR="114300" simplePos="0" relativeHeight="251658253" behindDoc="0" locked="0" layoutInCell="1" allowOverlap="1" wp14:anchorId="3B0A84D6" wp14:editId="32B59DA6">
                      <wp:simplePos x="0" y="0"/>
                      <wp:positionH relativeFrom="column">
                        <wp:posOffset>25400</wp:posOffset>
                      </wp:positionH>
                      <wp:positionV relativeFrom="paragraph">
                        <wp:posOffset>25400</wp:posOffset>
                      </wp:positionV>
                      <wp:extent cx="152400" cy="184150"/>
                      <wp:effectExtent l="19050" t="0" r="19050" b="44450"/>
                      <wp:wrapNone/>
                      <wp:docPr id="1918389279" name="Arrow: Down 1918389279">
                        <a:extLst xmlns:a="http://schemas.openxmlformats.org/drawingml/2006/main">
                          <a:ext uri="{FF2B5EF4-FFF2-40B4-BE49-F238E27FC236}">
                            <a16:creationId xmlns:a16="http://schemas.microsoft.com/office/drawing/2014/main" id="{5F22FB67-1C94-4C35-9F73-771837B194E1}"/>
                          </a:ext>
                        </a:extLst>
                      </wp:docPr>
                      <wp:cNvGraphicFramePr/>
                      <a:graphic xmlns:a="http://schemas.openxmlformats.org/drawingml/2006/main">
                        <a:graphicData uri="http://schemas.microsoft.com/office/word/2010/wordprocessingShape">
                          <wps:wsp>
                            <wps:cNvSpPr/>
                            <wps:spPr>
                              <a:xfrm>
                                <a:off x="0" y="0"/>
                                <a:ext cx="114300" cy="165100"/>
                              </a:xfrm>
                              <a:prstGeom prst="down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1F5CE19" id="Arrow: Down 1918389279" o:spid="_x0000_s1026" type="#_x0000_t67" style="position:absolute;margin-left:2pt;margin-top:2pt;width:12pt;height:14.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eg3kgIAAHsFAAAOAAAAZHJzL2Uyb0RvYy54bWysVEtv2zAMvg/YfxB0X22n6SNGnSJokWFA&#10;0RZrh50VWYoFyKImKXGyXz9KdlyjG3YYloNCmuTHN29uD60me+G8AlPR4iynRBgOtTLbin57XX+6&#10;psQHZmqmwYiKHoWnt8uPH246W4oZNKBr4QiCGF92tqJNCLbMMs8b0TJ/BlYYFEpwLQvIum1WO9Yh&#10;equzWZ5fZh242jrgwnv8et8L6TLhSyl4eJLSi0B0RTG2kF6X3k18s+UNK7eO2UbxIQz2D1G0TBl0&#10;OkLds8DIzqnfoFrFHXiQ4YxDm4GUiouUA2ZT5O+yeWmYFSkXLI63Y5n8/4Plj/tnR1SNvVsU1+fX&#10;i9nVghLDWuzVyjnoSnIPnSETKZass75Eyxf77AbOIxnzP0jXxn/MjBxSmY9jmcUhEI4fi2J+nmMz&#10;OIqKy4sCaUTJ3oyt8+GzgJZEoqI1BpBiSRVm+wcfev2TXnToQat6rbROjNtu7rQje4ZtX69z/A0u&#10;JmpZzKKPO1HhqEU01uarkFgSjHSWPKZhFCMe41yYUPSihtWid3Mx9RLHN1qktBJgRJYY3og9AJw0&#10;e5ATdp/foB9NRZrl0Tj/W2C98WiRPIMJo3GrDLg/AWjMavDc62P4k9JEcgP1EQfGQb9J3vK1wiY9&#10;MB+emcPVwb7iOQhP+EgNXUW5VpaSBtzP99+iHk4ySijpcAUr6n/smBOU6C8GZ3xRzOdxZxMzv7ia&#10;IeOmks1UYnbtHWC7Czw4licy6gd9IqWD9jtei1X0iiJmOPquaDiRd6E/DHhtuFitkhJuqWXhwbxY&#10;HqFjLePUvR6+M2eH+Qw42I9wWlZWvpvQXjdaGljtAkiVxvetmkOVccPTuAzXKJ6QKZ+03m7m8hcA&#10;AAD//wMAUEsDBBQABgAIAAAAIQDdbpsR2wAAAAUBAAAPAAAAZHJzL2Rvd25yZXYueG1sTI9BS8NA&#10;EIXvgv9hGcGb3ZiK1JhNKYJ6EWljoT1ukjGJzc6G7KRN/70jHvT0eLzhvW/S5eQ6dcQhtJ4M3M4i&#10;UEilr1qqDWw/nm8WoAJbqmznCQ2cMcAyu7xIbVL5E23wmHOtpIRCYg00zH2idSgbdDbMfI8k2acf&#10;nGWxQ62rwZ6k3HU6jqJ77WxLstDYHp8aLA/56Azwrnh/HV/i/dt6dfjannNe6/zBmOurafUIinHi&#10;v2P4wRd0yISp8CNVQXUG7uQT/hVJ44XYwsB8HoHOUv2fPvsGAAD//wMAUEsBAi0AFAAGAAgAAAAh&#10;ALaDOJL+AAAA4QEAABMAAAAAAAAAAAAAAAAAAAAAAFtDb250ZW50X1R5cGVzXS54bWxQSwECLQAU&#10;AAYACAAAACEAOP0h/9YAAACUAQAACwAAAAAAAAAAAAAAAAAvAQAAX3JlbHMvLnJlbHNQSwECLQAU&#10;AAYACAAAACEAUj3oN5ICAAB7BQAADgAAAAAAAAAAAAAAAAAuAgAAZHJzL2Uyb0RvYy54bWxQSwEC&#10;LQAUAAYACAAAACEA3W6bEdsAAAAFAQAADwAAAAAAAAAAAAAAAADsBAAAZHJzL2Rvd25yZXYueG1s&#10;UEsFBgAAAAAEAAQA8wAAAPQFAAAAAA==&#10;" adj="14123" fillcolor="red" strokecolor="#121f46 [1604]" strokeweight="1pt"/>
                  </w:pict>
                </mc:Fallback>
              </mc:AlternateContent>
            </w:r>
          </w:p>
        </w:tc>
        <w:tc>
          <w:tcPr>
            <w:tcW w:w="1278" w:type="dxa"/>
            <w:tcBorders>
              <w:left w:val="nil"/>
            </w:tcBorders>
            <w:shd w:val="clear" w:color="auto" w:fill="auto"/>
            <w:vAlign w:val="center"/>
            <w:hideMark/>
          </w:tcPr>
          <w:p w14:paraId="7C7F681B" w14:textId="77777777" w:rsidR="00843703" w:rsidRPr="00843703" w:rsidRDefault="00843703" w:rsidP="006B2950">
            <w:pPr>
              <w:spacing w:before="60" w:after="60"/>
              <w:contextualSpacing/>
              <w:jc w:val="right"/>
              <w:rPr>
                <w:rFonts w:eastAsia="Times New Roman" w:cs="Arial"/>
                <w:sz w:val="20"/>
                <w:szCs w:val="20"/>
              </w:rPr>
            </w:pPr>
            <w:r w:rsidRPr="00843703">
              <w:rPr>
                <w:rFonts w:eastAsia="Times New Roman" w:cs="Arial"/>
                <w:sz w:val="20"/>
                <w:szCs w:val="20"/>
              </w:rPr>
              <w:t>-8</w:t>
            </w:r>
          </w:p>
        </w:tc>
      </w:tr>
      <w:tr w:rsidR="00842C4E" w:rsidRPr="00843703" w14:paraId="257B6B1F" w14:textId="77777777" w:rsidTr="006B2950">
        <w:trPr>
          <w:trHeight w:val="370"/>
          <w:jc w:val="center"/>
        </w:trPr>
        <w:tc>
          <w:tcPr>
            <w:tcW w:w="1710" w:type="dxa"/>
            <w:shd w:val="clear" w:color="auto" w:fill="auto"/>
            <w:vAlign w:val="center"/>
            <w:hideMark/>
          </w:tcPr>
          <w:p w14:paraId="5F86CC75" w14:textId="77777777" w:rsidR="00843703" w:rsidRPr="00843703" w:rsidRDefault="00843703" w:rsidP="006B2950">
            <w:pPr>
              <w:spacing w:before="60" w:after="60"/>
              <w:contextualSpacing/>
              <w:rPr>
                <w:rFonts w:eastAsia="Times New Roman" w:cs="Arial"/>
                <w:sz w:val="20"/>
                <w:szCs w:val="20"/>
              </w:rPr>
            </w:pPr>
            <w:r w:rsidRPr="00843703">
              <w:rPr>
                <w:rFonts w:eastAsia="Times New Roman" w:cs="Arial"/>
                <w:sz w:val="20"/>
                <w:szCs w:val="20"/>
              </w:rPr>
              <w:t>Oncor</w:t>
            </w:r>
          </w:p>
        </w:tc>
        <w:tc>
          <w:tcPr>
            <w:tcW w:w="445" w:type="dxa"/>
            <w:tcBorders>
              <w:right w:val="nil"/>
            </w:tcBorders>
            <w:shd w:val="clear" w:color="auto" w:fill="auto"/>
            <w:vAlign w:val="center"/>
            <w:hideMark/>
          </w:tcPr>
          <w:p w14:paraId="515E8529" w14:textId="7942226C" w:rsidR="00843703" w:rsidRPr="00843703" w:rsidRDefault="00843703" w:rsidP="006B2950">
            <w:pPr>
              <w:spacing w:before="60" w:after="60"/>
              <w:contextualSpacing/>
              <w:rPr>
                <w:rFonts w:eastAsia="Times New Roman" w:cs="Arial"/>
                <w:sz w:val="20"/>
                <w:szCs w:val="20"/>
              </w:rPr>
            </w:pPr>
            <w:r w:rsidRPr="00D20DC0">
              <w:rPr>
                <w:rFonts w:eastAsia="Times New Roman" w:cs="Arial"/>
                <w:noProof/>
                <w:sz w:val="20"/>
                <w:szCs w:val="20"/>
              </w:rPr>
              <mc:AlternateContent>
                <mc:Choice Requires="wps">
                  <w:drawing>
                    <wp:anchor distT="0" distB="0" distL="114300" distR="114300" simplePos="0" relativeHeight="251658254" behindDoc="0" locked="0" layoutInCell="1" allowOverlap="1" wp14:anchorId="1D96E9C6" wp14:editId="5CA32152">
                      <wp:simplePos x="0" y="0"/>
                      <wp:positionH relativeFrom="column">
                        <wp:posOffset>19050</wp:posOffset>
                      </wp:positionH>
                      <wp:positionV relativeFrom="paragraph">
                        <wp:posOffset>6350</wp:posOffset>
                      </wp:positionV>
                      <wp:extent cx="158750" cy="190500"/>
                      <wp:effectExtent l="19050" t="19050" r="12700" b="19050"/>
                      <wp:wrapNone/>
                      <wp:docPr id="1918389278" name="Arrow: Up 1918389278">
                        <a:extLst xmlns:a="http://schemas.openxmlformats.org/drawingml/2006/main">
                          <a:ext uri="{FF2B5EF4-FFF2-40B4-BE49-F238E27FC236}">
                            <a16:creationId xmlns:a16="http://schemas.microsoft.com/office/drawing/2014/main" id="{1EB318CA-073C-40E1-9242-239CCD8B856E}"/>
                          </a:ext>
                        </a:extLst>
                      </wp:docPr>
                      <wp:cNvGraphicFramePr/>
                      <a:graphic xmlns:a="http://schemas.openxmlformats.org/drawingml/2006/main">
                        <a:graphicData uri="http://schemas.microsoft.com/office/word/2010/wordprocessingShape">
                          <wps:wsp>
                            <wps:cNvSpPr/>
                            <wps:spPr>
                              <a:xfrm>
                                <a:off x="0" y="0"/>
                                <a:ext cx="127000" cy="171450"/>
                              </a:xfrm>
                              <a:prstGeom prst="upArrow">
                                <a:avLst/>
                              </a:pr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C6113A1" id="Arrow: Up 1918389278" o:spid="_x0000_s1026" type="#_x0000_t68" style="position:absolute;margin-left:1.5pt;margin-top:.5pt;width:12.5pt;height:1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ohGjgIAAHcFAAAOAAAAZHJzL2Uyb0RvYy54bWysVM1u2zAMvg/YOwi6r7azdGmNOkXWosOA&#10;oi2WFj0rshQLkEVNUuJkTz9KdtwgHXYYdpFJk/z4z6vrXavJVjivwFS0OMspEYZDrcy6oi/Pd58u&#10;KPGBmZppMKKie+Hp9fzjh6vOlmICDehaOIIgxpedrWgTgi2zzPNGtMyfgRUGhRJcywKybp3VjnWI&#10;3upskudfsg5cbR1w4T3+ve2FdJ7wpRQ8PErpRSC6ohhbSK9L7yq+2fyKlWvHbKP4EAb7hyhapgw6&#10;HaFuWWBk49Q7qFZxBx5kOOPQZiCl4iLlgNkU+Uk2y4ZZkXLB4ng7lsn/P1j+sH1yRNXYu8vi4vPF&#10;5WSGHTOsxV4tnIOuJC+WHMmwYJ31Jdot7ZMbOI9kzH4nXRu/mBfZpSLvxyKLXSAcfxaTWZ5jKziK&#10;ilkxPU9NyN6MrfPhm4CWRKKiG5viSNVl23sf0CdqH7SiOw9a1XdK68S49epGO7JlseX513x0cKSW&#10;xRz6qBMV9lpEY21+CInlwDgnyWMaRDHiMc6FCUUvalgtejfnmNEhjdEihZkAI7LE8EbsASAO+Xvs&#10;Pr9BP5qKNMejcf63wHrj0SJ5BhNG41YZcH8C0JjV4LnXx/CPShPJFdR7HBYH/RZ5y+8Utuie+fDE&#10;HK4NdhVPQXjER2roKsq1spQ04H6d/ot6OMUooaTD9auo/7lhTlCivxuc78tiOo37mpjp+WyCjDuW&#10;rI4lZtPeALa7wGNjeSKjftAHUjpoX/FSLKJXFDHD0XdFw4G8Cf1RwEvDxWKRlHBDLQv3Zml5hI61&#10;jFP3vHtlzg7TGXCsH+CwqKw8mdBeN1oaWGwCSJXG962aQ5Vxu9O4DJcono9jPmm93cv5bwAAAP//&#10;AwBQSwMEFAAGAAgAAAAhAD2PZufZAAAABQEAAA8AAABkcnMvZG93bnJldi54bWxMj0FPwzAMhe9I&#10;+w+RJ3Fj7oaESmk6TQNOcIAyCXHLGq/t2jhVk23l32NOcLLee9bz53w9uV6daQytZw3LRQKKuPK2&#10;5VrD7uP5JgUVomFres+k4ZsCrIvZVW4y6y/8Tucy1kpKOGRGQxPjkCGGqiFnwsIPxJId/OhMFDnW&#10;aEdzkXLX4ypJ7tCZluVCYwbaNlR15clpePx8faktlhN2X2+pv386drg7an09nzYPoCJN8W8ZfvEF&#10;HQph2vsT26B6DbfySRRbhqSrVOZeXNFY5PifvvgBAAD//wMAUEsBAi0AFAAGAAgAAAAhALaDOJL+&#10;AAAA4QEAABMAAAAAAAAAAAAAAAAAAAAAAFtDb250ZW50X1R5cGVzXS54bWxQSwECLQAUAAYACAAA&#10;ACEAOP0h/9YAAACUAQAACwAAAAAAAAAAAAAAAAAvAQAAX3JlbHMvLnJlbHNQSwECLQAUAAYACAAA&#10;ACEAReKIRo4CAAB3BQAADgAAAAAAAAAAAAAAAAAuAgAAZHJzL2Uyb0RvYy54bWxQSwECLQAUAAYA&#10;CAAAACEAPY9m59kAAAAFAQAADwAAAAAAAAAAAAAAAADoBAAAZHJzL2Rvd25yZXYueG1sUEsFBgAA&#10;AAAEAAQA8wAAAO4FAAAAAA==&#10;" adj="8000" fillcolor="#00b050" strokecolor="#121f46 [1604]" strokeweight="1pt"/>
                  </w:pict>
                </mc:Fallback>
              </mc:AlternateContent>
            </w:r>
          </w:p>
        </w:tc>
        <w:tc>
          <w:tcPr>
            <w:tcW w:w="620" w:type="dxa"/>
            <w:tcBorders>
              <w:left w:val="nil"/>
            </w:tcBorders>
            <w:shd w:val="clear" w:color="auto" w:fill="auto"/>
            <w:vAlign w:val="center"/>
            <w:hideMark/>
          </w:tcPr>
          <w:p w14:paraId="32275BE0" w14:textId="77777777" w:rsidR="00843703" w:rsidRPr="00843703" w:rsidRDefault="00843703" w:rsidP="006B2950">
            <w:pPr>
              <w:spacing w:before="60" w:after="60"/>
              <w:contextualSpacing/>
              <w:jc w:val="right"/>
              <w:rPr>
                <w:rFonts w:eastAsia="Times New Roman" w:cs="Arial"/>
                <w:sz w:val="20"/>
                <w:szCs w:val="20"/>
              </w:rPr>
            </w:pPr>
            <w:r w:rsidRPr="00843703">
              <w:rPr>
                <w:rFonts w:eastAsia="Times New Roman" w:cs="Arial"/>
                <w:sz w:val="20"/>
                <w:szCs w:val="20"/>
              </w:rPr>
              <w:t>5</w:t>
            </w:r>
          </w:p>
        </w:tc>
        <w:tc>
          <w:tcPr>
            <w:tcW w:w="336" w:type="dxa"/>
            <w:tcBorders>
              <w:right w:val="nil"/>
            </w:tcBorders>
            <w:shd w:val="clear" w:color="auto" w:fill="auto"/>
            <w:vAlign w:val="center"/>
            <w:hideMark/>
          </w:tcPr>
          <w:p w14:paraId="2AFC5C05" w14:textId="27817A14" w:rsidR="00843703" w:rsidRPr="00843703" w:rsidRDefault="00843703" w:rsidP="006B2950">
            <w:pPr>
              <w:spacing w:before="60" w:after="60"/>
              <w:contextualSpacing/>
              <w:jc w:val="right"/>
              <w:rPr>
                <w:rFonts w:eastAsia="Times New Roman" w:cs="Arial"/>
                <w:sz w:val="20"/>
                <w:szCs w:val="20"/>
              </w:rPr>
            </w:pPr>
            <w:r w:rsidRPr="00D20DC0">
              <w:rPr>
                <w:rFonts w:eastAsia="Times New Roman" w:cs="Arial"/>
                <w:noProof/>
                <w:sz w:val="20"/>
                <w:szCs w:val="20"/>
              </w:rPr>
              <mc:AlternateContent>
                <mc:Choice Requires="wps">
                  <w:drawing>
                    <wp:anchor distT="0" distB="0" distL="114300" distR="114300" simplePos="0" relativeHeight="251658257" behindDoc="0" locked="0" layoutInCell="1" allowOverlap="1" wp14:anchorId="41931736" wp14:editId="2FC80556">
                      <wp:simplePos x="0" y="0"/>
                      <wp:positionH relativeFrom="column">
                        <wp:posOffset>19050</wp:posOffset>
                      </wp:positionH>
                      <wp:positionV relativeFrom="paragraph">
                        <wp:posOffset>6350</wp:posOffset>
                      </wp:positionV>
                      <wp:extent cx="165100" cy="190500"/>
                      <wp:effectExtent l="19050" t="19050" r="44450" b="19050"/>
                      <wp:wrapNone/>
                      <wp:docPr id="1918389277" name="Arrow: Up 1918389277">
                        <a:extLst xmlns:a="http://schemas.openxmlformats.org/drawingml/2006/main">
                          <a:ext uri="{FF2B5EF4-FFF2-40B4-BE49-F238E27FC236}">
                            <a16:creationId xmlns:a16="http://schemas.microsoft.com/office/drawing/2014/main" id="{F3D7BE11-C4AB-4910-A4CD-14E13165A9AD}"/>
                          </a:ext>
                        </a:extLst>
                      </wp:docPr>
                      <wp:cNvGraphicFramePr/>
                      <a:graphic xmlns:a="http://schemas.openxmlformats.org/drawingml/2006/main">
                        <a:graphicData uri="http://schemas.microsoft.com/office/word/2010/wordprocessingShape">
                          <wps:wsp>
                            <wps:cNvSpPr/>
                            <wps:spPr>
                              <a:xfrm>
                                <a:off x="0" y="0"/>
                                <a:ext cx="127000" cy="171450"/>
                              </a:xfrm>
                              <a:prstGeom prst="upArrow">
                                <a:avLst/>
                              </a:pr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CD8AC45" id="Arrow: Up 1918389277" o:spid="_x0000_s1026" type="#_x0000_t68" style="position:absolute;margin-left:1.5pt;margin-top:.5pt;width:13pt;height:1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ajjgIAAHcFAAAOAAAAZHJzL2Uyb0RvYy54bWysVM1u2zAMvg/YOwi6r7azdGmNOkXWosOA&#10;oi2WFj0rshQLkEVNUuJkTz9KdtwgHXYYdpFJk/z4z6vrXavJVjivwFS0OMspEYZDrcy6oi/Pd58u&#10;KPGBmZppMKKie+Hp9fzjh6vOlmICDehaOIIgxpedrWgTgi2zzPNGtMyfgRUGhRJcywKybp3VjnWI&#10;3upskudfsg5cbR1w4T3+ve2FdJ7wpRQ8PErpRSC6ohhbSK9L7yq+2fyKlWvHbKP4EAb7hyhapgw6&#10;HaFuWWBk49Q7qFZxBx5kOOPQZiCl4iLlgNkU+Uk2y4ZZkXLB4ng7lsn/P1j+sH1yRNXYu8vi4vPF&#10;5WQ2o8SwFnu1cA66krxYciTDgnXWl2i3tE9u4DySMfuddG38Yl5kl4q8H4ssdoFw/FlMZnmOreAo&#10;KmbF9Dw1IXszts6HbwJaEomKbmyKI1WXbe99QJ+ofdCK7jxoVd8prRPj1qsb7ciWxZbnX/PRwZFa&#10;FnPoo05U2GsRjbX5ISSWA+OcJI9pEMWIxzgXJhS9qGG16N2cY0aHNEaLFGYCjMgSwxuxB4A45O+x&#10;+/wG/Wgq0hyPxvnfAuuNR4vkGUwYjVtlwP0JQGNWg+deH8M/Kk0kV1DvcVgc9FvkLb9T2KJ75sMT&#10;c7g22FU8BeERH6mhqyjXylLSgPt1+i/q4RSjhJIO16+i/ueGOUGJ/m5wvi+L6TTua2Km57MJMu5Y&#10;sjqWmE17A9juAo+N5YmM+kEfSOmgfcVLsYheUcQMR98VDQfyJvRHAS8NF4tFUsINtSzcm6XlETrW&#10;Mk7d8+6VOTtMZ8CxfoDDorLyZEJ73WhpYLEJIFUa37dqDlXG7U7jMlyieD6O+aT1di/nvwEAAP//&#10;AwBQSwMEFAAGAAgAAAAhACBy0+bZAAAABQEAAA8AAABkcnMvZG93bnJldi54bWxMj0FPwkAQhe8m&#10;/IfNkHiTKZgYqN0SgnrSg1YS423pDm1pd7bpLlD/veNJTpP33uTNN9l6dJ060xAazxrmswQUcelt&#10;w5WG3efL3RJUiIat6TyThh8KsM4nN5lJrb/wB52LWCkp4ZAaDXWMfYoYypqcCTPfE0t28IMzUeRQ&#10;oR3MRcpdh4skeUBnGpYLtelpW1PZFien4enr7bWyWIzYfr8v/er52OLuqPXtdNw8goo0xv9l+MMX&#10;dMiFae9PbIPqNNzLJ1FsGZIuVjL34orGPMNr+vwXAAD//wMAUEsBAi0AFAAGAAgAAAAhALaDOJL+&#10;AAAA4QEAABMAAAAAAAAAAAAAAAAAAAAAAFtDb250ZW50X1R5cGVzXS54bWxQSwECLQAUAAYACAAA&#10;ACEAOP0h/9YAAACUAQAACwAAAAAAAAAAAAAAAAAvAQAAX3JlbHMvLnJlbHNQSwECLQAUAAYACAAA&#10;ACEAf0Smo44CAAB3BQAADgAAAAAAAAAAAAAAAAAuAgAAZHJzL2Uyb0RvYy54bWxQSwECLQAUAAYA&#10;CAAAACEAIHLT5tkAAAAFAQAADwAAAAAAAAAAAAAAAADoBAAAZHJzL2Rvd25yZXYueG1sUEsFBgAA&#10;AAAEAAQA8wAAAO4FAAAAAA==&#10;" adj="8000" fillcolor="#00b050" strokecolor="#121f46 [1604]" strokeweight="1pt"/>
                  </w:pict>
                </mc:Fallback>
              </mc:AlternateContent>
            </w:r>
          </w:p>
        </w:tc>
        <w:tc>
          <w:tcPr>
            <w:tcW w:w="1278" w:type="dxa"/>
            <w:tcBorders>
              <w:left w:val="nil"/>
            </w:tcBorders>
            <w:shd w:val="clear" w:color="auto" w:fill="auto"/>
            <w:vAlign w:val="center"/>
            <w:hideMark/>
          </w:tcPr>
          <w:p w14:paraId="2E62F5C6" w14:textId="77777777" w:rsidR="00843703" w:rsidRPr="00843703" w:rsidRDefault="00843703" w:rsidP="006B2950">
            <w:pPr>
              <w:spacing w:before="60" w:after="60"/>
              <w:contextualSpacing/>
              <w:jc w:val="right"/>
              <w:rPr>
                <w:rFonts w:eastAsia="Times New Roman" w:cs="Arial"/>
                <w:sz w:val="20"/>
                <w:szCs w:val="20"/>
              </w:rPr>
            </w:pPr>
            <w:r w:rsidRPr="00843703">
              <w:rPr>
                <w:rFonts w:eastAsia="Times New Roman" w:cs="Arial"/>
                <w:sz w:val="20"/>
                <w:szCs w:val="20"/>
              </w:rPr>
              <w:t>18,316</w:t>
            </w:r>
          </w:p>
        </w:tc>
      </w:tr>
      <w:tr w:rsidR="00842C4E" w:rsidRPr="00843703" w14:paraId="49D3487D" w14:textId="77777777" w:rsidTr="006B2950">
        <w:trPr>
          <w:trHeight w:val="370"/>
          <w:jc w:val="center"/>
        </w:trPr>
        <w:tc>
          <w:tcPr>
            <w:tcW w:w="1710" w:type="dxa"/>
            <w:shd w:val="clear" w:color="auto" w:fill="auto"/>
            <w:vAlign w:val="center"/>
            <w:hideMark/>
          </w:tcPr>
          <w:p w14:paraId="0AC954F7" w14:textId="77777777" w:rsidR="00843703" w:rsidRPr="00843703" w:rsidRDefault="00843703" w:rsidP="006B2950">
            <w:pPr>
              <w:spacing w:before="60" w:after="60"/>
              <w:contextualSpacing/>
              <w:rPr>
                <w:rFonts w:eastAsia="Times New Roman" w:cs="Arial"/>
                <w:sz w:val="20"/>
                <w:szCs w:val="20"/>
              </w:rPr>
            </w:pPr>
            <w:r w:rsidRPr="00843703">
              <w:rPr>
                <w:rFonts w:eastAsia="Times New Roman" w:cs="Arial"/>
                <w:sz w:val="20"/>
                <w:szCs w:val="20"/>
              </w:rPr>
              <w:t>SWEPCO</w:t>
            </w:r>
          </w:p>
        </w:tc>
        <w:tc>
          <w:tcPr>
            <w:tcW w:w="445" w:type="dxa"/>
            <w:tcBorders>
              <w:right w:val="nil"/>
            </w:tcBorders>
            <w:shd w:val="clear" w:color="auto" w:fill="auto"/>
            <w:vAlign w:val="center"/>
            <w:hideMark/>
          </w:tcPr>
          <w:p w14:paraId="68CD2CE5" w14:textId="17AF0033" w:rsidR="00843703" w:rsidRPr="00843703" w:rsidRDefault="00843703" w:rsidP="006B2950">
            <w:pPr>
              <w:spacing w:before="60" w:after="60"/>
              <w:contextualSpacing/>
              <w:rPr>
                <w:rFonts w:eastAsia="Times New Roman" w:cs="Arial"/>
                <w:sz w:val="20"/>
                <w:szCs w:val="20"/>
              </w:rPr>
            </w:pPr>
            <w:r w:rsidRPr="00D20DC0">
              <w:rPr>
                <w:rFonts w:eastAsia="Times New Roman" w:cs="Arial"/>
                <w:noProof/>
                <w:sz w:val="20"/>
                <w:szCs w:val="20"/>
              </w:rPr>
              <mc:AlternateContent>
                <mc:Choice Requires="wps">
                  <w:drawing>
                    <wp:anchor distT="0" distB="0" distL="114300" distR="114300" simplePos="0" relativeHeight="251658243" behindDoc="0" locked="0" layoutInCell="1" allowOverlap="1" wp14:anchorId="42EE5AFE" wp14:editId="300DACE8">
                      <wp:simplePos x="0" y="0"/>
                      <wp:positionH relativeFrom="column">
                        <wp:posOffset>25400</wp:posOffset>
                      </wp:positionH>
                      <wp:positionV relativeFrom="paragraph">
                        <wp:posOffset>19050</wp:posOffset>
                      </wp:positionV>
                      <wp:extent cx="146050" cy="184150"/>
                      <wp:effectExtent l="19050" t="0" r="25400" b="44450"/>
                      <wp:wrapNone/>
                      <wp:docPr id="1918389276" name="Arrow: Down 1918389276">
                        <a:extLst xmlns:a="http://schemas.openxmlformats.org/drawingml/2006/main">
                          <a:ext uri="{FF2B5EF4-FFF2-40B4-BE49-F238E27FC236}">
                            <a16:creationId xmlns:a16="http://schemas.microsoft.com/office/drawing/2014/main" id="{EEE20DE7-F8B9-44EB-8B7D-D85D14417BED}"/>
                          </a:ext>
                        </a:extLst>
                      </wp:docPr>
                      <wp:cNvGraphicFramePr/>
                      <a:graphic xmlns:a="http://schemas.openxmlformats.org/drawingml/2006/main">
                        <a:graphicData uri="http://schemas.microsoft.com/office/word/2010/wordprocessingShape">
                          <wps:wsp>
                            <wps:cNvSpPr/>
                            <wps:spPr>
                              <a:xfrm>
                                <a:off x="0" y="0"/>
                                <a:ext cx="114300" cy="165100"/>
                              </a:xfrm>
                              <a:prstGeom prst="down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2FB6E04" id="Arrow: Down 1918389276" o:spid="_x0000_s1026" type="#_x0000_t67" style="position:absolute;margin-left:2pt;margin-top:1.5pt;width:11.5pt;height:14.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hymkQIAAHsFAAAOAAAAZHJzL2Uyb0RvYy54bWysVEtv2zAMvg/YfxB0X22n6cuoUwQtMgwo&#10;2qLt0LMiS7EAWdQkJU7260fJjmt0ww7DclBIk/z45vXNvtVkJ5xXYCpanOSUCMOhVmZT0e+vqy+X&#10;lPjATM00GFHRg/D0ZvH503VnSzGDBnQtHEEQ48vOVrQJwZZZ5nkjWuZPwAqDQgmuZQFZt8lqxzpE&#10;b3U2y/PzrANXWwdceI9f73ohXSR8KQUPj1J6EYiuKMYW0uvSu45vtrhm5cYx2yg+hMH+IYqWKYNO&#10;R6g7FhjZOvUbVKu4Aw8ynHBoM5BScZFywGyK/EM2Lw2zIuWCxfF2LJP/f7D8YffkiKqxd1fF5enl&#10;1ezinBLDWuzV0jnoSnIHnSETKZass75Eyxf75AbOIxnz30vXxn/MjOxTmQ9jmcU+EI4fi2J+mmMz&#10;OIqK87MCaUTJ3o2t8+GrgJZEoqI1BpBiSRVmu3sfev2jXnToQat6pbROjNusb7UjO4ZtX61y/A0u&#10;JmpZzKKPO1HhoEU01uZZSCwJRjpLHtMwihGPcS5MKHpRw2rRuzmbeonjGy1SWgkwIksMb8QeAI6a&#10;PcgRu89v0I+mIs3yaJz/LbDeeLRInsGE0bhVBtyfADRmNXju9TH8SWkiuYb6gAPjoN8kb/lKYZPu&#10;mQ9PzOHqYF/xHIRHfKSGrqJcK0tJA+7nx29RDycZJZR0uIIV9T+2zAlK9DeDM35VzOdxZxMzP7uY&#10;IeOmkvVUYrbtLWC7Czw4licy6gd9JKWD9g2vxTJ6RREzHH1XNBzJ29AfBrw2XCyXSQm31LJwb14s&#10;j9CxlnHqXvdvzNlhPgMO9gMcl5WVHya0142WBpbbAFKl8X2v5lBl3PA0LsM1iidkyiet95u5+AUA&#10;AP//AwBQSwMEFAAGAAgAAAAhAElt6iHbAAAABQEAAA8AAABkcnMvZG93bnJldi54bWxMj09Lw0AQ&#10;xe+C32EZwZvdGMU/MZtSBPUiUmNBj5vsmMRmZ0N20qbf3ulJT4/HG978Xr6cfa92OMYukIHLRQIK&#10;qQ6uo8bA5uPp4g5UZEvO9oHQwAEjLIvTk9xmLuzpHXclN0pKKGbWQMs8ZFrHukVv4yIMSJJ9h9Fb&#10;Fjs22o12L+W+12mS3GhvO5IPrR3wscV6W07eAH9Wby/Tc/r1ul5tfzaHkte6vDfm/GxePYBinPnv&#10;GI74gg6FMFVhIhdVb+BalrCBKxFJ01vRSmyagC5y/Z+++AUAAP//AwBQSwECLQAUAAYACAAAACEA&#10;toM4kv4AAADhAQAAEwAAAAAAAAAAAAAAAAAAAAAAW0NvbnRlbnRfVHlwZXNdLnhtbFBLAQItABQA&#10;BgAIAAAAIQA4/SH/1gAAAJQBAAALAAAAAAAAAAAAAAAAAC8BAABfcmVscy8ucmVsc1BLAQItABQA&#10;BgAIAAAAIQBsZhymkQIAAHsFAAAOAAAAAAAAAAAAAAAAAC4CAABkcnMvZTJvRG9jLnhtbFBLAQIt&#10;ABQABgAIAAAAIQBJbeoh2wAAAAUBAAAPAAAAAAAAAAAAAAAAAOsEAABkcnMvZG93bnJldi54bWxQ&#10;SwUGAAAAAAQABADzAAAA8wUAAAAA&#10;" adj="14123" fillcolor="red" strokecolor="#121f46 [1604]" strokeweight="1pt"/>
                  </w:pict>
                </mc:Fallback>
              </mc:AlternateContent>
            </w:r>
          </w:p>
        </w:tc>
        <w:tc>
          <w:tcPr>
            <w:tcW w:w="620" w:type="dxa"/>
            <w:tcBorders>
              <w:left w:val="nil"/>
            </w:tcBorders>
            <w:shd w:val="clear" w:color="auto" w:fill="auto"/>
            <w:vAlign w:val="center"/>
            <w:hideMark/>
          </w:tcPr>
          <w:p w14:paraId="22402AA1" w14:textId="77777777" w:rsidR="00843703" w:rsidRPr="00843703" w:rsidRDefault="00843703" w:rsidP="006B2950">
            <w:pPr>
              <w:spacing w:before="60" w:after="60"/>
              <w:contextualSpacing/>
              <w:jc w:val="right"/>
              <w:rPr>
                <w:rFonts w:eastAsia="Times New Roman" w:cs="Arial"/>
                <w:sz w:val="20"/>
                <w:szCs w:val="20"/>
              </w:rPr>
            </w:pPr>
            <w:r w:rsidRPr="00843703">
              <w:rPr>
                <w:rFonts w:eastAsia="Times New Roman" w:cs="Arial"/>
                <w:sz w:val="20"/>
                <w:szCs w:val="20"/>
              </w:rPr>
              <w:t>-26</w:t>
            </w:r>
          </w:p>
        </w:tc>
        <w:tc>
          <w:tcPr>
            <w:tcW w:w="336" w:type="dxa"/>
            <w:tcBorders>
              <w:right w:val="nil"/>
            </w:tcBorders>
            <w:shd w:val="clear" w:color="auto" w:fill="auto"/>
            <w:vAlign w:val="center"/>
            <w:hideMark/>
          </w:tcPr>
          <w:p w14:paraId="12B02960" w14:textId="3C17421D" w:rsidR="00843703" w:rsidRPr="00843703" w:rsidRDefault="00843703" w:rsidP="006B2950">
            <w:pPr>
              <w:spacing w:before="60" w:after="60"/>
              <w:contextualSpacing/>
              <w:jc w:val="right"/>
              <w:rPr>
                <w:rFonts w:eastAsia="Times New Roman" w:cs="Arial"/>
                <w:sz w:val="20"/>
                <w:szCs w:val="20"/>
              </w:rPr>
            </w:pPr>
            <w:r w:rsidRPr="00D20DC0">
              <w:rPr>
                <w:rFonts w:eastAsia="Times New Roman" w:cs="Arial"/>
                <w:noProof/>
                <w:sz w:val="20"/>
                <w:szCs w:val="20"/>
              </w:rPr>
              <mc:AlternateContent>
                <mc:Choice Requires="wps">
                  <w:drawing>
                    <wp:anchor distT="0" distB="0" distL="114300" distR="114300" simplePos="0" relativeHeight="251658247" behindDoc="0" locked="0" layoutInCell="1" allowOverlap="1" wp14:anchorId="4D259D16" wp14:editId="673374DD">
                      <wp:simplePos x="0" y="0"/>
                      <wp:positionH relativeFrom="column">
                        <wp:posOffset>31750</wp:posOffset>
                      </wp:positionH>
                      <wp:positionV relativeFrom="paragraph">
                        <wp:posOffset>19050</wp:posOffset>
                      </wp:positionV>
                      <wp:extent cx="152400" cy="184150"/>
                      <wp:effectExtent l="19050" t="0" r="19050" b="44450"/>
                      <wp:wrapNone/>
                      <wp:docPr id="1918389275" name="Arrow: Down 1918389275">
                        <a:extLst xmlns:a="http://schemas.openxmlformats.org/drawingml/2006/main">
                          <a:ext uri="{FF2B5EF4-FFF2-40B4-BE49-F238E27FC236}">
                            <a16:creationId xmlns:a16="http://schemas.microsoft.com/office/drawing/2014/main" id="{83A30256-2A9F-46B3-9012-052C34C24961}"/>
                          </a:ext>
                        </a:extLst>
                      </wp:docPr>
                      <wp:cNvGraphicFramePr/>
                      <a:graphic xmlns:a="http://schemas.openxmlformats.org/drawingml/2006/main">
                        <a:graphicData uri="http://schemas.microsoft.com/office/word/2010/wordprocessingShape">
                          <wps:wsp>
                            <wps:cNvSpPr/>
                            <wps:spPr>
                              <a:xfrm>
                                <a:off x="0" y="0"/>
                                <a:ext cx="114300" cy="165100"/>
                              </a:xfrm>
                              <a:prstGeom prst="down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7ACFCDF" id="Arrow: Down 1918389275" o:spid="_x0000_s1026" type="#_x0000_t67" style="position:absolute;margin-left:2.5pt;margin-top:1.5pt;width:12pt;height:14.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4eJkgIAAHsFAAAOAAAAZHJzL2Uyb0RvYy54bWysVEtv2zAMvg/YfxB0X22nSR9GnSJokWFA&#10;0RZrh50VWYoFyKImKXGyXz9KdlyjG3YYloNCmuTHN29uD60me+G8AlPR4iynRBgOtTLbin57XX+6&#10;osQHZmqmwYiKHoWnt8uPH246W4oZNKBr4QiCGF92tqJNCLbMMs8b0TJ/BlYYFEpwLQvIum1WO9Yh&#10;equzWZ5fZB242jrgwnv8et8L6TLhSyl4eJLSi0B0RTG2kF6X3k18s+UNK7eO2UbxIQz2D1G0TBl0&#10;OkLds8DIzqnfoFrFHXiQ4YxDm4GUiouUA2ZT5O+yeWmYFSkXLI63Y5n8/4Plj/tnR1SNvbsurs6v&#10;rmeXC0oMa7FXK+egK8k9dIZMpFiyzvoSLV/ssxs4j2TM/yBdG/8xM3JIZT6OZRaHQDh+LIr5eY7N&#10;4CgqLhYF0oiSvRlb58NnAS2JREVrDCDFkirM9g8+9PonvejQg1b1WmmdGLfd3GlH9gzbvl7n+Btc&#10;TNSymEUfd6LCUYtorM1XIbEkGOkseUzDKEY8xrkwoehFDatF72Yx9RLHN1qktBJgRJYY3og9AJw0&#10;e5ATdp/foB9NRZrl0Tj/W2C98WiRPIMJo3GrDLg/AWjMavDc62P4k9JEcgP1EQfGQb9J3vK1wiY9&#10;MB+emcPVwb7iOQhP+EgNXUW5VpaSBtzP99+iHk4ySijpcAUr6n/smBOU6C8GZ/y6mM/jziZmvric&#10;IeOmks1UYnbtHWC7Czw4licy6gd9IqWD9jtei1X0iiJmOPquaDiRd6E/DHhtuFitkhJuqWXhwbxY&#10;HqFjLePUvR6+M2eH+Qw42I9wWlZWvpvQXjdaGljtAkiVxvetmkOVccPTuAzXKJ6QKZ+03m7m8hcA&#10;AAD//wMAUEsDBBQABgAIAAAAIQAUfepu2wAAAAUBAAAPAAAAZHJzL2Rvd25yZXYueG1sTI9BS8NA&#10;EIXvgv9hGcGb3RhRbMymFEG9iLSxoMdNdkxis7MhO2nTf+940tPj8YY338tXs+/VAcfYBTJwvUhA&#10;IdXBddQY2L0/Xd2DimzJ2T4QGjhhhFVxfpbbzIUjbfFQcqOkhGJmDbTMQ6Z1rFv0Ni7CgCTZVxi9&#10;ZbFjo91oj1Lue50myZ32tiP50NoBH1us9+XkDfBH9fYyPaefr5v1/nt3Knmjy6Uxlxfz+gEU48x/&#10;x/CLL+hQCFMVJnJR9QZuZQkbuBGRNF2KVmLTBHSR6//0xQ8AAAD//wMAUEsBAi0AFAAGAAgAAAAh&#10;ALaDOJL+AAAA4QEAABMAAAAAAAAAAAAAAAAAAAAAAFtDb250ZW50X1R5cGVzXS54bWxQSwECLQAU&#10;AAYACAAAACEAOP0h/9YAAACUAQAACwAAAAAAAAAAAAAAAAAvAQAAX3JlbHMvLnJlbHNQSwECLQAU&#10;AAYACAAAACEAyouHiZICAAB7BQAADgAAAAAAAAAAAAAAAAAuAgAAZHJzL2Uyb0RvYy54bWxQSwEC&#10;LQAUAAYACAAAACEAFH3qbtsAAAAFAQAADwAAAAAAAAAAAAAAAADsBAAAZHJzL2Rvd25yZXYueG1s&#10;UEsFBgAAAAAEAAQA8wAAAPQFAAAAAA==&#10;" adj="14123" fillcolor="red" strokecolor="#121f46 [1604]" strokeweight="1pt"/>
                  </w:pict>
                </mc:Fallback>
              </mc:AlternateContent>
            </w:r>
          </w:p>
        </w:tc>
        <w:tc>
          <w:tcPr>
            <w:tcW w:w="1278" w:type="dxa"/>
            <w:tcBorders>
              <w:left w:val="nil"/>
            </w:tcBorders>
            <w:shd w:val="clear" w:color="auto" w:fill="auto"/>
            <w:vAlign w:val="center"/>
            <w:hideMark/>
          </w:tcPr>
          <w:p w14:paraId="0B2FF4E9" w14:textId="77777777" w:rsidR="00843703" w:rsidRPr="00843703" w:rsidRDefault="00843703" w:rsidP="006B2950">
            <w:pPr>
              <w:spacing w:before="60" w:after="60"/>
              <w:contextualSpacing/>
              <w:jc w:val="right"/>
              <w:rPr>
                <w:rFonts w:eastAsia="Times New Roman" w:cs="Arial"/>
                <w:sz w:val="20"/>
                <w:szCs w:val="20"/>
              </w:rPr>
            </w:pPr>
            <w:r w:rsidRPr="00843703">
              <w:rPr>
                <w:rFonts w:eastAsia="Times New Roman" w:cs="Arial"/>
                <w:sz w:val="20"/>
                <w:szCs w:val="20"/>
              </w:rPr>
              <w:t>-166,991</w:t>
            </w:r>
          </w:p>
        </w:tc>
      </w:tr>
      <w:tr w:rsidR="00842C4E" w:rsidRPr="00843703" w14:paraId="732C7A66" w14:textId="77777777" w:rsidTr="006B2950">
        <w:trPr>
          <w:trHeight w:val="370"/>
          <w:jc w:val="center"/>
        </w:trPr>
        <w:tc>
          <w:tcPr>
            <w:tcW w:w="1710" w:type="dxa"/>
            <w:shd w:val="clear" w:color="auto" w:fill="auto"/>
            <w:vAlign w:val="center"/>
            <w:hideMark/>
          </w:tcPr>
          <w:p w14:paraId="4990C5F1" w14:textId="77777777" w:rsidR="00843703" w:rsidRPr="00843703" w:rsidRDefault="00843703" w:rsidP="006B2950">
            <w:pPr>
              <w:spacing w:before="60" w:after="60"/>
              <w:contextualSpacing/>
              <w:rPr>
                <w:rFonts w:eastAsia="Times New Roman" w:cs="Arial"/>
                <w:sz w:val="20"/>
                <w:szCs w:val="20"/>
              </w:rPr>
            </w:pPr>
            <w:r w:rsidRPr="00843703">
              <w:rPr>
                <w:rFonts w:eastAsia="Times New Roman" w:cs="Arial"/>
                <w:sz w:val="20"/>
                <w:szCs w:val="20"/>
              </w:rPr>
              <w:t>TNMP</w:t>
            </w:r>
          </w:p>
        </w:tc>
        <w:tc>
          <w:tcPr>
            <w:tcW w:w="445" w:type="dxa"/>
            <w:tcBorders>
              <w:right w:val="nil"/>
            </w:tcBorders>
            <w:shd w:val="clear" w:color="auto" w:fill="auto"/>
            <w:vAlign w:val="center"/>
            <w:hideMark/>
          </w:tcPr>
          <w:p w14:paraId="520682EB" w14:textId="13A613C7" w:rsidR="00843703" w:rsidRPr="00843703" w:rsidRDefault="00843703" w:rsidP="006B2950">
            <w:pPr>
              <w:spacing w:before="60" w:after="60"/>
              <w:contextualSpacing/>
              <w:rPr>
                <w:rFonts w:eastAsia="Times New Roman" w:cs="Arial"/>
                <w:sz w:val="20"/>
                <w:szCs w:val="20"/>
              </w:rPr>
            </w:pPr>
            <w:r w:rsidRPr="00D20DC0">
              <w:rPr>
                <w:rFonts w:eastAsia="Times New Roman" w:cs="Arial"/>
                <w:noProof/>
                <w:sz w:val="20"/>
                <w:szCs w:val="20"/>
              </w:rPr>
              <mc:AlternateContent>
                <mc:Choice Requires="wps">
                  <w:drawing>
                    <wp:anchor distT="0" distB="0" distL="114300" distR="114300" simplePos="0" relativeHeight="251658256" behindDoc="0" locked="0" layoutInCell="1" allowOverlap="1" wp14:anchorId="37083487" wp14:editId="08B7F105">
                      <wp:simplePos x="0" y="0"/>
                      <wp:positionH relativeFrom="column">
                        <wp:posOffset>19050</wp:posOffset>
                      </wp:positionH>
                      <wp:positionV relativeFrom="paragraph">
                        <wp:posOffset>19050</wp:posOffset>
                      </wp:positionV>
                      <wp:extent cx="158750" cy="184150"/>
                      <wp:effectExtent l="19050" t="19050" r="12700" b="25400"/>
                      <wp:wrapNone/>
                      <wp:docPr id="1918389274" name="Arrow: Up 1918389274">
                        <a:extLst xmlns:a="http://schemas.openxmlformats.org/drawingml/2006/main">
                          <a:ext uri="{FF2B5EF4-FFF2-40B4-BE49-F238E27FC236}">
                            <a16:creationId xmlns:a16="http://schemas.microsoft.com/office/drawing/2014/main" id="{47C7E071-BF2B-4EF1-85AF-DBF819251C3D}"/>
                          </a:ext>
                        </a:extLst>
                      </wp:docPr>
                      <wp:cNvGraphicFramePr/>
                      <a:graphic xmlns:a="http://schemas.openxmlformats.org/drawingml/2006/main">
                        <a:graphicData uri="http://schemas.microsoft.com/office/word/2010/wordprocessingShape">
                          <wps:wsp>
                            <wps:cNvSpPr/>
                            <wps:spPr>
                              <a:xfrm>
                                <a:off x="0" y="0"/>
                                <a:ext cx="127000" cy="171450"/>
                              </a:xfrm>
                              <a:prstGeom prst="upArrow">
                                <a:avLst/>
                              </a:pr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662F391" id="Arrow: Up 1918389274" o:spid="_x0000_s1026" type="#_x0000_t68" style="position:absolute;margin-left:1.5pt;margin-top:1.5pt;width:12.5pt;height:14.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0r6jgIAAHcFAAAOAAAAZHJzL2Uyb0RvYy54bWysVM1u2zAMvg/YOwi6r7azdGmNOkXWosOA&#10;oi2WFj0rshQLkEVNUuJkTz9KdtwgHXYYdpFJk/z4z6vrXavJVjivwFS0OMspEYZDrcy6oi/Pd58u&#10;KPGBmZppMKKie+Hp9fzjh6vOlmICDehaOIIgxpedrWgTgi2zzPNGtMyfgRUGhRJcywKybp3VjnWI&#10;3upskudfsg5cbR1w4T3+ve2FdJ7wpRQ8PErpRSC6ohhbSK9L7yq+2fyKlWvHbKP4EAb7hyhapgw6&#10;HaFuWWBk49Q7qFZxBx5kOOPQZiCl4iLlgNkU+Uk2y4ZZkXLB4ng7lsn/P1j+sH1yRNXYu8vi4vPF&#10;5WQ2pcSwFnu1cA66krxYciTDgnXWl2i3tE9u4DySMfuddG38Yl5kl4q8H4ssdoFw/FlMZnmOreAo&#10;KmbF9Dw1IXszts6HbwJaEomKbmyKI1WXbe99QJ+ofdCK7jxoVd8prRPj1qsb7ciWxZbnX/PRwZFa&#10;FnPoo05U2GsRjbX5ISSWA+OcJI9pEMWIxzgXJhS9qGG16N2cY0aHNEaLFGYCjMgSwxuxB4A45O+x&#10;+/wG/Wgq0hyPxvnfAuuNR4vkGUwYjVtlwP0JQGNWg+deH8M/Kk0kV1DvcVgc9FvkLb9T2KJ75sMT&#10;c7g22FU8BeERH6mhqyjXylLSgPt1+i/q4RSjhJIO16+i/ueGOUGJ/m5wvi+L6TTua2Km57MJMu5Y&#10;sjqWmE17A9juAo+N5YmM+kEfSOmgfcVLsYheUcQMR98VDQfyJvRHAS8NF4tFUsINtSzcm6XlETrW&#10;Mk7d8+6VOTtMZ8CxfoDDorLyZEJ73WhpYLEJIFUa37dqDlXG7U7jMlyieD6O+aT1di/nvwEAAP//&#10;AwBQSwMEFAAGAAgAAAAhAJxtX7nZAAAABQEAAA8AAABkcnMvZG93bnJldi54bWxMj01Lw0AQhu+C&#10;/2EZwZudGEFimk0RP0560FgQb9vsNEmTnQ3ZbRv/vSMe6ml4eId3nilWsxvUgabQedZwvUhAEdfe&#10;dtxoWH88X2WgQjRszeCZNHxTgFV5flaY3Pojv9Ohio2SEg650dDGOOaIoW7JmbDwI7FkWz85EwWn&#10;Bu1kjlLuBkyT5Bad6VgutGakh5bqvto7DY+fry+NxWrG/ust83dPux7XO60vL+b7JahIczwtw6++&#10;qEMpThu/ZxvUoOFGPol/Q9I0E9wIpglgWeB/+/IHAAD//wMAUEsBAi0AFAAGAAgAAAAhALaDOJL+&#10;AAAA4QEAABMAAAAAAAAAAAAAAAAAAAAAAFtDb250ZW50X1R5cGVzXS54bWxQSwECLQAUAAYACAAA&#10;ACEAOP0h/9YAAACUAQAACwAAAAAAAAAAAAAAAAAvAQAAX3JlbHMvLnJlbHNQSwECLQAUAAYACAAA&#10;ACEAmJtK+o4CAAB3BQAADgAAAAAAAAAAAAAAAAAuAgAAZHJzL2Uyb0RvYy54bWxQSwECLQAUAAYA&#10;CAAAACEAnG1fudkAAAAFAQAADwAAAAAAAAAAAAAAAADoBAAAZHJzL2Rvd25yZXYueG1sUEsFBgAA&#10;AAAEAAQA8wAAAO4FAAAAAA==&#10;" adj="8000" fillcolor="#00b050" strokecolor="#121f46 [1604]" strokeweight="1pt"/>
                  </w:pict>
                </mc:Fallback>
              </mc:AlternateContent>
            </w:r>
          </w:p>
        </w:tc>
        <w:tc>
          <w:tcPr>
            <w:tcW w:w="620" w:type="dxa"/>
            <w:tcBorders>
              <w:left w:val="nil"/>
            </w:tcBorders>
            <w:shd w:val="clear" w:color="auto" w:fill="auto"/>
            <w:vAlign w:val="center"/>
            <w:hideMark/>
          </w:tcPr>
          <w:p w14:paraId="5ED95F70" w14:textId="77777777" w:rsidR="00843703" w:rsidRPr="00843703" w:rsidRDefault="00843703" w:rsidP="006B2950">
            <w:pPr>
              <w:spacing w:before="60" w:after="60"/>
              <w:contextualSpacing/>
              <w:jc w:val="right"/>
              <w:rPr>
                <w:rFonts w:eastAsia="Times New Roman" w:cs="Arial"/>
                <w:sz w:val="20"/>
                <w:szCs w:val="20"/>
              </w:rPr>
            </w:pPr>
            <w:r w:rsidRPr="00843703">
              <w:rPr>
                <w:rFonts w:eastAsia="Times New Roman" w:cs="Arial"/>
                <w:sz w:val="20"/>
                <w:szCs w:val="20"/>
              </w:rPr>
              <w:t>3</w:t>
            </w:r>
          </w:p>
        </w:tc>
        <w:tc>
          <w:tcPr>
            <w:tcW w:w="336" w:type="dxa"/>
            <w:tcBorders>
              <w:right w:val="nil"/>
            </w:tcBorders>
            <w:shd w:val="clear" w:color="auto" w:fill="auto"/>
            <w:vAlign w:val="center"/>
            <w:hideMark/>
          </w:tcPr>
          <w:p w14:paraId="542F455F" w14:textId="54C21492" w:rsidR="00843703" w:rsidRPr="00843703" w:rsidRDefault="00843703" w:rsidP="006B2950">
            <w:pPr>
              <w:spacing w:before="60" w:after="60"/>
              <w:contextualSpacing/>
              <w:jc w:val="right"/>
              <w:rPr>
                <w:rFonts w:eastAsia="Times New Roman" w:cs="Arial"/>
                <w:sz w:val="20"/>
                <w:szCs w:val="20"/>
              </w:rPr>
            </w:pPr>
            <w:r w:rsidRPr="00D20DC0">
              <w:rPr>
                <w:rFonts w:eastAsia="Times New Roman" w:cs="Arial"/>
                <w:noProof/>
                <w:sz w:val="20"/>
                <w:szCs w:val="20"/>
              </w:rPr>
              <mc:AlternateContent>
                <mc:Choice Requires="wps">
                  <w:drawing>
                    <wp:anchor distT="0" distB="0" distL="114300" distR="114300" simplePos="0" relativeHeight="251658258" behindDoc="0" locked="0" layoutInCell="1" allowOverlap="1" wp14:anchorId="50D3E939" wp14:editId="1BDEFDFA">
                      <wp:simplePos x="0" y="0"/>
                      <wp:positionH relativeFrom="column">
                        <wp:posOffset>25400</wp:posOffset>
                      </wp:positionH>
                      <wp:positionV relativeFrom="paragraph">
                        <wp:posOffset>6350</wp:posOffset>
                      </wp:positionV>
                      <wp:extent cx="165100" cy="190500"/>
                      <wp:effectExtent l="19050" t="19050" r="44450" b="19050"/>
                      <wp:wrapNone/>
                      <wp:docPr id="1918389273" name="Arrow: Up 1918389273">
                        <a:extLst xmlns:a="http://schemas.openxmlformats.org/drawingml/2006/main">
                          <a:ext uri="{FF2B5EF4-FFF2-40B4-BE49-F238E27FC236}">
                            <a16:creationId xmlns:a16="http://schemas.microsoft.com/office/drawing/2014/main" id="{A6F6AAAC-877A-4D5F-84CB-4DB610335D61}"/>
                          </a:ext>
                        </a:extLst>
                      </wp:docPr>
                      <wp:cNvGraphicFramePr/>
                      <a:graphic xmlns:a="http://schemas.openxmlformats.org/drawingml/2006/main">
                        <a:graphicData uri="http://schemas.microsoft.com/office/word/2010/wordprocessingShape">
                          <wps:wsp>
                            <wps:cNvSpPr/>
                            <wps:spPr>
                              <a:xfrm>
                                <a:off x="0" y="0"/>
                                <a:ext cx="127000" cy="171450"/>
                              </a:xfrm>
                              <a:prstGeom prst="upArrow">
                                <a:avLst/>
                              </a:pr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6C9D656" id="Arrow: Up 1918389273" o:spid="_x0000_s1026" type="#_x0000_t68" style="position:absolute;margin-left:2pt;margin-top:.5pt;width:13pt;height:15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ch+jgIAAHcFAAAOAAAAZHJzL2Uyb0RvYy54bWysVEtv2zAMvg/YfxB0X22n6ZIadYqsRYcB&#10;RVv0gZ4VWYoFyKImKXGyXz9KdtygHXYYdpFJk/z45sXlrtVkK5xXYCpanOSUCMOhVmZd0Zfnmy9z&#10;SnxgpmYajKjoXnh6ufj86aKzpZhAA7oWjiCI8WVnK9qEYMss87wRLfMnYIVBoQTXsoCsW2e1Yx2i&#10;tzqb5PnXrANXWwdceI9/r3shXSR8KQUP91J6EYiuKMYW0uvSu4pvtrhg5dox2yg+hMH+IYqWKYNO&#10;R6hrFhjZOPUBqlXcgQcZTji0GUipuEg5YDZF/i6bp4ZZkXLB4ng7lsn/P1h+t31wRNXYu/Nifjo/&#10;n8xOKTGsxV4tnYOuJC+WHMmwYJ31Jdo92Qc3cB7JmP1OujZ+MS+yS0Xej0UWu0A4/iwmszzHVnAU&#10;FbNiepaakL0ZW+fDdwEtiURFNzbFkarLtrc+oE/UPmhFdx60qm+U1olx69WVdmTLYsvzb/no4Egt&#10;izn0UScq7LWIxto8ConlwDgnyWMaRDHiMc6FCUUvalgtejdnmNEhjdEihZkAI7LE8EbsASAO+Ufs&#10;Pr9BP5qKNMejcf63wHrj0SJ5BhNG41YZcH8C0JjV4LnXx/CPShPJFdR7HBYH/RZ5y28UtuiW+fDA&#10;HK4NdhVPQbjHR2roKsq1spQ04H69/xf1cIpRQkmH61dR/3PDnKBE/zA43+fFdBr3NTHTs9kEGXcs&#10;WR1LzKa9Amx3gcfG8kRG/aAPpHTQvuKlWEavKGKGo++KhgN5FfqjgJeGi+UyKeGGWhZuzZPlETrW&#10;Mk7d8+6VOTtMZ8CxvoPDorLy3YT2utHSwHITQKo0vm/VHKqM253GZbhE8Xwc80nr7V4ufgMAAP//&#10;AwBQSwMEFAAGAAgAAAAhAFF4xIfZAAAABQEAAA8AAABkcnMvZG93bnJldi54bWxMj0tPw0AMhO9I&#10;/IeVkbhRh4dQCdlUiMcJDhAqIW5u1iRpst4ou23Dv8ec4DQajzX+XKxmP5g9T7ELYuF8kYFhqYPr&#10;pLGwfn86W4KJicTREIQtfHOEVXl8VFDuwkHeeF+lxmiJxJwstCmNOWKsW/YUF2Fk0ewrTJ6S2qlB&#10;N9FBy/2AF1l2jZ460QstjXzfct1XO2/h4ePluXFYzdh/vi7DzeO2x/XW2tOT+e4WTOI5/S3DL76i&#10;Q6lMm7ATF81g4Uo/STpW0fQyU92oqseywP/05Q8AAAD//wMAUEsBAi0AFAAGAAgAAAAhALaDOJL+&#10;AAAA4QEAABMAAAAAAAAAAAAAAAAAAAAAAFtDb250ZW50X1R5cGVzXS54bWxQSwECLQAUAAYACAAA&#10;ACEAOP0h/9YAAACUAQAACwAAAAAAAAAAAAAAAAAvAQAAX3JlbHMvLnJlbHNQSwECLQAUAAYACAAA&#10;ACEAC5HIfo4CAAB3BQAADgAAAAAAAAAAAAAAAAAuAgAAZHJzL2Uyb0RvYy54bWxQSwECLQAUAAYA&#10;CAAAACEAUXjEh9kAAAAFAQAADwAAAAAAAAAAAAAAAADoBAAAZHJzL2Rvd25yZXYueG1sUEsFBgAA&#10;AAAEAAQA8wAAAO4FAAAAAA==&#10;" adj="8000" fillcolor="#00b050" strokecolor="#121f46 [1604]" strokeweight="1pt"/>
                  </w:pict>
                </mc:Fallback>
              </mc:AlternateContent>
            </w:r>
          </w:p>
        </w:tc>
        <w:tc>
          <w:tcPr>
            <w:tcW w:w="1278" w:type="dxa"/>
            <w:tcBorders>
              <w:left w:val="nil"/>
            </w:tcBorders>
            <w:shd w:val="clear" w:color="auto" w:fill="auto"/>
            <w:vAlign w:val="center"/>
            <w:hideMark/>
          </w:tcPr>
          <w:p w14:paraId="348526C1" w14:textId="77777777" w:rsidR="00843703" w:rsidRPr="00843703" w:rsidRDefault="00843703" w:rsidP="006B2950">
            <w:pPr>
              <w:spacing w:before="60" w:after="60"/>
              <w:contextualSpacing/>
              <w:jc w:val="right"/>
              <w:rPr>
                <w:rFonts w:eastAsia="Times New Roman" w:cs="Arial"/>
                <w:sz w:val="20"/>
                <w:szCs w:val="20"/>
              </w:rPr>
            </w:pPr>
            <w:r w:rsidRPr="00843703">
              <w:rPr>
                <w:rFonts w:eastAsia="Times New Roman" w:cs="Arial"/>
                <w:sz w:val="20"/>
                <w:szCs w:val="20"/>
              </w:rPr>
              <w:t>9,508</w:t>
            </w:r>
          </w:p>
        </w:tc>
      </w:tr>
      <w:tr w:rsidR="00842C4E" w:rsidRPr="00843703" w14:paraId="05249DC7" w14:textId="77777777" w:rsidTr="006B2950">
        <w:trPr>
          <w:trHeight w:val="370"/>
          <w:jc w:val="center"/>
        </w:trPr>
        <w:tc>
          <w:tcPr>
            <w:tcW w:w="1710" w:type="dxa"/>
            <w:shd w:val="clear" w:color="auto" w:fill="auto"/>
            <w:vAlign w:val="center"/>
            <w:hideMark/>
          </w:tcPr>
          <w:p w14:paraId="0C60956B" w14:textId="77777777" w:rsidR="00843703" w:rsidRPr="00843703" w:rsidRDefault="00843703" w:rsidP="006B2950">
            <w:pPr>
              <w:spacing w:before="60" w:after="60"/>
              <w:contextualSpacing/>
              <w:rPr>
                <w:rFonts w:eastAsia="Times New Roman" w:cs="Arial"/>
                <w:sz w:val="20"/>
                <w:szCs w:val="20"/>
              </w:rPr>
            </w:pPr>
            <w:r w:rsidRPr="00843703">
              <w:rPr>
                <w:rFonts w:eastAsia="Times New Roman" w:cs="Arial"/>
                <w:sz w:val="20"/>
                <w:szCs w:val="20"/>
              </w:rPr>
              <w:t>Xcel Energy</w:t>
            </w:r>
          </w:p>
        </w:tc>
        <w:tc>
          <w:tcPr>
            <w:tcW w:w="445" w:type="dxa"/>
            <w:tcBorders>
              <w:right w:val="nil"/>
            </w:tcBorders>
            <w:shd w:val="clear" w:color="auto" w:fill="auto"/>
            <w:vAlign w:val="center"/>
            <w:hideMark/>
          </w:tcPr>
          <w:p w14:paraId="7050CECF" w14:textId="7839016D" w:rsidR="00843703" w:rsidRPr="00843703" w:rsidRDefault="00843703" w:rsidP="006B2950">
            <w:pPr>
              <w:spacing w:before="60" w:after="60"/>
              <w:contextualSpacing/>
              <w:rPr>
                <w:rFonts w:eastAsia="Times New Roman" w:cs="Arial"/>
                <w:sz w:val="20"/>
                <w:szCs w:val="20"/>
              </w:rPr>
            </w:pPr>
            <w:r w:rsidRPr="00D20DC0">
              <w:rPr>
                <w:rFonts w:eastAsia="Times New Roman" w:cs="Arial"/>
                <w:noProof/>
                <w:sz w:val="20"/>
                <w:szCs w:val="20"/>
              </w:rPr>
              <mc:AlternateContent>
                <mc:Choice Requires="wps">
                  <w:drawing>
                    <wp:anchor distT="0" distB="0" distL="114300" distR="114300" simplePos="0" relativeHeight="251658244" behindDoc="0" locked="0" layoutInCell="1" allowOverlap="1" wp14:anchorId="6CA702CD" wp14:editId="64003D35">
                      <wp:simplePos x="0" y="0"/>
                      <wp:positionH relativeFrom="column">
                        <wp:posOffset>25400</wp:posOffset>
                      </wp:positionH>
                      <wp:positionV relativeFrom="paragraph">
                        <wp:posOffset>25400</wp:posOffset>
                      </wp:positionV>
                      <wp:extent cx="146050" cy="184150"/>
                      <wp:effectExtent l="19050" t="0" r="25400" b="44450"/>
                      <wp:wrapNone/>
                      <wp:docPr id="1918389272" name="Arrow: Down 1918389272">
                        <a:extLst xmlns:a="http://schemas.openxmlformats.org/drawingml/2006/main">
                          <a:ext uri="{FF2B5EF4-FFF2-40B4-BE49-F238E27FC236}">
                            <a16:creationId xmlns:a16="http://schemas.microsoft.com/office/drawing/2014/main" id="{CA6A4914-36A1-4C54-A9FF-29BF358C3DD3}"/>
                          </a:ext>
                        </a:extLst>
                      </wp:docPr>
                      <wp:cNvGraphicFramePr/>
                      <a:graphic xmlns:a="http://schemas.openxmlformats.org/drawingml/2006/main">
                        <a:graphicData uri="http://schemas.microsoft.com/office/word/2010/wordprocessingShape">
                          <wps:wsp>
                            <wps:cNvSpPr/>
                            <wps:spPr>
                              <a:xfrm>
                                <a:off x="0" y="0"/>
                                <a:ext cx="114300" cy="165100"/>
                              </a:xfrm>
                              <a:prstGeom prst="down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08EB5B5" id="Arrow: Down 1918389272" o:spid="_x0000_s1026" type="#_x0000_t67" style="position:absolute;margin-left:2pt;margin-top:2pt;width:11.5pt;height:14.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znMkQIAAHsFAAAOAAAAZHJzL2Uyb0RvYy54bWysVEtv2zAMvg/YfxB0X22n6cuoUwQtMgwo&#10;2qLt0LMiS7EAWdQkJU7260fJjmt0ww7DclBIk/z45vXNvtVkJ5xXYCpanOSUCMOhVmZT0e+vqy+X&#10;lPjATM00GFHRg/D0ZvH503VnSzGDBnQtHEEQ48vOVrQJwZZZ5nkjWuZPwAqDQgmuZQFZt8lqxzpE&#10;b3U2y/PzrANXWwdceI9f73ohXSR8KQUPj1J6EYiuKMYW0uvSu45vtrhm5cYx2yg+hMH+IYqWKYNO&#10;R6g7FhjZOvUbVKu4Aw8ynHBoM5BScZFywGyK/EM2Lw2zIuWCxfF2LJP/f7D8YffkiKqxd1fF5enl&#10;1exiRolhLfZq6Rx0JbmDzpCJFEvWWV+i5Yt9cgPnkYz576Vr4z9mRvapzIexzGIfCMePRTE/zbEZ&#10;HEXF+VmBNKJk78bW+fBVQEsiUdEaA0ixpAqz3b0Pvf5RLzr0oFW9Ulonxm3Wt9qRHcO2r1Y5/gYX&#10;E7UsZtHHnahw0CIaa/MsJJYEI50lj2kYxYjHOBcmFL2oYbXo3ZxNvcTxjRYprQQYkSWGN2IPAEfN&#10;HuSI3ec36EdTkWZ5NM7/FlhvPFokz2DCaNwqA+5PABqzGjz3+hj+pDSRXEN9wIFx0G+St3ylsEn3&#10;zIcn5nB1sK94DsIjPlJDV1GulaWkAffz47eoh5OMEko6XMGK+h9b5gQl+pvBGb8q5vO4s4mZn13M&#10;kHFTyXoqMdv2FrDdBR4cyxMZ9YM+ktJB+4bXYhm9oogZjr4rGo7kbegPA14bLpbLpIRbalm4Ny+W&#10;R+hYyzh1r/s35uwwnwEH+wGOy8rKDxPa60ZLA8ttAKnS+L5Xc6gybngal+EaxRMy5ZPW+81c/AIA&#10;AP//AwBQSwMEFAAGAAgAAAAhAGZ1PRjbAAAABQEAAA8AAABkcnMvZG93bnJldi54bWxMj0FLw0AQ&#10;he+C/2EZwZvdmIrWmE0pgnoRqbFQj5tkTGKzsyE7adN/7xQPeno83vDeN+lycp3a4xBaTwauZxEo&#10;pNJXLdUGNh9PVwtQgS1VtvOEBo4YYJmdn6U2qfyB3nGfc62khEJiDTTMfaJ1KBt0Nsx8jyTZlx+c&#10;ZbFDravBHqTcdTqOolvtbEuy0NgeHxssd/noDPC2eHsZn+PP1/Vq97055rzW+b0xlxfT6gEU48R/&#10;x3DCF3TIhKnwI1VBdQZu5BP+FUnjO7GFgfk8Ap2l+j999gMAAP//AwBQSwECLQAUAAYACAAAACEA&#10;toM4kv4AAADhAQAAEwAAAAAAAAAAAAAAAAAAAAAAW0NvbnRlbnRfVHlwZXNdLnhtbFBLAQItABQA&#10;BgAIAAAAIQA4/SH/1gAAAJQBAAALAAAAAAAAAAAAAAAAAC8BAABfcmVscy8ucmVsc1BLAQItABQA&#10;BgAIAAAAIQDkCznMkQIAAHsFAAAOAAAAAAAAAAAAAAAAAC4CAABkcnMvZTJvRG9jLnhtbFBLAQIt&#10;ABQABgAIAAAAIQBmdT0Y2wAAAAUBAAAPAAAAAAAAAAAAAAAAAOsEAABkcnMvZG93bnJldi54bWxQ&#10;SwUGAAAAAAQABADzAAAA8wUAAAAA&#10;" adj="14123" fillcolor="red" strokecolor="#121f46 [1604]" strokeweight="1pt"/>
                  </w:pict>
                </mc:Fallback>
              </mc:AlternateContent>
            </w:r>
          </w:p>
        </w:tc>
        <w:tc>
          <w:tcPr>
            <w:tcW w:w="620" w:type="dxa"/>
            <w:tcBorders>
              <w:left w:val="nil"/>
            </w:tcBorders>
            <w:shd w:val="clear" w:color="auto" w:fill="auto"/>
            <w:vAlign w:val="center"/>
            <w:hideMark/>
          </w:tcPr>
          <w:p w14:paraId="671ACA17" w14:textId="77777777" w:rsidR="00843703" w:rsidRPr="00843703" w:rsidRDefault="00843703" w:rsidP="006B2950">
            <w:pPr>
              <w:spacing w:before="60" w:after="60"/>
              <w:contextualSpacing/>
              <w:jc w:val="right"/>
              <w:rPr>
                <w:rFonts w:eastAsia="Times New Roman" w:cs="Arial"/>
                <w:sz w:val="20"/>
                <w:szCs w:val="20"/>
              </w:rPr>
            </w:pPr>
            <w:r w:rsidRPr="00843703">
              <w:rPr>
                <w:rFonts w:eastAsia="Times New Roman" w:cs="Arial"/>
                <w:sz w:val="20"/>
                <w:szCs w:val="20"/>
              </w:rPr>
              <w:t>-16</w:t>
            </w:r>
          </w:p>
        </w:tc>
        <w:tc>
          <w:tcPr>
            <w:tcW w:w="336" w:type="dxa"/>
            <w:tcBorders>
              <w:right w:val="nil"/>
            </w:tcBorders>
            <w:shd w:val="clear" w:color="auto" w:fill="auto"/>
            <w:vAlign w:val="center"/>
            <w:hideMark/>
          </w:tcPr>
          <w:p w14:paraId="09C7CDF8" w14:textId="51568805" w:rsidR="00843703" w:rsidRPr="00843703" w:rsidRDefault="00843703" w:rsidP="006B2950">
            <w:pPr>
              <w:spacing w:before="60" w:after="60"/>
              <w:contextualSpacing/>
              <w:jc w:val="right"/>
              <w:rPr>
                <w:rFonts w:eastAsia="Times New Roman" w:cs="Arial"/>
                <w:sz w:val="20"/>
                <w:szCs w:val="20"/>
              </w:rPr>
            </w:pPr>
            <w:r w:rsidRPr="00D20DC0">
              <w:rPr>
                <w:rFonts w:eastAsia="Times New Roman" w:cs="Arial"/>
                <w:noProof/>
                <w:sz w:val="20"/>
                <w:szCs w:val="20"/>
              </w:rPr>
              <mc:AlternateContent>
                <mc:Choice Requires="wps">
                  <w:drawing>
                    <wp:anchor distT="0" distB="0" distL="114300" distR="114300" simplePos="0" relativeHeight="251658248" behindDoc="0" locked="0" layoutInCell="1" allowOverlap="1" wp14:anchorId="5E235D2B" wp14:editId="0BB246E5">
                      <wp:simplePos x="0" y="0"/>
                      <wp:positionH relativeFrom="column">
                        <wp:posOffset>31750</wp:posOffset>
                      </wp:positionH>
                      <wp:positionV relativeFrom="paragraph">
                        <wp:posOffset>19050</wp:posOffset>
                      </wp:positionV>
                      <wp:extent cx="152400" cy="184150"/>
                      <wp:effectExtent l="19050" t="0" r="19050" b="44450"/>
                      <wp:wrapNone/>
                      <wp:docPr id="1918389271" name="Arrow: Down 1918389271">
                        <a:extLst xmlns:a="http://schemas.openxmlformats.org/drawingml/2006/main">
                          <a:ext uri="{FF2B5EF4-FFF2-40B4-BE49-F238E27FC236}">
                            <a16:creationId xmlns:a16="http://schemas.microsoft.com/office/drawing/2014/main" id="{19C67B67-BC06-4D62-A6F4-EEE9F228BC63}"/>
                          </a:ext>
                        </a:extLst>
                      </wp:docPr>
                      <wp:cNvGraphicFramePr/>
                      <a:graphic xmlns:a="http://schemas.openxmlformats.org/drawingml/2006/main">
                        <a:graphicData uri="http://schemas.microsoft.com/office/word/2010/wordprocessingShape">
                          <wps:wsp>
                            <wps:cNvSpPr/>
                            <wps:spPr>
                              <a:xfrm>
                                <a:off x="0" y="0"/>
                                <a:ext cx="114300" cy="165100"/>
                              </a:xfrm>
                              <a:prstGeom prst="down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93B3E2E" id="Arrow: Down 1918389271" o:spid="_x0000_s1026" type="#_x0000_t67" style="position:absolute;margin-left:2.5pt;margin-top:1.5pt;width:12pt;height:14.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qLjkQIAAHsFAAAOAAAAZHJzL2Uyb0RvYy54bWysVEtv2zAMvg/YfxB0X22n6cuoUwQtMgwo&#10;2qLt0LMiS7EAWdQkJU7260fJjmt0ww7DclBIk/z45vXNvtVkJ5xXYCpanOSUCMOhVmZT0e+vqy+X&#10;lPjATM00GFHRg/D0ZvH503VnSzGDBnQtHEEQ48vOVrQJwZZZ5nkjWuZPwAqDQgmuZQFZt8lqxzpE&#10;b3U2y/PzrANXWwdceI9f73ohXSR8KQUPj1J6EYiuKMYW0uvSu45vtrhm5cYx2yg+hMH+IYqWKYNO&#10;R6g7FhjZOvUbVKu4Aw8ynHBoM5BScZFywGyK/EM2Lw2zIuWCxfF2LJP/f7D8YffkiKqxd1fF5enl&#10;1eyioMSwFnu1dA66ktxBZ8hEiiXrrC/R8sU+uYHzSMb899K18R8zI/tU5sNYZrEPhOPHopif5tgM&#10;jqLi/KxAGlGyd2PrfPgqoCWRqGiNAaRYUoXZ7t6HXv+oFx160KpeKa0T4zbrW+3IjmHbV6scf4OL&#10;iVoWs+jjTlQ4aBGNtXkWEkuCkc6SxzSMYsRjnAsTil7UsFr0bs6mXuL4RouUVgKMyBLDG7EHgKNm&#10;D3LE7vMb9KOpSLM8Gud/C6w3Hi2SZzBhNG6VAfcnAI1ZDZ57fQx/UppIrqE+4MA46DfJW75S2KR7&#10;5sMTc7g62Fc8B+ERH6mhqyjXylLSgPv58VvUw0lGCSUdrmBF/Y8tc4IS/c3gjF8V83nc2cTMzy5m&#10;yLipZD2VmG17C9huHF+MKpFRP+gjKR20b3gtltEripjh6Lui4Ujehv4w4LXhYrlMSrilloV782J5&#10;hI61jFP3un9jzg7zGXCwH+C4rKz8MKG9brQ0sNwGkCqN73s1hyrjhqdxGa5RPCFTPmm938zFLwAA&#10;AP//AwBQSwMEFAAGAAgAAAAhABR96m7bAAAABQEAAA8AAABkcnMvZG93bnJldi54bWxMj0FLw0AQ&#10;he+C/2EZwZvdGFFszKYUQb2ItLGgx012TGKzsyE7adN/73jS0+Pxhjffy1ez79UBx9gFMnC9SEAh&#10;1cF11BjYvT9d3YOKbMnZPhAaOGGEVXF+ltvMhSNt8VByo6SEYmYNtMxDpnWsW/Q2LsKAJNlXGL1l&#10;sWOj3WiPUu57nSbJnfa2I/nQ2gEfW6z35eQN8Ef19jI9p5+vm/X+e3cqeaPLpTGXF/P6ARTjzH/H&#10;8Isv6FAIUxUmclH1Bm5lCRu4EZE0XYpWYtMEdJHr//TFDwAAAP//AwBQSwECLQAUAAYACAAAACEA&#10;toM4kv4AAADhAQAAEwAAAAAAAAAAAAAAAAAAAAAAW0NvbnRlbnRfVHlwZXNdLnhtbFBLAQItABQA&#10;BgAIAAAAIQA4/SH/1gAAAJQBAAALAAAAAAAAAAAAAAAAAC8BAABfcmVscy8ucmVsc1BLAQItABQA&#10;BgAIAAAAIQBC5qLjkQIAAHsFAAAOAAAAAAAAAAAAAAAAAC4CAABkcnMvZTJvRG9jLnhtbFBLAQIt&#10;ABQABgAIAAAAIQAUfepu2wAAAAUBAAAPAAAAAAAAAAAAAAAAAOsEAABkcnMvZG93bnJldi54bWxQ&#10;SwUGAAAAAAQABADzAAAA8wUAAAAA&#10;" adj="14123" fillcolor="red" strokecolor="#121f46 [1604]" strokeweight="1pt"/>
                  </w:pict>
                </mc:Fallback>
              </mc:AlternateContent>
            </w:r>
          </w:p>
        </w:tc>
        <w:tc>
          <w:tcPr>
            <w:tcW w:w="1278" w:type="dxa"/>
            <w:tcBorders>
              <w:left w:val="nil"/>
            </w:tcBorders>
            <w:shd w:val="clear" w:color="auto" w:fill="auto"/>
            <w:vAlign w:val="center"/>
            <w:hideMark/>
          </w:tcPr>
          <w:p w14:paraId="51354F00" w14:textId="77777777" w:rsidR="00843703" w:rsidRPr="00843703" w:rsidRDefault="00843703" w:rsidP="006B2950">
            <w:pPr>
              <w:spacing w:before="60" w:after="60"/>
              <w:contextualSpacing/>
              <w:jc w:val="right"/>
              <w:rPr>
                <w:rFonts w:eastAsia="Times New Roman" w:cs="Arial"/>
                <w:sz w:val="20"/>
                <w:szCs w:val="20"/>
              </w:rPr>
            </w:pPr>
            <w:r w:rsidRPr="00843703">
              <w:rPr>
                <w:rFonts w:eastAsia="Times New Roman" w:cs="Arial"/>
                <w:sz w:val="20"/>
                <w:szCs w:val="20"/>
              </w:rPr>
              <w:t>-21,305</w:t>
            </w:r>
          </w:p>
        </w:tc>
      </w:tr>
      <w:tr w:rsidR="00014BEA" w:rsidRPr="00843703" w14:paraId="6364EFEE" w14:textId="77777777" w:rsidTr="006B2950">
        <w:trPr>
          <w:trHeight w:val="370"/>
          <w:jc w:val="center"/>
        </w:trPr>
        <w:tc>
          <w:tcPr>
            <w:tcW w:w="1710" w:type="dxa"/>
            <w:shd w:val="clear" w:color="auto" w:fill="auto"/>
            <w:vAlign w:val="center"/>
            <w:hideMark/>
          </w:tcPr>
          <w:p w14:paraId="68C5888C" w14:textId="77777777" w:rsidR="00843703" w:rsidRPr="00843703" w:rsidRDefault="00843703" w:rsidP="006B2950">
            <w:pPr>
              <w:spacing w:before="60" w:after="60"/>
              <w:contextualSpacing/>
              <w:rPr>
                <w:rFonts w:eastAsia="Times New Roman" w:cs="Arial"/>
                <w:b/>
                <w:bCs/>
                <w:sz w:val="20"/>
                <w:szCs w:val="20"/>
              </w:rPr>
            </w:pPr>
            <w:r w:rsidRPr="00843703">
              <w:rPr>
                <w:rFonts w:eastAsia="Times New Roman" w:cs="Arial"/>
                <w:b/>
                <w:bCs/>
                <w:sz w:val="20"/>
                <w:szCs w:val="20"/>
              </w:rPr>
              <w:t>Overall</w:t>
            </w:r>
          </w:p>
        </w:tc>
        <w:tc>
          <w:tcPr>
            <w:tcW w:w="445" w:type="dxa"/>
            <w:tcBorders>
              <w:right w:val="nil"/>
            </w:tcBorders>
            <w:shd w:val="clear" w:color="auto" w:fill="auto"/>
            <w:vAlign w:val="center"/>
            <w:hideMark/>
          </w:tcPr>
          <w:p w14:paraId="7D1457F8" w14:textId="16050DEA" w:rsidR="00843703" w:rsidRPr="00843703" w:rsidRDefault="00843703" w:rsidP="006B2950">
            <w:pPr>
              <w:spacing w:before="60" w:after="60"/>
              <w:contextualSpacing/>
              <w:rPr>
                <w:rFonts w:eastAsia="Times New Roman" w:cs="Arial"/>
                <w:b/>
                <w:bCs/>
                <w:sz w:val="20"/>
                <w:szCs w:val="20"/>
              </w:rPr>
            </w:pPr>
            <w:r w:rsidRPr="00D20DC0">
              <w:rPr>
                <w:rFonts w:eastAsia="Times New Roman" w:cs="Arial"/>
                <w:b/>
                <w:bCs/>
                <w:noProof/>
                <w:sz w:val="20"/>
                <w:szCs w:val="20"/>
              </w:rPr>
              <mc:AlternateContent>
                <mc:Choice Requires="wps">
                  <w:drawing>
                    <wp:anchor distT="0" distB="0" distL="114300" distR="114300" simplePos="0" relativeHeight="251658245" behindDoc="0" locked="0" layoutInCell="1" allowOverlap="1" wp14:anchorId="0DBA2DA4" wp14:editId="2EABF5E5">
                      <wp:simplePos x="0" y="0"/>
                      <wp:positionH relativeFrom="column">
                        <wp:posOffset>25400</wp:posOffset>
                      </wp:positionH>
                      <wp:positionV relativeFrom="paragraph">
                        <wp:posOffset>25400</wp:posOffset>
                      </wp:positionV>
                      <wp:extent cx="146050" cy="184150"/>
                      <wp:effectExtent l="19050" t="0" r="25400" b="44450"/>
                      <wp:wrapNone/>
                      <wp:docPr id="1918389270" name="Arrow: Down 1918389270">
                        <a:extLst xmlns:a="http://schemas.openxmlformats.org/drawingml/2006/main">
                          <a:ext uri="{FF2B5EF4-FFF2-40B4-BE49-F238E27FC236}">
                            <a16:creationId xmlns:a16="http://schemas.microsoft.com/office/drawing/2014/main" id="{2E586852-FAD2-4DEB-A7DB-4B3B1777B0D1}"/>
                          </a:ext>
                        </a:extLst>
                      </wp:docPr>
                      <wp:cNvGraphicFramePr/>
                      <a:graphic xmlns:a="http://schemas.openxmlformats.org/drawingml/2006/main">
                        <a:graphicData uri="http://schemas.microsoft.com/office/word/2010/wordprocessingShape">
                          <wps:wsp>
                            <wps:cNvSpPr/>
                            <wps:spPr>
                              <a:xfrm>
                                <a:off x="0" y="0"/>
                                <a:ext cx="114300" cy="165100"/>
                              </a:xfrm>
                              <a:prstGeom prst="down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238A871" id="Arrow: Down 1918389270" o:spid="_x0000_s1026" type="#_x0000_t67" style="position:absolute;margin-left:2pt;margin-top:2pt;width:11.5pt;height:14.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Sv5kQIAAHsFAAAOAAAAZHJzL2Uyb0RvYy54bWysVEtv2zAMvg/YfxB0X22n6cuoUwQtMgwo&#10;2qLt0LMiS7EAWdQkJU7260fJjmt0ww7DclBIk/z45vXNvtVkJ5xXYCpanOSUCMOhVmZT0e+vqy+X&#10;lPjATM00GFHRg/D0ZvH503VnSzGDBnQtHEEQ48vOVrQJwZZZ5nkjWuZPwAqDQgmuZQFZt8lqxzpE&#10;b3U2y/PzrANXWwdceI9f73ohXSR8KQUPj1J6EYiuKMYW0uvSu45vtrhm5cYx2yg+hMH+IYqWKYNO&#10;R6g7FhjZOvUbVKu4Aw8ynHBoM5BScZFywGyK/EM2Lw2zIuWCxfF2LJP/f7D8YffkiKqxd1fF5enl&#10;1ewCy2RYi71aOgddSe6gM2QixZJ11pdo+WKf3MB5JGP+e+na+I+ZkX0q82Ess9gHwvFjUcxPc/TC&#10;UVScnxVII0r2bmydD18FtCQSFa0xgBRLqjDb3fvQ6x/1okMPWtUrpXVi3GZ9qx3ZMWz7apXjb3Ax&#10;UctiFn3ciQoHLaKxNs9CYkkw0lnymIZRjHiMc2FC0YsaVovezdnUSxzfaJHSSoARWWJ4I/YAcNTs&#10;QY7YfX6DfjQVaZZH4/xvgfXGo0XyDCaMxq0y4P4EoDGrwXOvj+FPShPJNdQHHBgH/SZ5y1cKm3TP&#10;fHhiDlcH+4rnIDziIzV0FeVaWUoacD8/fot6OMkooaTDFayo/7FlTlCivxmc8atiPke4kJj52cUM&#10;GTeVrKcSs21vAdtd4MGxPJFRP+gjKR20b3gtltEripjh6Lui4Ujehv4w4LXhYrlMSrilloV782J5&#10;hI61jFP3un9jzg7zGXCwH+C4rKz8MKG9brQ0sNwGkCqN73s1hyrjhqdxGa5RPCFTPmm938zFLwAA&#10;AP//AwBQSwMEFAAGAAgAAAAhAGZ1PRjbAAAABQEAAA8AAABkcnMvZG93bnJldi54bWxMj0FLw0AQ&#10;he+C/2EZwZvdmIrWmE0pgnoRqbFQj5tkTGKzsyE7adN/7xQPeno83vDeN+lycp3a4xBaTwauZxEo&#10;pNJXLdUGNh9PVwtQgS1VtvOEBo4YYJmdn6U2qfyB3nGfc62khEJiDTTMfaJ1KBt0Nsx8jyTZlx+c&#10;ZbFDravBHqTcdTqOolvtbEuy0NgeHxssd/noDPC2eHsZn+PP1/Vq97055rzW+b0xlxfT6gEU48R/&#10;x3DCF3TIhKnwI1VBdQZu5BP+FUnjO7GFgfk8Ap2l+j999gMAAP//AwBQSwECLQAUAAYACAAAACEA&#10;toM4kv4AAADhAQAAEwAAAAAAAAAAAAAAAAAAAAAAW0NvbnRlbnRfVHlwZXNdLnhtbFBLAQItABQA&#10;BgAIAAAAIQA4/SH/1gAAAJQBAAALAAAAAAAAAAAAAAAAAC8BAABfcmVscy8ucmVsc1BLAQItABQA&#10;BgAIAAAAIQAgvSv5kQIAAHsFAAAOAAAAAAAAAAAAAAAAAC4CAABkcnMvZTJvRG9jLnhtbFBLAQIt&#10;ABQABgAIAAAAIQBmdT0Y2wAAAAUBAAAPAAAAAAAAAAAAAAAAAOsEAABkcnMvZG93bnJldi54bWxQ&#10;SwUGAAAAAAQABADzAAAA8wUAAAAA&#10;" adj="14123" fillcolor="red" strokecolor="#121f46 [1604]" strokeweight="1pt"/>
                  </w:pict>
                </mc:Fallback>
              </mc:AlternateContent>
            </w:r>
          </w:p>
        </w:tc>
        <w:tc>
          <w:tcPr>
            <w:tcW w:w="620" w:type="dxa"/>
            <w:tcBorders>
              <w:left w:val="nil"/>
            </w:tcBorders>
            <w:shd w:val="clear" w:color="auto" w:fill="auto"/>
            <w:noWrap/>
            <w:vAlign w:val="center"/>
            <w:hideMark/>
          </w:tcPr>
          <w:p w14:paraId="107FC1A1" w14:textId="77777777" w:rsidR="00843703" w:rsidRPr="00843703" w:rsidRDefault="00843703" w:rsidP="006B2950">
            <w:pPr>
              <w:spacing w:before="60" w:after="60"/>
              <w:contextualSpacing/>
              <w:jc w:val="right"/>
              <w:rPr>
                <w:rFonts w:eastAsia="Times New Roman" w:cs="Arial"/>
                <w:b/>
                <w:bCs/>
                <w:sz w:val="20"/>
                <w:szCs w:val="20"/>
              </w:rPr>
            </w:pPr>
            <w:r w:rsidRPr="00843703">
              <w:rPr>
                <w:rFonts w:eastAsia="Times New Roman" w:cs="Arial"/>
                <w:b/>
                <w:bCs/>
                <w:sz w:val="20"/>
                <w:szCs w:val="20"/>
              </w:rPr>
              <w:t>-577</w:t>
            </w:r>
          </w:p>
        </w:tc>
        <w:tc>
          <w:tcPr>
            <w:tcW w:w="336" w:type="dxa"/>
            <w:tcBorders>
              <w:right w:val="nil"/>
            </w:tcBorders>
            <w:shd w:val="clear" w:color="auto" w:fill="auto"/>
            <w:noWrap/>
            <w:vAlign w:val="bottom"/>
            <w:hideMark/>
          </w:tcPr>
          <w:p w14:paraId="1033ECC5" w14:textId="2955EAA9" w:rsidR="00843703" w:rsidRPr="00843703" w:rsidRDefault="00843703" w:rsidP="006B2950">
            <w:pPr>
              <w:spacing w:before="60" w:after="60"/>
              <w:contextualSpacing/>
              <w:jc w:val="right"/>
              <w:rPr>
                <w:rFonts w:eastAsia="Times New Roman" w:cs="Arial"/>
                <w:b/>
                <w:bCs/>
                <w:sz w:val="20"/>
                <w:szCs w:val="20"/>
              </w:rPr>
            </w:pPr>
            <w:r w:rsidRPr="00D20DC0">
              <w:rPr>
                <w:rFonts w:eastAsia="Times New Roman" w:cs="Arial"/>
                <w:b/>
                <w:bCs/>
                <w:noProof/>
                <w:sz w:val="20"/>
                <w:szCs w:val="20"/>
              </w:rPr>
              <mc:AlternateContent>
                <mc:Choice Requires="wps">
                  <w:drawing>
                    <wp:anchor distT="0" distB="0" distL="114300" distR="114300" simplePos="0" relativeHeight="251658249" behindDoc="0" locked="0" layoutInCell="1" allowOverlap="1" wp14:anchorId="3A759916" wp14:editId="4C927316">
                      <wp:simplePos x="0" y="0"/>
                      <wp:positionH relativeFrom="column">
                        <wp:posOffset>31750</wp:posOffset>
                      </wp:positionH>
                      <wp:positionV relativeFrom="paragraph">
                        <wp:posOffset>19050</wp:posOffset>
                      </wp:positionV>
                      <wp:extent cx="152400" cy="184150"/>
                      <wp:effectExtent l="19050" t="0" r="19050" b="44450"/>
                      <wp:wrapNone/>
                      <wp:docPr id="1918389268" name="Arrow: Down 1918389268">
                        <a:extLst xmlns:a="http://schemas.openxmlformats.org/drawingml/2006/main">
                          <a:ext uri="{FF2B5EF4-FFF2-40B4-BE49-F238E27FC236}">
                            <a16:creationId xmlns:a16="http://schemas.microsoft.com/office/drawing/2014/main" id="{0ADC7DA9-1B12-4E80-AD5D-6BEE8CDECC11}"/>
                          </a:ext>
                        </a:extLst>
                      </wp:docPr>
                      <wp:cNvGraphicFramePr/>
                      <a:graphic xmlns:a="http://schemas.openxmlformats.org/drawingml/2006/main">
                        <a:graphicData uri="http://schemas.microsoft.com/office/word/2010/wordprocessingShape">
                          <wps:wsp>
                            <wps:cNvSpPr/>
                            <wps:spPr>
                              <a:xfrm>
                                <a:off x="0" y="0"/>
                                <a:ext cx="114300" cy="165100"/>
                              </a:xfrm>
                              <a:prstGeom prst="down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6FA7C01" id="Arrow: Down 1918389268" o:spid="_x0000_s1026" type="#_x0000_t67" style="position:absolute;margin-left:2.5pt;margin-top:1.5pt;width:12pt;height:14.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8eOkQIAAHsFAAAOAAAAZHJzL2Uyb0RvYy54bWysVM1u2zAMvg/YOwi6r7bTtGuNOkXQIsOA&#10;og3WDj0rshQLkEVNUuJkTz9KdlyjG3YYloNCmuTHf97cHlpN9sJ5BaaixVlOiTAcamW2Ff3+svp0&#10;RYkPzNRMgxEVPQpPbxcfP9x0thQzaEDXwhEEMb7sbEWbEGyZZZ43omX+DKwwKJTgWhaQddusdqxD&#10;9FZnszy/zDpwtXXAhff49b4X0kXCl1Lw8CSlF4HoimJsIb0uvZv4ZosbVm4ds43iQxjsH6JomTLo&#10;dIS6Z4GRnVO/QbWKO/AgwxmHNgMpFRcpB8ymyN9l89wwK1IuWBxvxzL5/wfLH/drR1SNvbsurs6v&#10;rmeX2DHDWuzV0jnoSnIPnSETKZass75Ey2e7dgPnkYz5H6Rr4z9mRg6pzMexzOIQCMePRTE/z7EZ&#10;HEXF5UWBNKJkb8bW+fBFQEsiUdEaA0ixpAqz/YMPvf5JLzr0oFW9Ulonxm03d9qRPcO2r1Y5/gYX&#10;E7UsZtHHnahw1CIaa/NNSCwJRjpLHtMwihGPcS5MKHpRw2rRu7mYeonjGy1SWgkwIksMb8QeAE6a&#10;PcgJu89v0I+mIs3yaJz/LbDeeLRInsGE0bhVBtyfADRmNXju9TH8SWkiuYH6iAPjoN8kb/lKYZMe&#10;mA9r5nB1sK94DsITPlJDV1GulaWkAffz/beoh5OMEko6XMGK+h875gQl+qvBGb8u5vO4s4mZX3ye&#10;IeOmks1UYnbtHWC7Czw4licy6gd9IqWD9hWvxTJ6RREzHH1XNJzIu9AfBrw2XCyXSQm31LLwYJ4t&#10;j9CxlnHqXg6vzNlhPgMO9iOclpWV7ya0142WBpa7AFKl8X2r5lBl3PA0LsM1iidkyiett5u5+AUA&#10;AP//AwBQSwMEFAAGAAgAAAAhABR96m7bAAAABQEAAA8AAABkcnMvZG93bnJldi54bWxMj0FLw0AQ&#10;he+C/2EZwZvdGFFszKYUQb2ItLGgx012TGKzsyE7adN/73jS0+Pxhjffy1ez79UBx9gFMnC9SEAh&#10;1cF11BjYvT9d3YOKbMnZPhAaOGGEVXF+ltvMhSNt8VByo6SEYmYNtMxDpnWsW/Q2LsKAJNlXGL1l&#10;sWOj3WiPUu57nSbJnfa2I/nQ2gEfW6z35eQN8Ef19jI9p5+vm/X+e3cqeaPLpTGXF/P6ARTjzH/H&#10;8Isv6FAIUxUmclH1Bm5lCRu4EZE0XYpWYtMEdJHr//TFDwAAAP//AwBQSwECLQAUAAYACAAAACEA&#10;toM4kv4AAADhAQAAEwAAAAAAAAAAAAAAAAAAAAAAW0NvbnRlbnRfVHlwZXNdLnhtbFBLAQItABQA&#10;BgAIAAAAIQA4/SH/1gAAAJQBAAALAAAAAAAAAAAAAAAAAC8BAABfcmVscy8ucmVsc1BLAQItABQA&#10;BgAIAAAAIQAf78eOkQIAAHsFAAAOAAAAAAAAAAAAAAAAAC4CAABkcnMvZTJvRG9jLnhtbFBLAQIt&#10;ABQABgAIAAAAIQAUfepu2wAAAAUBAAAPAAAAAAAAAAAAAAAAAOsEAABkcnMvZG93bnJldi54bWxQ&#10;SwUGAAAAAAQABADzAAAA8wUAAAAA&#10;" adj="14123" fillcolor="red" strokecolor="#121f46 [1604]" strokeweight="1pt"/>
                  </w:pict>
                </mc:Fallback>
              </mc:AlternateContent>
            </w:r>
          </w:p>
        </w:tc>
        <w:tc>
          <w:tcPr>
            <w:tcW w:w="1278" w:type="dxa"/>
            <w:tcBorders>
              <w:left w:val="nil"/>
            </w:tcBorders>
            <w:shd w:val="clear" w:color="auto" w:fill="auto"/>
            <w:noWrap/>
            <w:vAlign w:val="center"/>
            <w:hideMark/>
          </w:tcPr>
          <w:p w14:paraId="330F0CA5" w14:textId="77777777" w:rsidR="00843703" w:rsidRPr="00843703" w:rsidRDefault="00843703" w:rsidP="006B2950">
            <w:pPr>
              <w:spacing w:before="60" w:after="60"/>
              <w:contextualSpacing/>
              <w:jc w:val="right"/>
              <w:rPr>
                <w:rFonts w:eastAsia="Times New Roman" w:cs="Arial"/>
                <w:b/>
                <w:bCs/>
                <w:sz w:val="20"/>
                <w:szCs w:val="20"/>
              </w:rPr>
            </w:pPr>
            <w:r w:rsidRPr="00843703">
              <w:rPr>
                <w:rFonts w:eastAsia="Times New Roman" w:cs="Arial"/>
                <w:b/>
                <w:bCs/>
                <w:sz w:val="20"/>
                <w:szCs w:val="20"/>
              </w:rPr>
              <w:t>-1,439,663</w:t>
            </w:r>
          </w:p>
        </w:tc>
      </w:tr>
    </w:tbl>
    <w:p w14:paraId="56209495" w14:textId="77777777" w:rsidR="00B56A76" w:rsidRPr="00B56A76" w:rsidRDefault="00B56A76" w:rsidP="00BB10A1">
      <w:pPr>
        <w:pStyle w:val="Heading3"/>
        <w:keepNext w:val="0"/>
        <w:rPr>
          <w:rFonts w:hint="eastAsia"/>
        </w:rPr>
      </w:pPr>
      <w:bookmarkStart w:id="35" w:name="_Toc78367379"/>
      <w:bookmarkEnd w:id="34"/>
      <w:r w:rsidRPr="00B56A76">
        <w:t>Recommendations</w:t>
      </w:r>
      <w:bookmarkEnd w:id="35"/>
    </w:p>
    <w:p w14:paraId="3AF10467" w14:textId="30F8C1B7" w:rsidR="00B56A76" w:rsidRPr="00B56A76" w:rsidRDefault="00B56A76" w:rsidP="00BB10A1">
      <w:r w:rsidRPr="001F1BD4">
        <w:t>The PUCT’s EM&amp;V recommendations are to facilitate more accurate, transparent, and consistent savings calculations and program reporting across the Texas energy efficiency programs a</w:t>
      </w:r>
      <w:r w:rsidR="00BE108D">
        <w:t>nd</w:t>
      </w:r>
      <w:r w:rsidRPr="001F1BD4">
        <w:t xml:space="preserve"> provide feedback that can lead to improved program design and delivery.</w:t>
      </w:r>
      <w:r w:rsidRPr="001F1BD4">
        <w:rPr>
          <w:vertAlign w:val="superscript"/>
        </w:rPr>
        <w:footnoteReference w:id="5"/>
      </w:r>
      <w:r w:rsidRPr="001F1BD4">
        <w:t xml:space="preserve"> PUCT </w:t>
      </w:r>
      <w:r w:rsidR="00BE108D">
        <w:t xml:space="preserve">staff </w:t>
      </w:r>
      <w:r w:rsidRPr="001F1BD4">
        <w:t xml:space="preserve">and </w:t>
      </w:r>
      <w:r w:rsidR="00177562">
        <w:t xml:space="preserve">the </w:t>
      </w:r>
      <w:r w:rsidRPr="001F1BD4">
        <w:t xml:space="preserve">EM&amp;V team work with the utilities to </w:t>
      </w:r>
      <w:r w:rsidR="00097007">
        <w:t>agree on</w:t>
      </w:r>
      <w:r w:rsidRPr="001F1BD4">
        <w:t xml:space="preserve"> utilities’ responses to recommendations, referred to as </w:t>
      </w:r>
      <w:r w:rsidRPr="00EF3F55">
        <w:rPr>
          <w:i/>
        </w:rPr>
        <w:t>action plans</w:t>
      </w:r>
      <w:r w:rsidRPr="001F1BD4">
        <w:t xml:space="preserve">. </w:t>
      </w:r>
      <w:r w:rsidR="00C94FC2">
        <w:t>A</w:t>
      </w:r>
      <w:r w:rsidR="00177562">
        <w:t>ction plan</w:t>
      </w:r>
      <w:r w:rsidR="00C94FC2">
        <w:t>s</w:t>
      </w:r>
      <w:r w:rsidR="00177562" w:rsidRPr="001F1BD4">
        <w:t xml:space="preserve"> are also vetted with </w:t>
      </w:r>
      <w:r w:rsidRPr="001F1BD4">
        <w:t xml:space="preserve">the </w:t>
      </w:r>
      <w:r w:rsidR="00565DE8" w:rsidRPr="001F1BD4">
        <w:t>EEIP</w:t>
      </w:r>
      <w:r w:rsidR="00565DE8">
        <w:t xml:space="preserve"> (</w:t>
      </w:r>
      <w:r w:rsidR="00177562" w:rsidRPr="001F1BD4">
        <w:t xml:space="preserve">the </w:t>
      </w:r>
      <w:r w:rsidR="00177562">
        <w:t>statewide collaborative group</w:t>
      </w:r>
      <w:r w:rsidR="00565DE8">
        <w:t>)</w:t>
      </w:r>
      <w:r w:rsidR="00C94FC2">
        <w:t>.</w:t>
      </w:r>
      <w:r w:rsidR="00177562" w:rsidRPr="001F1BD4">
        <w:t xml:space="preserve"> </w:t>
      </w:r>
      <w:r w:rsidRPr="001F1BD4">
        <w:t xml:space="preserve">Utilities </w:t>
      </w:r>
      <w:r w:rsidR="00C94FC2">
        <w:t xml:space="preserve">then </w:t>
      </w:r>
      <w:r w:rsidRPr="001F1BD4">
        <w:t>use these action plans to respond to program savings, design, and implementation recommendations within the next program year consistent with §</w:t>
      </w:r>
      <w:r w:rsidR="00565DE8">
        <w:t> </w:t>
      </w:r>
      <w:r w:rsidRPr="001F1BD4">
        <w:t>25.181(q)(9). Recommendations made based on PY201</w:t>
      </w:r>
      <w:r w:rsidR="001F1BD4" w:rsidRPr="001F1BD4">
        <w:t>8</w:t>
      </w:r>
      <w:r w:rsidRPr="001F1BD4">
        <w:t xml:space="preserve"> evaluation research, which was completed in 201</w:t>
      </w:r>
      <w:r w:rsidR="001F1BD4" w:rsidRPr="001F1BD4">
        <w:t>9</w:t>
      </w:r>
      <w:r w:rsidRPr="001F1BD4">
        <w:t>, were expected to be implemented in PY</w:t>
      </w:r>
      <w:r w:rsidR="009D5786" w:rsidRPr="001F1BD4">
        <w:t>2020</w:t>
      </w:r>
      <w:r w:rsidRPr="001F1BD4">
        <w:t>. Likewise, recommendations resulting from the PY</w:t>
      </w:r>
      <w:r w:rsidR="009D5786" w:rsidRPr="001F1BD4">
        <w:t>2020</w:t>
      </w:r>
      <w:r w:rsidRPr="001F1BD4">
        <w:t xml:space="preserve"> EM&amp;V completed in 202</w:t>
      </w:r>
      <w:r w:rsidR="001F1BD4" w:rsidRPr="001F1BD4">
        <w:t>1</w:t>
      </w:r>
      <w:r w:rsidRPr="001F1BD4">
        <w:t xml:space="preserve"> are expected to be implemented in PY202</w:t>
      </w:r>
      <w:r w:rsidR="001F1BD4" w:rsidRPr="001F1BD4">
        <w:t>2</w:t>
      </w:r>
      <w:r w:rsidRPr="001F1BD4">
        <w:t>. First, we report on utility progress in meeting recommendations that were to be implemented in PY</w:t>
      </w:r>
      <w:r w:rsidR="009D5786" w:rsidRPr="001F1BD4">
        <w:t>202</w:t>
      </w:r>
      <w:r w:rsidR="005B2C7A">
        <w:t>0</w:t>
      </w:r>
      <w:r w:rsidR="00A57BE4">
        <w:t>. T</w:t>
      </w:r>
      <w:r w:rsidRPr="001F1BD4">
        <w:t>hen we summarize recommendations from the PY</w:t>
      </w:r>
      <w:r w:rsidR="009D5786" w:rsidRPr="001F1BD4">
        <w:t>2020</w:t>
      </w:r>
      <w:r w:rsidRPr="001F1BD4">
        <w:t xml:space="preserve"> EM&amp;V research to be implemented in PY202</w:t>
      </w:r>
      <w:r w:rsidR="001F1BD4" w:rsidRPr="001F1BD4">
        <w:t>2</w:t>
      </w:r>
      <w:r w:rsidRPr="001F1BD4">
        <w:t>.</w:t>
      </w:r>
      <w:r w:rsidRPr="00B56A76">
        <w:t xml:space="preserve"> </w:t>
      </w:r>
    </w:p>
    <w:p w14:paraId="4B42A8F3" w14:textId="42E1135F" w:rsidR="00B56A76" w:rsidRPr="00B56A76" w:rsidRDefault="00B56A76" w:rsidP="00BB10A1">
      <w:pPr>
        <w:pStyle w:val="Heading3"/>
        <w:keepLines/>
        <w:rPr>
          <w:rFonts w:hint="eastAsia"/>
        </w:rPr>
      </w:pPr>
      <w:bookmarkStart w:id="36" w:name="_Toc15386977"/>
      <w:bookmarkStart w:id="37" w:name="_Toc78367380"/>
      <w:r w:rsidRPr="00B56A76">
        <w:lastRenderedPageBreak/>
        <w:t xml:space="preserve">Prior EM&amp;V </w:t>
      </w:r>
      <w:r w:rsidRPr="00B56A76">
        <w:rPr>
          <w:rFonts w:hint="eastAsia"/>
        </w:rPr>
        <w:t>Recommendations</w:t>
      </w:r>
      <w:bookmarkEnd w:id="36"/>
      <w:bookmarkEnd w:id="37"/>
    </w:p>
    <w:p w14:paraId="575861B2" w14:textId="25D386AF" w:rsidR="00B56A76" w:rsidRPr="00F2714A" w:rsidRDefault="00C214A3" w:rsidP="00BB10A1">
      <w:pPr>
        <w:keepNext/>
        <w:keepLines/>
      </w:pPr>
      <w:r w:rsidRPr="00F2714A">
        <w:fldChar w:fldCharType="begin"/>
      </w:r>
      <w:r w:rsidRPr="00F2714A">
        <w:instrText xml:space="preserve"> REF _Ref46409733 \h </w:instrText>
      </w:r>
      <w:r w:rsidR="001629F4" w:rsidRPr="00F2714A">
        <w:instrText xml:space="preserve"> \* MERGEFORMAT </w:instrText>
      </w:r>
      <w:r w:rsidRPr="00F2714A">
        <w:fldChar w:fldCharType="separate"/>
      </w:r>
      <w:r w:rsidR="00DD55D5">
        <w:t>Table 2</w:t>
      </w:r>
      <w:r w:rsidRPr="00F2714A">
        <w:fldChar w:fldCharType="end"/>
      </w:r>
      <w:r w:rsidR="00B56A76" w:rsidRPr="00F2714A">
        <w:t xml:space="preserve"> through </w:t>
      </w:r>
      <w:r w:rsidRPr="00F2714A">
        <w:fldChar w:fldCharType="begin"/>
      </w:r>
      <w:r w:rsidRPr="00F2714A">
        <w:instrText xml:space="preserve"> REF _Ref46409753 \h </w:instrText>
      </w:r>
      <w:r w:rsidR="001629F4" w:rsidRPr="00F2714A">
        <w:instrText xml:space="preserve"> \* MERGEFORMAT </w:instrText>
      </w:r>
      <w:r w:rsidRPr="00F2714A">
        <w:fldChar w:fldCharType="separate"/>
      </w:r>
      <w:r w:rsidR="00DD55D5">
        <w:t>Table 5</w:t>
      </w:r>
      <w:r w:rsidRPr="00F2714A">
        <w:fldChar w:fldCharType="end"/>
      </w:r>
      <w:r w:rsidR="00B56A76" w:rsidRPr="00F2714A">
        <w:t xml:space="preserve"> summarize the status of </w:t>
      </w:r>
      <w:r w:rsidR="007B3D8B" w:rsidRPr="00F2714A">
        <w:t xml:space="preserve">43 </w:t>
      </w:r>
      <w:r w:rsidR="00B56A76" w:rsidRPr="00F2714A">
        <w:t>PY201</w:t>
      </w:r>
      <w:r w:rsidR="001F1BD4" w:rsidRPr="00F2714A">
        <w:t>8</w:t>
      </w:r>
      <w:r w:rsidR="00B56A76" w:rsidRPr="00F2714A">
        <w:t xml:space="preserve"> EM&amp;V recommendations that utilities were to implement in PY</w:t>
      </w:r>
      <w:r w:rsidR="009D5786" w:rsidRPr="00F2714A">
        <w:t>202</w:t>
      </w:r>
      <w:r w:rsidR="001F1BD4" w:rsidRPr="00F2714A">
        <w:t>0</w:t>
      </w:r>
      <w:r w:rsidR="00B56A76" w:rsidRPr="00F2714A">
        <w:t xml:space="preserve">. </w:t>
      </w:r>
      <w:r w:rsidR="00F47625" w:rsidRPr="00F2714A">
        <w:t>While u</w:t>
      </w:r>
      <w:r w:rsidR="00B56A76" w:rsidRPr="00F2714A">
        <w:t>tilities have been responsive to recommend</w:t>
      </w:r>
      <w:r w:rsidR="00260553" w:rsidRPr="00F2714A">
        <w:t>ations</w:t>
      </w:r>
      <w:r w:rsidR="00F47625" w:rsidRPr="00F2714A">
        <w:t xml:space="preserve">, </w:t>
      </w:r>
      <w:r w:rsidR="00CF2B51" w:rsidRPr="00F2714A">
        <w:t>over half of recommendation</w:t>
      </w:r>
      <w:r w:rsidR="00FF4703" w:rsidRPr="00F2714A">
        <w:t xml:space="preserve">s </w:t>
      </w:r>
      <w:r w:rsidR="00E33C46" w:rsidRPr="00F2714A">
        <w:t xml:space="preserve">(26 of the 43) </w:t>
      </w:r>
      <w:r w:rsidR="00FF4703" w:rsidRPr="00F2714A">
        <w:t xml:space="preserve">are noted as </w:t>
      </w:r>
      <w:r w:rsidR="00FF4703" w:rsidRPr="000670BD">
        <w:rPr>
          <w:i/>
        </w:rPr>
        <w:t>in progress</w:t>
      </w:r>
      <w:r w:rsidR="00E33C46" w:rsidRPr="00F2714A">
        <w:t>.</w:t>
      </w:r>
      <w:r w:rsidR="00064889" w:rsidRPr="00F2714A">
        <w:t xml:space="preserve"> </w:t>
      </w:r>
      <w:r w:rsidR="00FF4703" w:rsidRPr="00F2714A">
        <w:t xml:space="preserve">Utility </w:t>
      </w:r>
      <w:r w:rsidR="00565DE8" w:rsidRPr="007E4F53">
        <w:t>quality assurance and quality control</w:t>
      </w:r>
      <w:r w:rsidR="00565DE8" w:rsidRPr="00F2714A">
        <w:t xml:space="preserve"> </w:t>
      </w:r>
      <w:r w:rsidR="00565DE8">
        <w:t>(</w:t>
      </w:r>
      <w:r w:rsidR="00FF4703" w:rsidRPr="00F2714A">
        <w:t>QA/QC</w:t>
      </w:r>
      <w:r w:rsidR="00565DE8">
        <w:t>)</w:t>
      </w:r>
      <w:r w:rsidR="00FF4703" w:rsidRPr="00F2714A">
        <w:t>, program tracking</w:t>
      </w:r>
      <w:r w:rsidR="00565DE8">
        <w:t>,</w:t>
      </w:r>
      <w:r w:rsidR="00FF4703" w:rsidRPr="00F2714A">
        <w:t xml:space="preserve"> and project documentation </w:t>
      </w:r>
      <w:r w:rsidR="004C5731" w:rsidRPr="00F2714A">
        <w:t xml:space="preserve">recommendations are generally </w:t>
      </w:r>
      <w:r w:rsidR="004C5731" w:rsidRPr="000670BD">
        <w:rPr>
          <w:i/>
        </w:rPr>
        <w:t>in progress</w:t>
      </w:r>
      <w:r w:rsidR="004C5731" w:rsidRPr="00F2714A">
        <w:t xml:space="preserve">. </w:t>
      </w:r>
      <w:r w:rsidR="00E4018D" w:rsidRPr="00F2714A">
        <w:t xml:space="preserve">Several other recommendations </w:t>
      </w:r>
      <w:r w:rsidR="00FA54D3">
        <w:t>are</w:t>
      </w:r>
      <w:r w:rsidR="00E4018D" w:rsidRPr="00F2714A">
        <w:t xml:space="preserve"> </w:t>
      </w:r>
      <w:r w:rsidR="00E4018D" w:rsidRPr="000670BD">
        <w:rPr>
          <w:i/>
        </w:rPr>
        <w:t>in progress</w:t>
      </w:r>
      <w:r w:rsidR="00E4018D" w:rsidRPr="00F2714A">
        <w:t xml:space="preserve"> as they will be assess</w:t>
      </w:r>
      <w:r w:rsidR="004B1A80" w:rsidRPr="00F2714A">
        <w:t>ed</w:t>
      </w:r>
      <w:r w:rsidR="00E4018D" w:rsidRPr="00F2714A">
        <w:t xml:space="preserve"> in future evaluation years</w:t>
      </w:r>
      <w:r w:rsidR="00A116EE" w:rsidRPr="00F2714A">
        <w:t xml:space="preserve"> as the applicable program was a </w:t>
      </w:r>
      <w:r w:rsidR="00A116EE" w:rsidRPr="000670BD">
        <w:rPr>
          <w:i/>
        </w:rPr>
        <w:t>low</w:t>
      </w:r>
      <w:r w:rsidR="00A116EE" w:rsidRPr="00F2714A">
        <w:t xml:space="preserve"> evaluation priority in PY2020</w:t>
      </w:r>
      <w:r w:rsidR="006952DE" w:rsidRPr="00F2714A">
        <w:t xml:space="preserve">. </w:t>
      </w:r>
      <w:r w:rsidR="00F2714A" w:rsidRPr="00F2714A">
        <w:t>For</w:t>
      </w:r>
      <w:r w:rsidR="006952DE" w:rsidRPr="00F2714A">
        <w:t xml:space="preserve"> load management</w:t>
      </w:r>
      <w:r w:rsidR="00F2714A" w:rsidRPr="00F2714A">
        <w:t xml:space="preserve"> programs</w:t>
      </w:r>
      <w:r w:rsidR="006952DE" w:rsidRPr="00F2714A">
        <w:t xml:space="preserve">, many recommendations are </w:t>
      </w:r>
      <w:r w:rsidR="006952DE" w:rsidRPr="000670BD">
        <w:rPr>
          <w:i/>
        </w:rPr>
        <w:t>in progress</w:t>
      </w:r>
      <w:r w:rsidR="006952DE" w:rsidRPr="00F2714A">
        <w:t xml:space="preserve"> as they are applicable to future discussions on the role of the programs. </w:t>
      </w:r>
    </w:p>
    <w:p w14:paraId="09F396F1" w14:textId="25072D3F" w:rsidR="00B56A76" w:rsidRPr="00C214A3" w:rsidRDefault="00CF19EC" w:rsidP="00C214A3">
      <w:r>
        <w:t>C</w:t>
      </w:r>
      <w:r w:rsidR="00B56A76" w:rsidRPr="007E4F53">
        <w:t xml:space="preserve">ommercial recommendations addressed TRM updates and utility QA/QC practices. QA/QC practices are noted as </w:t>
      </w:r>
      <w:r w:rsidR="00B56A76" w:rsidRPr="007E4F53">
        <w:rPr>
          <w:i/>
          <w:iCs/>
        </w:rPr>
        <w:t>in progress</w:t>
      </w:r>
      <w:r w:rsidR="00B56A76" w:rsidRPr="007E4F53">
        <w:t xml:space="preserve"> since some minor discrepancies were found in </w:t>
      </w:r>
      <w:r w:rsidR="007E4F53" w:rsidRPr="007E4F53">
        <w:t xml:space="preserve">the </w:t>
      </w:r>
      <w:r w:rsidR="00B56A76" w:rsidRPr="007E4F53">
        <w:t>PY</w:t>
      </w:r>
      <w:r w:rsidR="009D5786" w:rsidRPr="007E4F53">
        <w:t>2020</w:t>
      </w:r>
      <w:r w:rsidR="007E4F53" w:rsidRPr="007E4F53">
        <w:t xml:space="preserve"> EM&amp;V</w:t>
      </w:r>
      <w:r w:rsidR="00565DE8">
        <w:t>,</w:t>
      </w:r>
      <w:r w:rsidR="007E4F53">
        <w:t xml:space="preserve"> or the TRM update is still being refined</w:t>
      </w:r>
      <w:r w:rsidR="00B56A76" w:rsidRPr="007E4F53">
        <w:t>.</w:t>
      </w:r>
      <w:r w:rsidR="00B56A76" w:rsidRPr="00B56A76">
        <w:t xml:space="preserve">   </w:t>
      </w:r>
      <w:r w:rsidR="00833ADC">
        <w:br/>
      </w:r>
    </w:p>
    <w:p w14:paraId="0D746A8A" w14:textId="56BC91A2" w:rsidR="00AF43B9" w:rsidRDefault="00C214A3" w:rsidP="00D30B63">
      <w:pPr>
        <w:pStyle w:val="Caption"/>
      </w:pPr>
      <w:bookmarkStart w:id="38" w:name="_Ref46409733"/>
      <w:bookmarkStart w:id="39" w:name="_Toc78367438"/>
      <w:r>
        <w:t xml:space="preserve">Table </w:t>
      </w:r>
      <w:r>
        <w:fldChar w:fldCharType="begin"/>
      </w:r>
      <w:r>
        <w:instrText>SEQ Table \* ARABIC</w:instrText>
      </w:r>
      <w:r>
        <w:fldChar w:fldCharType="separate"/>
      </w:r>
      <w:r w:rsidR="00DD55D5">
        <w:rPr>
          <w:noProof/>
        </w:rPr>
        <w:t>2</w:t>
      </w:r>
      <w:r>
        <w:fldChar w:fldCharType="end"/>
      </w:r>
      <w:bookmarkEnd w:id="38"/>
      <w:r>
        <w:t xml:space="preserve">. </w:t>
      </w:r>
      <w:r w:rsidRPr="00A349DA">
        <w:t>Commercial Program Recommendations for PY</w:t>
      </w:r>
      <w:r w:rsidR="009D5786" w:rsidRPr="00A349DA">
        <w:t>20</w:t>
      </w:r>
      <w:r w:rsidR="001F1BD4" w:rsidRPr="00A349DA">
        <w:t>20</w:t>
      </w:r>
      <w:r w:rsidRPr="00A349DA">
        <w:t xml:space="preserve"> Implementation</w:t>
      </w:r>
      <w:bookmarkEnd w:id="39"/>
    </w:p>
    <w:tbl>
      <w:tblPr>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115" w:type="dxa"/>
          <w:right w:w="115" w:type="dxa"/>
        </w:tblCellMar>
        <w:tblLook w:val="04A0" w:firstRow="1" w:lastRow="0" w:firstColumn="1" w:lastColumn="0" w:noHBand="0" w:noVBand="1"/>
      </w:tblPr>
      <w:tblGrid>
        <w:gridCol w:w="1615"/>
        <w:gridCol w:w="3240"/>
        <w:gridCol w:w="3240"/>
        <w:gridCol w:w="1255"/>
      </w:tblGrid>
      <w:tr w:rsidR="002D26A0" w:rsidRPr="007F7169" w14:paraId="00E9DE1B" w14:textId="100EA759" w:rsidTr="00EA6A22">
        <w:trPr>
          <w:tblHeader/>
        </w:trPr>
        <w:tc>
          <w:tcPr>
            <w:tcW w:w="1615" w:type="dxa"/>
            <w:shd w:val="clear" w:color="auto" w:fill="25408F" w:themeFill="text1"/>
            <w:vAlign w:val="bottom"/>
          </w:tcPr>
          <w:p w14:paraId="78FAAABA" w14:textId="77777777" w:rsidR="00AF43B9" w:rsidRPr="001004D1" w:rsidRDefault="00AF43B9" w:rsidP="000670BD">
            <w:pPr>
              <w:keepNext/>
              <w:keepLines/>
              <w:spacing w:before="60" w:after="60"/>
              <w:rPr>
                <w:rFonts w:cs="Arial"/>
                <w:b/>
                <w:color w:val="FFFFFF" w:themeColor="background1"/>
                <w:sz w:val="20"/>
                <w:szCs w:val="20"/>
              </w:rPr>
            </w:pPr>
            <w:r w:rsidRPr="001004D1">
              <w:rPr>
                <w:rFonts w:cs="Arial"/>
                <w:b/>
                <w:color w:val="FFFFFF" w:themeColor="background1"/>
                <w:sz w:val="20"/>
                <w:szCs w:val="20"/>
              </w:rPr>
              <w:t>Category</w:t>
            </w:r>
          </w:p>
        </w:tc>
        <w:tc>
          <w:tcPr>
            <w:tcW w:w="3240" w:type="dxa"/>
            <w:shd w:val="clear" w:color="auto" w:fill="25408F" w:themeFill="text1"/>
            <w:vAlign w:val="bottom"/>
          </w:tcPr>
          <w:p w14:paraId="43748F57" w14:textId="23576A4E" w:rsidR="00AF43B9" w:rsidRPr="001004D1" w:rsidRDefault="00AF43B9" w:rsidP="000670BD">
            <w:pPr>
              <w:keepNext/>
              <w:keepLines/>
              <w:spacing w:before="60" w:after="60"/>
              <w:rPr>
                <w:rFonts w:cs="Arial"/>
                <w:b/>
                <w:color w:val="FFFFFF" w:themeColor="background1"/>
                <w:sz w:val="20"/>
                <w:szCs w:val="20"/>
              </w:rPr>
            </w:pPr>
            <w:r w:rsidRPr="001004D1">
              <w:rPr>
                <w:rFonts w:cs="Arial"/>
                <w:b/>
                <w:color w:val="FFFFFF" w:themeColor="background1"/>
                <w:sz w:val="20"/>
                <w:szCs w:val="20"/>
              </w:rPr>
              <w:t xml:space="preserve">Key </w:t>
            </w:r>
            <w:r w:rsidR="00565DE8">
              <w:rPr>
                <w:rFonts w:cs="Arial"/>
                <w:b/>
                <w:color w:val="FFFFFF" w:themeColor="background1"/>
                <w:sz w:val="20"/>
                <w:szCs w:val="20"/>
              </w:rPr>
              <w:t>f</w:t>
            </w:r>
            <w:r w:rsidR="00565DE8" w:rsidRPr="001004D1">
              <w:rPr>
                <w:rFonts w:cs="Arial"/>
                <w:b/>
                <w:color w:val="FFFFFF" w:themeColor="background1"/>
                <w:sz w:val="20"/>
                <w:szCs w:val="20"/>
              </w:rPr>
              <w:t xml:space="preserve">inding </w:t>
            </w:r>
            <w:r w:rsidRPr="001004D1">
              <w:rPr>
                <w:rFonts w:cs="Arial"/>
                <w:b/>
                <w:color w:val="FFFFFF" w:themeColor="background1"/>
                <w:sz w:val="20"/>
                <w:szCs w:val="20"/>
              </w:rPr>
              <w:t xml:space="preserve">and </w:t>
            </w:r>
            <w:r w:rsidR="00565DE8">
              <w:rPr>
                <w:rFonts w:cs="Arial"/>
                <w:b/>
                <w:color w:val="FFFFFF" w:themeColor="background1"/>
                <w:sz w:val="20"/>
                <w:szCs w:val="20"/>
              </w:rPr>
              <w:t>r</w:t>
            </w:r>
            <w:r w:rsidR="00565DE8" w:rsidRPr="001004D1">
              <w:rPr>
                <w:rFonts w:cs="Arial"/>
                <w:b/>
                <w:color w:val="FFFFFF" w:themeColor="background1"/>
                <w:sz w:val="20"/>
                <w:szCs w:val="20"/>
              </w:rPr>
              <w:t>ecommendation</w:t>
            </w:r>
          </w:p>
        </w:tc>
        <w:tc>
          <w:tcPr>
            <w:tcW w:w="3240" w:type="dxa"/>
            <w:shd w:val="clear" w:color="auto" w:fill="25408F" w:themeFill="text1"/>
            <w:vAlign w:val="bottom"/>
          </w:tcPr>
          <w:p w14:paraId="69ABDA7D" w14:textId="01BCD7F6" w:rsidR="00AF43B9" w:rsidRPr="001004D1" w:rsidRDefault="00AF43B9" w:rsidP="000670BD">
            <w:pPr>
              <w:keepNext/>
              <w:keepLines/>
              <w:spacing w:before="60" w:after="60"/>
              <w:rPr>
                <w:rFonts w:cs="Arial"/>
                <w:b/>
                <w:color w:val="FFFFFF" w:themeColor="background1"/>
                <w:sz w:val="20"/>
                <w:szCs w:val="20"/>
              </w:rPr>
            </w:pPr>
            <w:r w:rsidRPr="001004D1">
              <w:rPr>
                <w:rFonts w:cs="Arial"/>
                <w:b/>
                <w:color w:val="FFFFFF" w:themeColor="background1"/>
                <w:sz w:val="20"/>
                <w:szCs w:val="20"/>
              </w:rPr>
              <w:t>PY2020 implementation</w:t>
            </w:r>
          </w:p>
        </w:tc>
        <w:tc>
          <w:tcPr>
            <w:tcW w:w="1255" w:type="dxa"/>
            <w:shd w:val="clear" w:color="auto" w:fill="25408F" w:themeFill="text1"/>
            <w:vAlign w:val="bottom"/>
          </w:tcPr>
          <w:p w14:paraId="1D36BD5A" w14:textId="7EB62EE9" w:rsidR="00AF43B9" w:rsidRPr="001004D1" w:rsidRDefault="00AF43B9" w:rsidP="000670BD">
            <w:pPr>
              <w:keepNext/>
              <w:keepLines/>
              <w:spacing w:before="60" w:after="60"/>
              <w:rPr>
                <w:rFonts w:cs="Arial"/>
                <w:b/>
                <w:color w:val="FFFFFF" w:themeColor="background1"/>
                <w:sz w:val="20"/>
                <w:szCs w:val="20"/>
              </w:rPr>
            </w:pPr>
            <w:r w:rsidRPr="001004D1">
              <w:rPr>
                <w:rFonts w:cs="Arial"/>
                <w:b/>
                <w:color w:val="FFFFFF" w:themeColor="background1"/>
                <w:sz w:val="20"/>
                <w:szCs w:val="20"/>
              </w:rPr>
              <w:t>Status</w:t>
            </w:r>
          </w:p>
        </w:tc>
      </w:tr>
      <w:tr w:rsidR="00B95FBB" w:rsidRPr="007F7169" w14:paraId="5DB48DC0" w14:textId="580AEC20" w:rsidTr="00EA6A22">
        <w:tc>
          <w:tcPr>
            <w:tcW w:w="1615" w:type="dxa"/>
          </w:tcPr>
          <w:p w14:paraId="26FA6C7B" w14:textId="6B95F7B8" w:rsidR="00AF43B9" w:rsidRPr="00735218" w:rsidRDefault="00AF43B9" w:rsidP="000670BD">
            <w:pPr>
              <w:keepNext/>
              <w:keepLines/>
              <w:spacing w:before="60" w:after="60"/>
              <w:rPr>
                <w:rFonts w:cs="Arial"/>
                <w:sz w:val="20"/>
                <w:szCs w:val="20"/>
              </w:rPr>
            </w:pPr>
            <w:r>
              <w:rPr>
                <w:rFonts w:cs="Arial"/>
                <w:sz w:val="20"/>
                <w:szCs w:val="20"/>
              </w:rPr>
              <w:t xml:space="preserve">Project </w:t>
            </w:r>
            <w:r w:rsidR="00565DE8">
              <w:rPr>
                <w:rFonts w:cs="Arial"/>
                <w:sz w:val="20"/>
                <w:szCs w:val="20"/>
              </w:rPr>
              <w:t>timing</w:t>
            </w:r>
          </w:p>
        </w:tc>
        <w:tc>
          <w:tcPr>
            <w:tcW w:w="3240" w:type="dxa"/>
          </w:tcPr>
          <w:p w14:paraId="702066C6" w14:textId="2F8A8212" w:rsidR="00AF43B9" w:rsidRPr="00735218" w:rsidRDefault="00AF43B9" w:rsidP="000670BD">
            <w:pPr>
              <w:keepNext/>
              <w:keepLines/>
              <w:spacing w:before="60" w:after="60"/>
              <w:rPr>
                <w:rFonts w:cs="Arial"/>
                <w:sz w:val="20"/>
                <w:szCs w:val="20"/>
              </w:rPr>
            </w:pPr>
            <w:r w:rsidRPr="00065DA2">
              <w:rPr>
                <w:rFonts w:cs="Arial"/>
                <w:sz w:val="20"/>
                <w:szCs w:val="20"/>
              </w:rPr>
              <w:t xml:space="preserve">The commercial programs’ historical pattern of the timing of projects and savings across the program year sees the lowest energy savings claimed in the first quarter. </w:t>
            </w:r>
            <w:r w:rsidR="000304FB">
              <w:rPr>
                <w:rFonts w:cs="Arial"/>
                <w:sz w:val="20"/>
                <w:szCs w:val="20"/>
              </w:rPr>
              <w:t>Subsequent</w:t>
            </w:r>
            <w:r w:rsidRPr="00065DA2">
              <w:rPr>
                <w:rFonts w:cs="Arial"/>
                <w:sz w:val="20"/>
                <w:szCs w:val="20"/>
              </w:rPr>
              <w:t xml:space="preserve"> quarters have increasing savings. While this pattern is typical for commercial programs, the disparity across quarters has increased in recent years</w:t>
            </w:r>
            <w:r w:rsidR="00B07CFE">
              <w:rPr>
                <w:rFonts w:cs="Arial"/>
                <w:sz w:val="20"/>
                <w:szCs w:val="20"/>
              </w:rPr>
              <w:t>.</w:t>
            </w:r>
          </w:p>
        </w:tc>
        <w:tc>
          <w:tcPr>
            <w:tcW w:w="3240" w:type="dxa"/>
          </w:tcPr>
          <w:p w14:paraId="2613B933" w14:textId="731D6921" w:rsidR="00AF43B9" w:rsidRPr="00735218" w:rsidRDefault="00AF43B9" w:rsidP="000670BD">
            <w:pPr>
              <w:keepNext/>
              <w:keepLines/>
              <w:spacing w:before="60" w:after="60"/>
              <w:rPr>
                <w:rStyle w:val="Emphasis"/>
                <w:rFonts w:cs="Arial"/>
                <w:i w:val="0"/>
                <w:sz w:val="20"/>
                <w:szCs w:val="20"/>
              </w:rPr>
            </w:pPr>
            <w:r w:rsidRPr="00065DA2">
              <w:rPr>
                <w:iCs/>
                <w:sz w:val="20"/>
              </w:rPr>
              <w:t>Utilities consider</w:t>
            </w:r>
            <w:r w:rsidR="00B07CFE">
              <w:rPr>
                <w:iCs/>
                <w:sz w:val="20"/>
              </w:rPr>
              <w:t>ed</w:t>
            </w:r>
            <w:r w:rsidRPr="00065DA2">
              <w:rPr>
                <w:iCs/>
                <w:sz w:val="20"/>
              </w:rPr>
              <w:t xml:space="preserve"> strategies to smooth participation throughout the program year, including </w:t>
            </w:r>
            <w:r w:rsidRPr="00065DA2">
              <w:rPr>
                <w:rFonts w:cs="Arial"/>
                <w:sz w:val="20"/>
                <w:szCs w:val="20"/>
              </w:rPr>
              <w:t xml:space="preserve">activities and communications to support the increase in projects in the first quarter to minimize a </w:t>
            </w:r>
            <w:r w:rsidR="00211817" w:rsidRPr="00065DA2">
              <w:rPr>
                <w:rFonts w:cs="Arial"/>
                <w:sz w:val="20"/>
                <w:szCs w:val="20"/>
              </w:rPr>
              <w:t>first</w:t>
            </w:r>
            <w:r w:rsidR="00211817">
              <w:rPr>
                <w:rFonts w:cs="Arial"/>
                <w:sz w:val="20"/>
                <w:szCs w:val="20"/>
              </w:rPr>
              <w:t>-</w:t>
            </w:r>
            <w:r w:rsidRPr="00065DA2">
              <w:rPr>
                <w:rFonts w:cs="Arial"/>
                <w:sz w:val="20"/>
                <w:szCs w:val="20"/>
              </w:rPr>
              <w:t xml:space="preserve">quarter slowdown. </w:t>
            </w:r>
            <w:r w:rsidR="00B07CFE">
              <w:rPr>
                <w:rFonts w:cs="Arial"/>
                <w:sz w:val="20"/>
                <w:szCs w:val="20"/>
              </w:rPr>
              <w:t xml:space="preserve">Some utilities reported that having a strong first quarter in 2020 helped them achieve goals during the </w:t>
            </w:r>
            <w:r w:rsidR="003D7429">
              <w:rPr>
                <w:rFonts w:cs="Arial"/>
                <w:sz w:val="20"/>
                <w:szCs w:val="20"/>
              </w:rPr>
              <w:t xml:space="preserve">COVID-19 </w:t>
            </w:r>
            <w:r w:rsidR="00B07CFE">
              <w:rPr>
                <w:rFonts w:cs="Arial"/>
                <w:sz w:val="20"/>
                <w:szCs w:val="20"/>
              </w:rPr>
              <w:t xml:space="preserve">pandemic. </w:t>
            </w:r>
            <w:r w:rsidRPr="00065DA2">
              <w:rPr>
                <w:rFonts w:cs="Arial"/>
                <w:sz w:val="20"/>
                <w:szCs w:val="20"/>
              </w:rPr>
              <w:t xml:space="preserve">  </w:t>
            </w:r>
            <w:r>
              <w:t xml:space="preserve">    </w:t>
            </w:r>
          </w:p>
        </w:tc>
        <w:tc>
          <w:tcPr>
            <w:tcW w:w="1255" w:type="dxa"/>
          </w:tcPr>
          <w:p w14:paraId="58AFF0F4" w14:textId="77777777" w:rsidR="00B07CFE" w:rsidRPr="00B56A76" w:rsidRDefault="00B07CFE" w:rsidP="000670BD">
            <w:pPr>
              <w:keepNext/>
              <w:keepLines/>
              <w:spacing w:before="60" w:after="60"/>
              <w:rPr>
                <w:rFonts w:cs="Arial"/>
                <w:sz w:val="20"/>
                <w:szCs w:val="20"/>
              </w:rPr>
            </w:pPr>
            <w:r w:rsidRPr="00B56A76">
              <w:rPr>
                <w:rFonts w:cs="Arial"/>
                <w:noProof/>
                <w:sz w:val="20"/>
                <w:szCs w:val="20"/>
              </w:rPr>
              <w:drawing>
                <wp:inline distT="0" distB="0" distL="0" distR="0" wp14:anchorId="6A8C4203" wp14:editId="21CD614E">
                  <wp:extent cx="426444" cy="426444"/>
                  <wp:effectExtent l="0" t="0" r="0" b="0"/>
                  <wp:docPr id="2" name="Graphic 2" descr="Bullse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Bullseye.svg"/>
                          <pic:cNvPicPr/>
                        </pic:nvPicPr>
                        <pic:blipFill>
                          <a:blip r:embed="rId42">
                            <a:extLst>
                              <a:ext uri="{96DAC541-7B7A-43D3-8B79-37D633B846F1}">
                                <asvg:svgBlip xmlns:asvg="http://schemas.microsoft.com/office/drawing/2016/SVG/main" r:embed="rId43"/>
                              </a:ext>
                            </a:extLst>
                          </a:blip>
                          <a:stretch>
                            <a:fillRect/>
                          </a:stretch>
                        </pic:blipFill>
                        <pic:spPr>
                          <a:xfrm>
                            <a:off x="0" y="0"/>
                            <a:ext cx="431251" cy="431251"/>
                          </a:xfrm>
                          <a:prstGeom prst="rect">
                            <a:avLst/>
                          </a:prstGeom>
                        </pic:spPr>
                      </pic:pic>
                    </a:graphicData>
                  </a:graphic>
                </wp:inline>
              </w:drawing>
            </w:r>
          </w:p>
          <w:p w14:paraId="36117DF0" w14:textId="70BBAA96" w:rsidR="00AF43B9" w:rsidRPr="00065DA2" w:rsidRDefault="00B07CFE" w:rsidP="000670BD">
            <w:pPr>
              <w:keepNext/>
              <w:keepLines/>
              <w:spacing w:before="60" w:after="60"/>
              <w:rPr>
                <w:iCs/>
                <w:sz w:val="20"/>
              </w:rPr>
            </w:pPr>
            <w:r w:rsidRPr="00B56A76">
              <w:rPr>
                <w:rFonts w:cs="Arial"/>
                <w:sz w:val="20"/>
                <w:szCs w:val="20"/>
              </w:rPr>
              <w:t>Complete</w:t>
            </w:r>
          </w:p>
        </w:tc>
      </w:tr>
      <w:tr w:rsidR="00B95FBB" w:rsidRPr="007F7169" w14:paraId="40621D13" w14:textId="581932C2" w:rsidTr="00EA6A22">
        <w:tc>
          <w:tcPr>
            <w:tcW w:w="1615" w:type="dxa"/>
          </w:tcPr>
          <w:p w14:paraId="72AEEFBD" w14:textId="4A56F912" w:rsidR="00AF43B9" w:rsidRPr="00735218" w:rsidRDefault="00AF43B9" w:rsidP="00E15430">
            <w:pPr>
              <w:spacing w:before="60" w:after="60"/>
              <w:rPr>
                <w:rFonts w:cs="Arial"/>
                <w:sz w:val="20"/>
                <w:szCs w:val="20"/>
              </w:rPr>
            </w:pPr>
            <w:r w:rsidRPr="00735218">
              <w:rPr>
                <w:rFonts w:cs="Arial"/>
                <w:sz w:val="20"/>
                <w:szCs w:val="20"/>
              </w:rPr>
              <w:t xml:space="preserve">HVAC </w:t>
            </w:r>
            <w:r w:rsidR="00565DE8">
              <w:rPr>
                <w:rFonts w:cs="Arial"/>
                <w:sz w:val="20"/>
                <w:szCs w:val="20"/>
              </w:rPr>
              <w:t>p</w:t>
            </w:r>
            <w:r w:rsidRPr="00735218">
              <w:rPr>
                <w:rFonts w:cs="Arial"/>
                <w:sz w:val="20"/>
                <w:szCs w:val="20"/>
              </w:rPr>
              <w:t>rojects</w:t>
            </w:r>
          </w:p>
        </w:tc>
        <w:tc>
          <w:tcPr>
            <w:tcW w:w="3240" w:type="dxa"/>
          </w:tcPr>
          <w:p w14:paraId="3C302291" w14:textId="2F5E3080" w:rsidR="00AF43B9" w:rsidRPr="00735218" w:rsidRDefault="00AF43B9" w:rsidP="00E15430">
            <w:pPr>
              <w:spacing w:before="60" w:after="60"/>
              <w:rPr>
                <w:rFonts w:cs="Arial"/>
                <w:sz w:val="20"/>
                <w:szCs w:val="20"/>
              </w:rPr>
            </w:pPr>
            <w:r w:rsidRPr="00735218">
              <w:rPr>
                <w:rFonts w:cs="Arial"/>
                <w:sz w:val="20"/>
                <w:szCs w:val="20"/>
              </w:rPr>
              <w:t xml:space="preserve">Evaporative cooling system projects claimed the </w:t>
            </w:r>
            <w:r w:rsidRPr="00EF3F55">
              <w:rPr>
                <w:rFonts w:cs="Arial"/>
                <w:i/>
                <w:iCs/>
                <w:sz w:val="20"/>
                <w:szCs w:val="20"/>
              </w:rPr>
              <w:t xml:space="preserve">space </w:t>
            </w:r>
            <w:r w:rsidR="00A83EF3" w:rsidRPr="00EF3F55">
              <w:rPr>
                <w:rFonts w:cs="Arial"/>
                <w:i/>
                <w:iCs/>
                <w:sz w:val="20"/>
                <w:szCs w:val="20"/>
              </w:rPr>
              <w:t>c</w:t>
            </w:r>
            <w:r w:rsidRPr="00EF3F55">
              <w:rPr>
                <w:rFonts w:cs="Arial"/>
                <w:i/>
                <w:iCs/>
                <w:sz w:val="20"/>
                <w:szCs w:val="20"/>
              </w:rPr>
              <w:t xml:space="preserve">onditioning </w:t>
            </w:r>
            <w:r w:rsidR="00A83EF3" w:rsidRPr="00EF3F55">
              <w:rPr>
                <w:rFonts w:cs="Arial"/>
                <w:i/>
                <w:iCs/>
                <w:sz w:val="20"/>
                <w:szCs w:val="20"/>
              </w:rPr>
              <w:t>t</w:t>
            </w:r>
            <w:r w:rsidRPr="00EF3F55">
              <w:rPr>
                <w:rFonts w:cs="Arial"/>
                <w:i/>
                <w:iCs/>
                <w:sz w:val="20"/>
                <w:szCs w:val="20"/>
              </w:rPr>
              <w:t>ype</w:t>
            </w:r>
            <w:r w:rsidRPr="00735218">
              <w:rPr>
                <w:rFonts w:cs="Arial"/>
                <w:sz w:val="20"/>
                <w:szCs w:val="20"/>
              </w:rPr>
              <w:t xml:space="preserve"> as </w:t>
            </w:r>
            <w:r w:rsidR="00A83EF3" w:rsidRPr="000670BD">
              <w:rPr>
                <w:rFonts w:cs="Arial"/>
                <w:i/>
                <w:sz w:val="20"/>
                <w:szCs w:val="20"/>
              </w:rPr>
              <w:t>o</w:t>
            </w:r>
            <w:r w:rsidRPr="000670BD">
              <w:rPr>
                <w:rFonts w:cs="Arial"/>
                <w:i/>
                <w:sz w:val="20"/>
                <w:szCs w:val="20"/>
              </w:rPr>
              <w:t>ther</w:t>
            </w:r>
            <w:r w:rsidR="00A83EF3">
              <w:rPr>
                <w:rFonts w:cs="Arial"/>
                <w:sz w:val="20"/>
                <w:szCs w:val="20"/>
              </w:rPr>
              <w:t>,</w:t>
            </w:r>
            <w:r w:rsidRPr="00735218">
              <w:rPr>
                <w:rFonts w:cs="Arial"/>
                <w:sz w:val="20"/>
                <w:szCs w:val="20"/>
              </w:rPr>
              <w:t xml:space="preserve"> which follows the TRM. The</w:t>
            </w:r>
            <w:r w:rsidR="00A83EF3">
              <w:rPr>
                <w:rFonts w:cs="Arial"/>
                <w:sz w:val="20"/>
                <w:szCs w:val="20"/>
              </w:rPr>
              <w:t xml:space="preserve"> </w:t>
            </w:r>
            <w:r w:rsidR="00A83EF3" w:rsidRPr="000670BD">
              <w:rPr>
                <w:rFonts w:cs="Arial"/>
                <w:i/>
                <w:sz w:val="20"/>
                <w:szCs w:val="20"/>
              </w:rPr>
              <w:t>other</w:t>
            </w:r>
            <w:r w:rsidRPr="00735218">
              <w:rPr>
                <w:rFonts w:cs="Arial"/>
                <w:sz w:val="20"/>
                <w:szCs w:val="20"/>
              </w:rPr>
              <w:t xml:space="preserve"> category provides no interactive effects benefit associated with cooling interior space and therefore is a conservative estimate of energy savings. </w:t>
            </w:r>
          </w:p>
        </w:tc>
        <w:tc>
          <w:tcPr>
            <w:tcW w:w="3240" w:type="dxa"/>
          </w:tcPr>
          <w:p w14:paraId="1DAAE6BA" w14:textId="4B776096" w:rsidR="00AF43B9" w:rsidRPr="00B07CFE" w:rsidRDefault="00434889" w:rsidP="000670BD">
            <w:pPr>
              <w:pStyle w:val="TableText"/>
              <w:rPr>
                <w:b/>
                <w:i/>
              </w:rPr>
            </w:pPr>
            <w:r w:rsidRPr="00C93E18">
              <w:rPr>
                <w:rStyle w:val="IntenseEmphasis"/>
                <w:rFonts w:cs="Arial"/>
                <w:b w:val="0"/>
              </w:rPr>
              <w:t>E</w:t>
            </w:r>
            <w:r w:rsidR="00AF43B9" w:rsidRPr="00C93E18">
              <w:rPr>
                <w:rStyle w:val="IntenseEmphasis"/>
                <w:rFonts w:cs="Arial"/>
                <w:b w:val="0"/>
              </w:rPr>
              <w:t xml:space="preserve">vaporative cooler space </w:t>
            </w:r>
            <w:r w:rsidR="00AF43B9" w:rsidRPr="00C93E18">
              <w:rPr>
                <w:rStyle w:val="IntenseEmphasis"/>
                <w:rFonts w:cs="Arial"/>
                <w:b w:val="0"/>
                <w:bCs w:val="0"/>
                <w:iCs w:val="0"/>
              </w:rPr>
              <w:t>conditioning</w:t>
            </w:r>
            <w:r w:rsidR="00AF43B9" w:rsidRPr="00B07CFE">
              <w:rPr>
                <w:rStyle w:val="IntenseEmphasis"/>
                <w:rFonts w:cs="Arial"/>
                <w:b w:val="0"/>
                <w:i w:val="0"/>
              </w:rPr>
              <w:t xml:space="preserve"> </w:t>
            </w:r>
            <w:r w:rsidR="00B07CFE" w:rsidRPr="00B07CFE">
              <w:rPr>
                <w:rStyle w:val="IntenseEmphasis"/>
                <w:rFonts w:cs="Arial"/>
                <w:b w:val="0"/>
                <w:i w:val="0"/>
              </w:rPr>
              <w:t>w</w:t>
            </w:r>
            <w:r w:rsidR="00B07CFE" w:rsidRPr="00B07CFE">
              <w:rPr>
                <w:rStyle w:val="IntenseEmphasis"/>
                <w:b w:val="0"/>
                <w:bCs w:val="0"/>
                <w:i w:val="0"/>
              </w:rPr>
              <w:t xml:space="preserve">as added </w:t>
            </w:r>
            <w:r w:rsidR="00AF43B9" w:rsidRPr="00B07CFE">
              <w:rPr>
                <w:rStyle w:val="IntenseEmphasis"/>
                <w:rFonts w:cs="Arial"/>
                <w:b w:val="0"/>
                <w:i w:val="0"/>
              </w:rPr>
              <w:t>in the TRM to capture the HVAC energy interactive effects.</w:t>
            </w:r>
          </w:p>
        </w:tc>
        <w:tc>
          <w:tcPr>
            <w:tcW w:w="1255" w:type="dxa"/>
          </w:tcPr>
          <w:p w14:paraId="5FAF2086" w14:textId="77777777" w:rsidR="00447391" w:rsidRPr="00B56A76" w:rsidRDefault="00447391" w:rsidP="00447391">
            <w:pPr>
              <w:spacing w:before="60" w:after="60"/>
              <w:rPr>
                <w:rFonts w:cs="Arial"/>
                <w:sz w:val="20"/>
                <w:szCs w:val="20"/>
              </w:rPr>
            </w:pPr>
            <w:r w:rsidRPr="00B56A76">
              <w:rPr>
                <w:rFonts w:cs="Arial"/>
                <w:noProof/>
                <w:sz w:val="20"/>
                <w:szCs w:val="20"/>
              </w:rPr>
              <w:drawing>
                <wp:inline distT="0" distB="0" distL="0" distR="0" wp14:anchorId="267F967E" wp14:editId="07BD1593">
                  <wp:extent cx="426444" cy="426444"/>
                  <wp:effectExtent l="0" t="0" r="0" b="0"/>
                  <wp:docPr id="1918389258" name="Graphic 1918389258" descr="Bullse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Bullseye.svg"/>
                          <pic:cNvPicPr/>
                        </pic:nvPicPr>
                        <pic:blipFill>
                          <a:blip r:embed="rId42">
                            <a:extLst>
                              <a:ext uri="{96DAC541-7B7A-43D3-8B79-37D633B846F1}">
                                <asvg:svgBlip xmlns:asvg="http://schemas.microsoft.com/office/drawing/2016/SVG/main" r:embed="rId43"/>
                              </a:ext>
                            </a:extLst>
                          </a:blip>
                          <a:stretch>
                            <a:fillRect/>
                          </a:stretch>
                        </pic:blipFill>
                        <pic:spPr>
                          <a:xfrm>
                            <a:off x="0" y="0"/>
                            <a:ext cx="431251" cy="431251"/>
                          </a:xfrm>
                          <a:prstGeom prst="rect">
                            <a:avLst/>
                          </a:prstGeom>
                        </pic:spPr>
                      </pic:pic>
                    </a:graphicData>
                  </a:graphic>
                </wp:inline>
              </w:drawing>
            </w:r>
          </w:p>
          <w:p w14:paraId="59BD1CC2" w14:textId="5C7F9B8F" w:rsidR="00AF43B9" w:rsidRPr="00735218" w:rsidRDefault="00447391" w:rsidP="00E15430">
            <w:pPr>
              <w:spacing w:before="60" w:after="60"/>
              <w:rPr>
                <w:rStyle w:val="Emphasis"/>
                <w:rFonts w:cs="Arial"/>
                <w:i w:val="0"/>
                <w:sz w:val="20"/>
                <w:szCs w:val="20"/>
              </w:rPr>
            </w:pPr>
            <w:r w:rsidRPr="00B56A76">
              <w:rPr>
                <w:rFonts w:cs="Arial"/>
                <w:sz w:val="20"/>
                <w:szCs w:val="20"/>
              </w:rPr>
              <w:t>Complete</w:t>
            </w:r>
          </w:p>
        </w:tc>
      </w:tr>
      <w:tr w:rsidR="00B95FBB" w:rsidRPr="007F7169" w14:paraId="13F086F1" w14:textId="470527FA" w:rsidTr="00EA6A22">
        <w:tc>
          <w:tcPr>
            <w:tcW w:w="1615" w:type="dxa"/>
            <w:vMerge w:val="restart"/>
          </w:tcPr>
          <w:p w14:paraId="0F0241E4" w14:textId="3DC13C46" w:rsidR="00AF43B9" w:rsidRPr="00735218" w:rsidRDefault="00AF43B9" w:rsidP="000670BD">
            <w:pPr>
              <w:keepNext/>
              <w:keepLines/>
              <w:spacing w:before="60" w:after="60"/>
              <w:rPr>
                <w:rFonts w:cs="Arial"/>
                <w:sz w:val="20"/>
                <w:szCs w:val="20"/>
              </w:rPr>
            </w:pPr>
            <w:r w:rsidRPr="00735218">
              <w:rPr>
                <w:rFonts w:cs="Arial"/>
                <w:sz w:val="20"/>
                <w:szCs w:val="20"/>
              </w:rPr>
              <w:lastRenderedPageBreak/>
              <w:t xml:space="preserve">Lighting </w:t>
            </w:r>
            <w:r w:rsidR="00565DE8">
              <w:rPr>
                <w:rFonts w:cs="Arial"/>
                <w:sz w:val="20"/>
                <w:szCs w:val="20"/>
              </w:rPr>
              <w:t>p</w:t>
            </w:r>
            <w:r w:rsidR="00565DE8" w:rsidRPr="00735218">
              <w:rPr>
                <w:rFonts w:cs="Arial"/>
                <w:sz w:val="20"/>
                <w:szCs w:val="20"/>
              </w:rPr>
              <w:t>rojects</w:t>
            </w:r>
          </w:p>
        </w:tc>
        <w:tc>
          <w:tcPr>
            <w:tcW w:w="3240" w:type="dxa"/>
          </w:tcPr>
          <w:p w14:paraId="64A66F17" w14:textId="53BC3D06" w:rsidR="00AF43B9" w:rsidRPr="00735218" w:rsidRDefault="00AF43B9" w:rsidP="000670BD">
            <w:pPr>
              <w:keepNext/>
              <w:keepLines/>
              <w:spacing w:before="60" w:after="60"/>
              <w:rPr>
                <w:rStyle w:val="IntenseEmphasis"/>
                <w:rFonts w:cs="Arial"/>
                <w:i w:val="0"/>
                <w:sz w:val="20"/>
                <w:szCs w:val="20"/>
              </w:rPr>
            </w:pPr>
            <w:r w:rsidRPr="00735218">
              <w:rPr>
                <w:rFonts w:cs="Arial"/>
                <w:sz w:val="20"/>
                <w:szCs w:val="20"/>
              </w:rPr>
              <w:t xml:space="preserve">The TRM requires that the number of non-operable fixtures be limited to </w:t>
            </w:r>
            <w:r w:rsidR="00A1741E">
              <w:rPr>
                <w:rFonts w:cs="Arial"/>
                <w:sz w:val="20"/>
                <w:szCs w:val="20"/>
              </w:rPr>
              <w:t>ten</w:t>
            </w:r>
            <w:r w:rsidR="00A1741E" w:rsidRPr="00735218">
              <w:rPr>
                <w:rFonts w:cs="Arial"/>
                <w:sz w:val="20"/>
                <w:szCs w:val="20"/>
              </w:rPr>
              <w:t xml:space="preserve"> </w:t>
            </w:r>
            <w:r w:rsidRPr="00735218">
              <w:rPr>
                <w:rFonts w:cs="Arial"/>
                <w:sz w:val="20"/>
                <w:szCs w:val="20"/>
              </w:rPr>
              <w:t xml:space="preserve">percent of the total facility </w:t>
            </w:r>
            <w:r w:rsidRPr="00434889">
              <w:rPr>
                <w:rFonts w:cs="Arial"/>
                <w:color w:val="auto"/>
                <w:sz w:val="20"/>
                <w:szCs w:val="20"/>
              </w:rPr>
              <w:t xml:space="preserve">fixture count. If the non-operable fixture count is greater than </w:t>
            </w:r>
            <w:r w:rsidR="00A1741E">
              <w:rPr>
                <w:rFonts w:cs="Arial"/>
                <w:color w:val="auto"/>
                <w:sz w:val="20"/>
                <w:szCs w:val="20"/>
              </w:rPr>
              <w:t>ten</w:t>
            </w:r>
            <w:r w:rsidR="00A1741E" w:rsidRPr="00434889">
              <w:rPr>
                <w:rFonts w:cs="Arial"/>
                <w:color w:val="auto"/>
                <w:sz w:val="20"/>
                <w:szCs w:val="20"/>
              </w:rPr>
              <w:t xml:space="preserve"> </w:t>
            </w:r>
            <w:r w:rsidRPr="00434889">
              <w:rPr>
                <w:rFonts w:cs="Arial"/>
                <w:color w:val="auto"/>
                <w:sz w:val="20"/>
                <w:szCs w:val="20"/>
              </w:rPr>
              <w:t xml:space="preserve">percent, the baseline wattage cannot be adjusted to include the non-operational fixtures. </w:t>
            </w:r>
          </w:p>
        </w:tc>
        <w:tc>
          <w:tcPr>
            <w:tcW w:w="3240" w:type="dxa"/>
          </w:tcPr>
          <w:p w14:paraId="6000A616" w14:textId="777DDEC0" w:rsidR="00AF43B9" w:rsidRPr="00735218" w:rsidRDefault="00AF43B9" w:rsidP="000670BD">
            <w:pPr>
              <w:keepNext/>
              <w:keepLines/>
              <w:spacing w:before="60" w:after="60"/>
              <w:rPr>
                <w:rFonts w:cs="Arial"/>
                <w:sz w:val="20"/>
                <w:szCs w:val="20"/>
              </w:rPr>
            </w:pPr>
            <w:r w:rsidRPr="00735218">
              <w:rPr>
                <w:rFonts w:cs="Arial"/>
                <w:sz w:val="20"/>
                <w:szCs w:val="20"/>
              </w:rPr>
              <w:t>Utilities confirm</w:t>
            </w:r>
            <w:r w:rsidR="00434889">
              <w:rPr>
                <w:rFonts w:cs="Arial"/>
                <w:sz w:val="20"/>
                <w:szCs w:val="20"/>
              </w:rPr>
              <w:t>ed</w:t>
            </w:r>
            <w:r w:rsidRPr="00735218">
              <w:rPr>
                <w:rFonts w:cs="Arial"/>
                <w:sz w:val="20"/>
                <w:szCs w:val="20"/>
              </w:rPr>
              <w:t xml:space="preserve"> lighting calculators utilize the TRM process for non-operable fixtures.</w:t>
            </w:r>
            <w:r w:rsidR="00434889">
              <w:rPr>
                <w:rFonts w:cs="Arial"/>
                <w:sz w:val="20"/>
                <w:szCs w:val="20"/>
              </w:rPr>
              <w:t xml:space="preserve"> </w:t>
            </w:r>
            <w:r w:rsidR="00434889" w:rsidRPr="00434889">
              <w:rPr>
                <w:rStyle w:val="Emphasis"/>
                <w:rFonts w:cs="Arial"/>
                <w:i w:val="0"/>
                <w:color w:val="auto"/>
                <w:sz w:val="20"/>
                <w:szCs w:val="20"/>
              </w:rPr>
              <w:t>The calculation process</w:t>
            </w:r>
            <w:r w:rsidR="00A1741E">
              <w:rPr>
                <w:rStyle w:val="Emphasis"/>
                <w:rFonts w:cs="Arial"/>
                <w:i w:val="0"/>
                <w:color w:val="auto"/>
                <w:sz w:val="20"/>
                <w:szCs w:val="20"/>
              </w:rPr>
              <w:t>,</w:t>
            </w:r>
            <w:r w:rsidR="00434889" w:rsidRPr="00434889">
              <w:rPr>
                <w:rStyle w:val="Emphasis"/>
                <w:rFonts w:cs="Arial"/>
                <w:i w:val="0"/>
                <w:color w:val="auto"/>
                <w:sz w:val="20"/>
                <w:szCs w:val="20"/>
              </w:rPr>
              <w:t xml:space="preserve"> when the total non-operable baseline lighting fixtures exceeded </w:t>
            </w:r>
            <w:r w:rsidR="00A1741E" w:rsidRPr="00EF3F55">
              <w:rPr>
                <w:rStyle w:val="TableTextChar"/>
              </w:rPr>
              <w:t>t</w:t>
            </w:r>
            <w:r w:rsidR="00A1741E" w:rsidRPr="000670BD">
              <w:rPr>
                <w:rStyle w:val="TableTextChar"/>
              </w:rPr>
              <w:t xml:space="preserve">en </w:t>
            </w:r>
            <w:r w:rsidR="00434889" w:rsidRPr="00434889">
              <w:rPr>
                <w:rStyle w:val="Emphasis"/>
                <w:rFonts w:cs="Arial"/>
                <w:i w:val="0"/>
                <w:color w:val="auto"/>
                <w:sz w:val="20"/>
                <w:szCs w:val="20"/>
              </w:rPr>
              <w:t>percent</w:t>
            </w:r>
            <w:r w:rsidR="00A1741E">
              <w:rPr>
                <w:rStyle w:val="Emphasis"/>
                <w:rFonts w:cs="Arial"/>
                <w:i w:val="0"/>
                <w:color w:val="auto"/>
                <w:sz w:val="20"/>
                <w:szCs w:val="20"/>
              </w:rPr>
              <w:t>,</w:t>
            </w:r>
            <w:r w:rsidR="00434889" w:rsidRPr="00434889">
              <w:rPr>
                <w:rStyle w:val="Emphasis"/>
                <w:rFonts w:cs="Arial"/>
                <w:i w:val="0"/>
                <w:color w:val="auto"/>
                <w:sz w:val="20"/>
                <w:szCs w:val="20"/>
              </w:rPr>
              <w:t xml:space="preserve"> </w:t>
            </w:r>
            <w:r w:rsidR="00434889">
              <w:rPr>
                <w:rStyle w:val="Emphasis"/>
                <w:rFonts w:cs="Arial"/>
                <w:i w:val="0"/>
                <w:color w:val="auto"/>
                <w:sz w:val="20"/>
                <w:szCs w:val="20"/>
              </w:rPr>
              <w:t xml:space="preserve">has improved. </w:t>
            </w:r>
          </w:p>
        </w:tc>
        <w:tc>
          <w:tcPr>
            <w:tcW w:w="1255" w:type="dxa"/>
          </w:tcPr>
          <w:p w14:paraId="3E5C3C02" w14:textId="77777777" w:rsidR="004858E6" w:rsidRPr="00B56A76" w:rsidRDefault="004858E6" w:rsidP="000670BD">
            <w:pPr>
              <w:keepNext/>
              <w:keepLines/>
              <w:spacing w:before="60" w:after="60"/>
              <w:rPr>
                <w:rFonts w:cs="Arial"/>
                <w:sz w:val="20"/>
                <w:szCs w:val="20"/>
              </w:rPr>
            </w:pPr>
            <w:r w:rsidRPr="00B56A76">
              <w:rPr>
                <w:rFonts w:cs="Arial"/>
                <w:noProof/>
                <w:sz w:val="20"/>
                <w:szCs w:val="20"/>
              </w:rPr>
              <w:drawing>
                <wp:inline distT="0" distB="0" distL="0" distR="0" wp14:anchorId="359AB278" wp14:editId="0ABD7672">
                  <wp:extent cx="426444" cy="426444"/>
                  <wp:effectExtent l="0" t="0" r="0" b="0"/>
                  <wp:docPr id="6" name="Graphic 6" descr="Bullse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Bullseye.svg"/>
                          <pic:cNvPicPr/>
                        </pic:nvPicPr>
                        <pic:blipFill>
                          <a:blip r:embed="rId42">
                            <a:extLst>
                              <a:ext uri="{96DAC541-7B7A-43D3-8B79-37D633B846F1}">
                                <asvg:svgBlip xmlns:asvg="http://schemas.microsoft.com/office/drawing/2016/SVG/main" r:embed="rId43"/>
                              </a:ext>
                            </a:extLst>
                          </a:blip>
                          <a:stretch>
                            <a:fillRect/>
                          </a:stretch>
                        </pic:blipFill>
                        <pic:spPr>
                          <a:xfrm>
                            <a:off x="0" y="0"/>
                            <a:ext cx="431251" cy="431251"/>
                          </a:xfrm>
                          <a:prstGeom prst="rect">
                            <a:avLst/>
                          </a:prstGeom>
                        </pic:spPr>
                      </pic:pic>
                    </a:graphicData>
                  </a:graphic>
                </wp:inline>
              </w:drawing>
            </w:r>
          </w:p>
          <w:p w14:paraId="2BDB7212" w14:textId="7376F4D0" w:rsidR="00AF43B9" w:rsidRPr="00735218" w:rsidRDefault="004858E6" w:rsidP="000670BD">
            <w:pPr>
              <w:keepNext/>
              <w:keepLines/>
              <w:spacing w:before="60" w:after="60"/>
              <w:rPr>
                <w:rFonts w:cs="Arial"/>
                <w:sz w:val="20"/>
                <w:szCs w:val="20"/>
              </w:rPr>
            </w:pPr>
            <w:r w:rsidRPr="00B56A76">
              <w:rPr>
                <w:rFonts w:cs="Arial"/>
                <w:sz w:val="20"/>
                <w:szCs w:val="20"/>
              </w:rPr>
              <w:t>Complete</w:t>
            </w:r>
          </w:p>
        </w:tc>
      </w:tr>
      <w:tr w:rsidR="00B95FBB" w:rsidRPr="007F7169" w14:paraId="1D9419C3" w14:textId="1CB3E49F" w:rsidTr="00EA6A22">
        <w:tc>
          <w:tcPr>
            <w:tcW w:w="1615" w:type="dxa"/>
            <w:vMerge/>
          </w:tcPr>
          <w:p w14:paraId="0D758313" w14:textId="77777777" w:rsidR="00AF43B9" w:rsidRPr="00735218" w:rsidRDefault="00AF43B9" w:rsidP="00EF3F55">
            <w:pPr>
              <w:keepNext/>
              <w:keepLines/>
              <w:spacing w:before="60" w:after="60"/>
              <w:rPr>
                <w:rFonts w:cs="Arial"/>
                <w:sz w:val="20"/>
                <w:szCs w:val="20"/>
              </w:rPr>
            </w:pPr>
          </w:p>
        </w:tc>
        <w:tc>
          <w:tcPr>
            <w:tcW w:w="3240" w:type="dxa"/>
          </w:tcPr>
          <w:p w14:paraId="70323A3B" w14:textId="2700D5DA" w:rsidR="00AF43B9" w:rsidRPr="00735218" w:rsidRDefault="00AF43B9" w:rsidP="00EF3F55">
            <w:pPr>
              <w:keepNext/>
              <w:keepLines/>
              <w:spacing w:before="60" w:after="60"/>
              <w:rPr>
                <w:rStyle w:val="IntenseEmphasis"/>
                <w:rFonts w:cs="Arial"/>
                <w:b w:val="0"/>
                <w:bCs w:val="0"/>
                <w:i w:val="0"/>
                <w:sz w:val="20"/>
                <w:szCs w:val="20"/>
              </w:rPr>
            </w:pPr>
            <w:r w:rsidRPr="00735218">
              <w:rPr>
                <w:rFonts w:cs="Arial"/>
                <w:sz w:val="20"/>
                <w:szCs w:val="20"/>
              </w:rPr>
              <w:t>The EM&amp;V on-site verification found sensors installed for control of lighting fixtures in several cases. The sensors appear to be installed without an incentive. This</w:t>
            </w:r>
            <w:r w:rsidR="00C07A1D">
              <w:rPr>
                <w:rFonts w:cs="Arial"/>
                <w:sz w:val="20"/>
                <w:szCs w:val="20"/>
              </w:rPr>
              <w:t xml:space="preserve"> finding</w:t>
            </w:r>
            <w:r w:rsidRPr="00735218">
              <w:rPr>
                <w:rFonts w:cs="Arial"/>
                <w:sz w:val="20"/>
                <w:szCs w:val="20"/>
              </w:rPr>
              <w:t xml:space="preserve"> indicates customer interest in this measure that could be integrated into projects more often. </w:t>
            </w:r>
          </w:p>
        </w:tc>
        <w:tc>
          <w:tcPr>
            <w:tcW w:w="3240" w:type="dxa"/>
          </w:tcPr>
          <w:p w14:paraId="51F0CA77" w14:textId="650F926F" w:rsidR="00AF43B9" w:rsidRPr="00735218" w:rsidRDefault="00AF43B9" w:rsidP="00EF3F55">
            <w:pPr>
              <w:keepNext/>
              <w:keepLines/>
              <w:spacing w:before="60" w:after="60"/>
              <w:rPr>
                <w:rFonts w:cs="Arial"/>
                <w:sz w:val="20"/>
                <w:szCs w:val="20"/>
              </w:rPr>
            </w:pPr>
            <w:r w:rsidRPr="00735218">
              <w:rPr>
                <w:rStyle w:val="IntenseEmphasis"/>
                <w:rFonts w:cs="Arial"/>
                <w:b w:val="0"/>
                <w:i w:val="0"/>
                <w:sz w:val="20"/>
                <w:szCs w:val="20"/>
              </w:rPr>
              <w:t xml:space="preserve">Utilities </w:t>
            </w:r>
            <w:r w:rsidR="00434889">
              <w:rPr>
                <w:rStyle w:val="IntenseEmphasis"/>
                <w:rFonts w:cs="Arial"/>
                <w:b w:val="0"/>
                <w:i w:val="0"/>
                <w:sz w:val="20"/>
                <w:szCs w:val="20"/>
              </w:rPr>
              <w:t>and the EM&amp;V team discussed</w:t>
            </w:r>
            <w:r w:rsidRPr="00735218">
              <w:rPr>
                <w:rStyle w:val="IntenseEmphasis"/>
                <w:rFonts w:cs="Arial"/>
                <w:b w:val="0"/>
                <w:i w:val="0"/>
                <w:sz w:val="20"/>
                <w:szCs w:val="20"/>
              </w:rPr>
              <w:t xml:space="preserve"> provid</w:t>
            </w:r>
            <w:r w:rsidR="00434889">
              <w:rPr>
                <w:rStyle w:val="IntenseEmphasis"/>
                <w:rFonts w:cs="Arial"/>
                <w:b w:val="0"/>
                <w:i w:val="0"/>
                <w:sz w:val="20"/>
                <w:szCs w:val="20"/>
              </w:rPr>
              <w:t>ing</w:t>
            </w:r>
            <w:r w:rsidRPr="00735218">
              <w:rPr>
                <w:rStyle w:val="IntenseEmphasis"/>
                <w:rFonts w:cs="Arial"/>
                <w:b w:val="0"/>
                <w:i w:val="0"/>
                <w:sz w:val="20"/>
                <w:szCs w:val="20"/>
              </w:rPr>
              <w:t xml:space="preserve"> information to service providers on the benefits of sensor controls on interior and exterior lighting.</w:t>
            </w:r>
          </w:p>
        </w:tc>
        <w:tc>
          <w:tcPr>
            <w:tcW w:w="1255" w:type="dxa"/>
          </w:tcPr>
          <w:p w14:paraId="6332F569" w14:textId="77777777" w:rsidR="00903CE5" w:rsidRPr="00B56A76" w:rsidRDefault="00903CE5" w:rsidP="00EF3F55">
            <w:pPr>
              <w:keepNext/>
              <w:keepLines/>
              <w:spacing w:before="60" w:after="60"/>
              <w:rPr>
                <w:rFonts w:cs="Arial"/>
                <w:sz w:val="20"/>
                <w:szCs w:val="20"/>
              </w:rPr>
            </w:pPr>
            <w:r w:rsidRPr="00B56A76">
              <w:rPr>
                <w:rFonts w:cs="Arial"/>
                <w:noProof/>
                <w:sz w:val="20"/>
                <w:szCs w:val="20"/>
              </w:rPr>
              <w:drawing>
                <wp:inline distT="0" distB="0" distL="0" distR="0" wp14:anchorId="026D5281" wp14:editId="3702CB12">
                  <wp:extent cx="437322" cy="437322"/>
                  <wp:effectExtent l="0" t="0" r="1270" b="1270"/>
                  <wp:docPr id="11" name="Graphic 11" descr="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epeat.svg"/>
                          <pic:cNvPicPr/>
                        </pic:nvPicPr>
                        <pic:blipFill>
                          <a:blip r:embed="rId44">
                            <a:extLst>
                              <a:ext uri="{96DAC541-7B7A-43D3-8B79-37D633B846F1}">
                                <asvg:svgBlip xmlns:asvg="http://schemas.microsoft.com/office/drawing/2016/SVG/main" r:embed="rId45"/>
                              </a:ext>
                            </a:extLst>
                          </a:blip>
                          <a:stretch>
                            <a:fillRect/>
                          </a:stretch>
                        </pic:blipFill>
                        <pic:spPr>
                          <a:xfrm>
                            <a:off x="0" y="0"/>
                            <a:ext cx="442483" cy="442483"/>
                          </a:xfrm>
                          <a:prstGeom prst="rect">
                            <a:avLst/>
                          </a:prstGeom>
                        </pic:spPr>
                      </pic:pic>
                    </a:graphicData>
                  </a:graphic>
                </wp:inline>
              </w:drawing>
            </w:r>
          </w:p>
          <w:p w14:paraId="3C567790" w14:textId="34FDA9F1" w:rsidR="00AF43B9" w:rsidRPr="00735218" w:rsidRDefault="00903CE5" w:rsidP="00EF3F55">
            <w:pPr>
              <w:keepNext/>
              <w:keepLines/>
              <w:spacing w:before="60" w:after="60"/>
              <w:rPr>
                <w:rStyle w:val="IntenseEmphasis"/>
                <w:rFonts w:cs="Arial"/>
                <w:b w:val="0"/>
                <w:i w:val="0"/>
                <w:sz w:val="20"/>
                <w:szCs w:val="20"/>
              </w:rPr>
            </w:pPr>
            <w:r w:rsidRPr="00B56A76">
              <w:rPr>
                <w:rFonts w:cs="Arial"/>
                <w:sz w:val="20"/>
                <w:szCs w:val="20"/>
              </w:rPr>
              <w:t>In progress</w:t>
            </w:r>
          </w:p>
        </w:tc>
      </w:tr>
      <w:tr w:rsidR="00B95FBB" w:rsidRPr="007F7169" w14:paraId="35361333" w14:textId="5C3593F2" w:rsidTr="00EA6A22">
        <w:tc>
          <w:tcPr>
            <w:tcW w:w="1615" w:type="dxa"/>
            <w:vMerge/>
          </w:tcPr>
          <w:p w14:paraId="55AD2235" w14:textId="77777777" w:rsidR="00AF43B9" w:rsidRPr="00735218" w:rsidRDefault="00AF43B9" w:rsidP="00E15430">
            <w:pPr>
              <w:spacing w:before="60" w:after="60"/>
              <w:rPr>
                <w:rFonts w:cs="Arial"/>
                <w:sz w:val="20"/>
                <w:szCs w:val="20"/>
              </w:rPr>
            </w:pPr>
          </w:p>
        </w:tc>
        <w:tc>
          <w:tcPr>
            <w:tcW w:w="3240" w:type="dxa"/>
          </w:tcPr>
          <w:p w14:paraId="6E063952" w14:textId="5433B71E" w:rsidR="00AF43B9" w:rsidRPr="00735218" w:rsidRDefault="00AF43B9" w:rsidP="000670BD">
            <w:pPr>
              <w:keepNext/>
              <w:keepLines/>
              <w:spacing w:before="60" w:after="60"/>
              <w:rPr>
                <w:rFonts w:cs="Arial"/>
                <w:sz w:val="20"/>
                <w:szCs w:val="20"/>
              </w:rPr>
            </w:pPr>
            <w:r w:rsidRPr="00735218">
              <w:rPr>
                <w:rFonts w:cs="Arial"/>
                <w:sz w:val="20"/>
                <w:szCs w:val="20"/>
              </w:rPr>
              <w:t>Lighting calculations use variable baseline fixture wattages between utility territories. Calculators provide baseline fixture wattages</w:t>
            </w:r>
            <w:r w:rsidR="00A1741E">
              <w:rPr>
                <w:rFonts w:cs="Arial"/>
                <w:sz w:val="20"/>
                <w:szCs w:val="20"/>
              </w:rPr>
              <w:t>—</w:t>
            </w:r>
            <w:r w:rsidRPr="00735218">
              <w:rPr>
                <w:rFonts w:cs="Arial"/>
                <w:sz w:val="20"/>
                <w:szCs w:val="20"/>
              </w:rPr>
              <w:t xml:space="preserve">and some calculations used the </w:t>
            </w:r>
            <w:r w:rsidR="004A4FEC" w:rsidRPr="00735218">
              <w:rPr>
                <w:rFonts w:cs="Arial"/>
                <w:sz w:val="20"/>
                <w:szCs w:val="20"/>
              </w:rPr>
              <w:t>TRM</w:t>
            </w:r>
            <w:r w:rsidR="004A4FEC">
              <w:rPr>
                <w:rFonts w:cs="Arial"/>
                <w:sz w:val="20"/>
                <w:szCs w:val="20"/>
              </w:rPr>
              <w:t>-</w:t>
            </w:r>
            <w:r w:rsidRPr="00735218">
              <w:rPr>
                <w:rFonts w:cs="Arial"/>
                <w:sz w:val="20"/>
                <w:szCs w:val="20"/>
              </w:rPr>
              <w:t>listed fixture baseline wattages</w:t>
            </w:r>
            <w:r w:rsidR="00A1741E">
              <w:rPr>
                <w:rFonts w:cs="Arial"/>
                <w:sz w:val="20"/>
                <w:szCs w:val="20"/>
              </w:rPr>
              <w:t>—</w:t>
            </w:r>
            <w:r w:rsidRPr="00735218">
              <w:rPr>
                <w:rFonts w:cs="Arial"/>
                <w:sz w:val="20"/>
                <w:szCs w:val="20"/>
              </w:rPr>
              <w:t>while others used the marketplace available wattages. This inconsistency is especially relevant to two types of fixtures</w:t>
            </w:r>
            <w:r w:rsidR="00A1741E">
              <w:rPr>
                <w:rFonts w:cs="Arial"/>
                <w:sz w:val="20"/>
                <w:szCs w:val="20"/>
              </w:rPr>
              <w:t>:</w:t>
            </w:r>
            <w:r w:rsidRPr="00735218">
              <w:rPr>
                <w:rFonts w:cs="Arial"/>
                <w:sz w:val="20"/>
                <w:szCs w:val="20"/>
              </w:rPr>
              <w:t xml:space="preserve"> screw-in light bulbs and fluorescent lighting fixtures. </w:t>
            </w:r>
          </w:p>
        </w:tc>
        <w:tc>
          <w:tcPr>
            <w:tcW w:w="3240" w:type="dxa"/>
          </w:tcPr>
          <w:p w14:paraId="7FD1F878" w14:textId="45EF42F6" w:rsidR="00AF43B9" w:rsidRPr="00735218" w:rsidRDefault="00AF43B9" w:rsidP="000670BD">
            <w:pPr>
              <w:keepNext/>
              <w:keepLines/>
              <w:spacing w:before="60" w:after="60"/>
              <w:rPr>
                <w:rFonts w:cs="Arial"/>
                <w:sz w:val="20"/>
                <w:szCs w:val="20"/>
              </w:rPr>
            </w:pPr>
            <w:r w:rsidRPr="00735218">
              <w:rPr>
                <w:rFonts w:cs="Arial"/>
                <w:sz w:val="20"/>
                <w:szCs w:val="20"/>
              </w:rPr>
              <w:t>The EM&amp;V team update</w:t>
            </w:r>
            <w:r w:rsidR="00434889">
              <w:rPr>
                <w:rFonts w:cs="Arial"/>
                <w:sz w:val="20"/>
                <w:szCs w:val="20"/>
              </w:rPr>
              <w:t>d</w:t>
            </w:r>
            <w:r w:rsidRPr="00735218">
              <w:rPr>
                <w:rFonts w:cs="Arial"/>
                <w:sz w:val="20"/>
                <w:szCs w:val="20"/>
              </w:rPr>
              <w:t xml:space="preserve"> the PY2020 TRM lighting wattage table. </w:t>
            </w:r>
          </w:p>
        </w:tc>
        <w:tc>
          <w:tcPr>
            <w:tcW w:w="1255" w:type="dxa"/>
          </w:tcPr>
          <w:p w14:paraId="0DF1C303" w14:textId="77777777" w:rsidR="00434889" w:rsidRPr="00B56A76" w:rsidRDefault="00434889" w:rsidP="000670BD">
            <w:pPr>
              <w:keepNext/>
              <w:keepLines/>
              <w:spacing w:before="60" w:after="60"/>
              <w:rPr>
                <w:rFonts w:cs="Arial"/>
                <w:sz w:val="20"/>
                <w:szCs w:val="20"/>
              </w:rPr>
            </w:pPr>
            <w:r w:rsidRPr="00B56A76">
              <w:rPr>
                <w:rFonts w:cs="Arial"/>
                <w:noProof/>
                <w:sz w:val="20"/>
                <w:szCs w:val="20"/>
              </w:rPr>
              <w:drawing>
                <wp:inline distT="0" distB="0" distL="0" distR="0" wp14:anchorId="50B245B3" wp14:editId="6228BD7D">
                  <wp:extent cx="426444" cy="426444"/>
                  <wp:effectExtent l="0" t="0" r="0" b="0"/>
                  <wp:docPr id="4" name="Graphic 4" descr="Bullse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Bullseye.svg"/>
                          <pic:cNvPicPr/>
                        </pic:nvPicPr>
                        <pic:blipFill>
                          <a:blip r:embed="rId42">
                            <a:extLst>
                              <a:ext uri="{96DAC541-7B7A-43D3-8B79-37D633B846F1}">
                                <asvg:svgBlip xmlns:asvg="http://schemas.microsoft.com/office/drawing/2016/SVG/main" r:embed="rId43"/>
                              </a:ext>
                            </a:extLst>
                          </a:blip>
                          <a:stretch>
                            <a:fillRect/>
                          </a:stretch>
                        </pic:blipFill>
                        <pic:spPr>
                          <a:xfrm>
                            <a:off x="0" y="0"/>
                            <a:ext cx="431251" cy="431251"/>
                          </a:xfrm>
                          <a:prstGeom prst="rect">
                            <a:avLst/>
                          </a:prstGeom>
                        </pic:spPr>
                      </pic:pic>
                    </a:graphicData>
                  </a:graphic>
                </wp:inline>
              </w:drawing>
            </w:r>
          </w:p>
          <w:p w14:paraId="0E799371" w14:textId="0ED306A3" w:rsidR="00AF43B9" w:rsidRPr="00735218" w:rsidRDefault="00434889" w:rsidP="000670BD">
            <w:pPr>
              <w:keepNext/>
              <w:keepLines/>
              <w:spacing w:before="60" w:after="60"/>
              <w:rPr>
                <w:rFonts w:cs="Arial"/>
                <w:sz w:val="20"/>
                <w:szCs w:val="20"/>
              </w:rPr>
            </w:pPr>
            <w:r w:rsidRPr="00B56A76">
              <w:rPr>
                <w:rFonts w:cs="Arial"/>
                <w:sz w:val="20"/>
                <w:szCs w:val="20"/>
              </w:rPr>
              <w:t>Complete</w:t>
            </w:r>
          </w:p>
        </w:tc>
      </w:tr>
      <w:tr w:rsidR="00B95FBB" w:rsidRPr="007F7169" w14:paraId="213CE13D" w14:textId="691A186F" w:rsidTr="00EA6A22">
        <w:tc>
          <w:tcPr>
            <w:tcW w:w="1615" w:type="dxa"/>
            <w:vMerge/>
          </w:tcPr>
          <w:p w14:paraId="768B4BE3" w14:textId="77777777" w:rsidR="00AF43B9" w:rsidRPr="00735218" w:rsidRDefault="00AF43B9" w:rsidP="00E15430">
            <w:pPr>
              <w:spacing w:before="60" w:after="60"/>
              <w:rPr>
                <w:rFonts w:cs="Arial"/>
                <w:sz w:val="20"/>
                <w:szCs w:val="20"/>
              </w:rPr>
            </w:pPr>
          </w:p>
        </w:tc>
        <w:tc>
          <w:tcPr>
            <w:tcW w:w="3240" w:type="dxa"/>
          </w:tcPr>
          <w:p w14:paraId="58EB44CA" w14:textId="6EAF8E41" w:rsidR="00AF43B9" w:rsidRPr="00735218" w:rsidRDefault="00AF43B9" w:rsidP="00422AB7">
            <w:pPr>
              <w:pStyle w:val="TT-TableFont-Numbers"/>
            </w:pPr>
            <w:r w:rsidRPr="008509CB">
              <w:rPr>
                <w:rStyle w:val="Emphasis"/>
                <w:i w:val="0"/>
                <w:color w:val="auto"/>
              </w:rPr>
              <w:t xml:space="preserve">Manufacturer’s rated lighting wattages were typically used instead of third-party rated wattages of the fixtures or lamps as </w:t>
            </w:r>
            <w:r w:rsidR="008509CB">
              <w:rPr>
                <w:rStyle w:val="Emphasis"/>
                <w:i w:val="0"/>
                <w:color w:val="auto"/>
              </w:rPr>
              <w:t xml:space="preserve">previously </w:t>
            </w:r>
            <w:r w:rsidRPr="008509CB">
              <w:rPr>
                <w:rStyle w:val="Emphasis"/>
                <w:i w:val="0"/>
                <w:color w:val="auto"/>
              </w:rPr>
              <w:t>recommende</w:t>
            </w:r>
            <w:r w:rsidR="008509CB">
              <w:rPr>
                <w:rStyle w:val="Emphasis"/>
                <w:i w:val="0"/>
                <w:color w:val="auto"/>
              </w:rPr>
              <w:t>d</w:t>
            </w:r>
            <w:r w:rsidRPr="008509CB">
              <w:rPr>
                <w:rStyle w:val="Emphasis"/>
                <w:i w:val="0"/>
                <w:color w:val="auto"/>
              </w:rPr>
              <w:t>. Many evaluated projects required that the installed watt</w:t>
            </w:r>
            <w:r w:rsidR="00BB2CDD" w:rsidRPr="000670BD">
              <w:t>ages</w:t>
            </w:r>
            <w:r w:rsidRPr="000670BD">
              <w:t xml:space="preserve"> </w:t>
            </w:r>
            <w:r w:rsidRPr="008509CB">
              <w:rPr>
                <w:rStyle w:val="Emphasis"/>
                <w:i w:val="0"/>
                <w:color w:val="auto"/>
              </w:rPr>
              <w:t xml:space="preserve">for an individual line item be adjusted to match </w:t>
            </w:r>
            <w:r w:rsidR="002C7596" w:rsidRPr="002C7596">
              <w:rPr>
                <w:rStyle w:val="Emphasis"/>
                <w:i w:val="0"/>
                <w:color w:val="auto"/>
              </w:rPr>
              <w:t>Design Lighting Consortium</w:t>
            </w:r>
            <w:r w:rsidR="002C7596">
              <w:rPr>
                <w:rStyle w:val="Emphasis"/>
                <w:i w:val="0"/>
                <w:color w:val="auto"/>
              </w:rPr>
              <w:t xml:space="preserve"> (</w:t>
            </w:r>
            <w:r w:rsidRPr="008509CB">
              <w:rPr>
                <w:rStyle w:val="Emphasis"/>
                <w:i w:val="0"/>
                <w:color w:val="auto"/>
              </w:rPr>
              <w:t>DLC</w:t>
            </w:r>
            <w:r w:rsidR="002C7596">
              <w:rPr>
                <w:rStyle w:val="Emphasis"/>
                <w:i w:val="0"/>
                <w:color w:val="auto"/>
              </w:rPr>
              <w:t>)</w:t>
            </w:r>
            <w:r w:rsidR="00153258">
              <w:rPr>
                <w:rStyle w:val="Emphasis"/>
                <w:i w:val="0"/>
                <w:color w:val="auto"/>
              </w:rPr>
              <w:t>-</w:t>
            </w:r>
            <w:r w:rsidRPr="008509CB">
              <w:rPr>
                <w:rStyle w:val="Emphasis"/>
                <w:i w:val="0"/>
                <w:color w:val="auto"/>
              </w:rPr>
              <w:t xml:space="preserve"> or ENERGY STAR</w:t>
            </w:r>
            <w:r w:rsidRPr="008509CB">
              <w:rPr>
                <w:rStyle w:val="Emphasis"/>
                <w:i w:val="0"/>
                <w:color w:val="auto"/>
                <w:vertAlign w:val="superscript"/>
              </w:rPr>
              <w:t>®</w:t>
            </w:r>
            <w:r w:rsidRPr="008509CB">
              <w:rPr>
                <w:rStyle w:val="Emphasis"/>
                <w:i w:val="0"/>
                <w:color w:val="auto"/>
              </w:rPr>
              <w:t xml:space="preserve">-listed wattages in their qualified listing. </w:t>
            </w:r>
          </w:p>
        </w:tc>
        <w:tc>
          <w:tcPr>
            <w:tcW w:w="3240" w:type="dxa"/>
          </w:tcPr>
          <w:p w14:paraId="54BAE701" w14:textId="5BA22751" w:rsidR="00AF43B9" w:rsidRPr="00735218" w:rsidRDefault="004C06D6" w:rsidP="000670BD">
            <w:pPr>
              <w:keepNext/>
              <w:keepLines/>
              <w:spacing w:before="60" w:after="60"/>
              <w:rPr>
                <w:rFonts w:cs="Arial"/>
                <w:sz w:val="20"/>
                <w:szCs w:val="20"/>
              </w:rPr>
            </w:pPr>
            <w:r>
              <w:rPr>
                <w:rFonts w:cs="Arial"/>
                <w:sz w:val="20"/>
                <w:szCs w:val="20"/>
              </w:rPr>
              <w:t>While the u</w:t>
            </w:r>
            <w:r w:rsidRPr="00735218">
              <w:rPr>
                <w:rFonts w:cs="Arial"/>
                <w:sz w:val="20"/>
                <w:szCs w:val="20"/>
              </w:rPr>
              <w:t xml:space="preserve">tilities </w:t>
            </w:r>
            <w:r>
              <w:rPr>
                <w:rFonts w:cs="Arial"/>
                <w:sz w:val="20"/>
                <w:szCs w:val="20"/>
              </w:rPr>
              <w:t>have improved internal QA/QC</w:t>
            </w:r>
            <w:r w:rsidRPr="00735218">
              <w:rPr>
                <w:rFonts w:cs="Arial"/>
                <w:sz w:val="20"/>
                <w:szCs w:val="20"/>
              </w:rPr>
              <w:t xml:space="preserve"> </w:t>
            </w:r>
            <w:r>
              <w:rPr>
                <w:rFonts w:cs="Arial"/>
                <w:sz w:val="20"/>
                <w:szCs w:val="20"/>
              </w:rPr>
              <w:t>to use</w:t>
            </w:r>
            <w:r w:rsidRPr="00735218">
              <w:rPr>
                <w:rFonts w:cs="Arial"/>
                <w:sz w:val="20"/>
                <w:szCs w:val="20"/>
              </w:rPr>
              <w:t xml:space="preserve"> the third</w:t>
            </w:r>
            <w:r>
              <w:rPr>
                <w:rFonts w:cs="Arial"/>
                <w:sz w:val="20"/>
                <w:szCs w:val="20"/>
              </w:rPr>
              <w:t>-</w:t>
            </w:r>
            <w:r w:rsidRPr="00735218">
              <w:rPr>
                <w:rFonts w:cs="Arial"/>
                <w:sz w:val="20"/>
                <w:szCs w:val="20"/>
              </w:rPr>
              <w:t>party qualification agencies</w:t>
            </w:r>
            <w:r>
              <w:rPr>
                <w:rFonts w:cs="Arial"/>
                <w:sz w:val="20"/>
                <w:szCs w:val="20"/>
              </w:rPr>
              <w:t xml:space="preserve"> published lighting wattages, the EM&amp;V team still found measures that needed to be adjusted in the PY2020 EM&amp;V.  </w:t>
            </w:r>
          </w:p>
        </w:tc>
        <w:tc>
          <w:tcPr>
            <w:tcW w:w="1255" w:type="dxa"/>
          </w:tcPr>
          <w:p w14:paraId="0370EBF2" w14:textId="77777777" w:rsidR="00C31E4D" w:rsidRPr="00B56A76" w:rsidRDefault="00C31E4D" w:rsidP="000670BD">
            <w:pPr>
              <w:keepNext/>
              <w:keepLines/>
              <w:spacing w:before="60" w:after="60"/>
              <w:rPr>
                <w:rFonts w:cs="Arial"/>
                <w:sz w:val="20"/>
                <w:szCs w:val="20"/>
              </w:rPr>
            </w:pPr>
            <w:r w:rsidRPr="00B56A76">
              <w:rPr>
                <w:rFonts w:cs="Arial"/>
                <w:noProof/>
                <w:sz w:val="20"/>
                <w:szCs w:val="20"/>
              </w:rPr>
              <w:drawing>
                <wp:inline distT="0" distB="0" distL="0" distR="0" wp14:anchorId="280A3CBE" wp14:editId="2BC9047D">
                  <wp:extent cx="437322" cy="437322"/>
                  <wp:effectExtent l="0" t="0" r="1270" b="1270"/>
                  <wp:docPr id="12" name="Graphic 12" descr="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epeat.svg"/>
                          <pic:cNvPicPr/>
                        </pic:nvPicPr>
                        <pic:blipFill>
                          <a:blip r:embed="rId44">
                            <a:extLst>
                              <a:ext uri="{96DAC541-7B7A-43D3-8B79-37D633B846F1}">
                                <asvg:svgBlip xmlns:asvg="http://schemas.microsoft.com/office/drawing/2016/SVG/main" r:embed="rId45"/>
                              </a:ext>
                            </a:extLst>
                          </a:blip>
                          <a:stretch>
                            <a:fillRect/>
                          </a:stretch>
                        </pic:blipFill>
                        <pic:spPr>
                          <a:xfrm>
                            <a:off x="0" y="0"/>
                            <a:ext cx="442483" cy="442483"/>
                          </a:xfrm>
                          <a:prstGeom prst="rect">
                            <a:avLst/>
                          </a:prstGeom>
                        </pic:spPr>
                      </pic:pic>
                    </a:graphicData>
                  </a:graphic>
                </wp:inline>
              </w:drawing>
            </w:r>
          </w:p>
          <w:p w14:paraId="292857FB" w14:textId="1E185F3C" w:rsidR="00AF43B9" w:rsidRPr="00735218" w:rsidRDefault="00C31E4D" w:rsidP="000670BD">
            <w:pPr>
              <w:keepNext/>
              <w:keepLines/>
              <w:spacing w:before="60" w:after="60"/>
              <w:rPr>
                <w:rFonts w:cs="Arial"/>
                <w:sz w:val="20"/>
                <w:szCs w:val="20"/>
              </w:rPr>
            </w:pPr>
            <w:r w:rsidRPr="00B56A76">
              <w:rPr>
                <w:rFonts w:cs="Arial"/>
                <w:sz w:val="20"/>
                <w:szCs w:val="20"/>
              </w:rPr>
              <w:t>In progress</w:t>
            </w:r>
          </w:p>
        </w:tc>
      </w:tr>
      <w:tr w:rsidR="00B95FBB" w:rsidRPr="007F7169" w14:paraId="34A25C13" w14:textId="0BC4031E" w:rsidTr="00EA6A22">
        <w:tc>
          <w:tcPr>
            <w:tcW w:w="1615" w:type="dxa"/>
          </w:tcPr>
          <w:p w14:paraId="3799ACC3" w14:textId="6D66CCC2" w:rsidR="00AF43B9" w:rsidRPr="00735218" w:rsidRDefault="00AF43B9" w:rsidP="000670BD">
            <w:pPr>
              <w:keepNext/>
              <w:keepLines/>
              <w:spacing w:before="60" w:after="60"/>
              <w:rPr>
                <w:rFonts w:cs="Arial"/>
                <w:sz w:val="20"/>
                <w:szCs w:val="20"/>
              </w:rPr>
            </w:pPr>
            <w:r w:rsidRPr="00735218">
              <w:rPr>
                <w:rFonts w:cs="Arial"/>
                <w:sz w:val="20"/>
                <w:szCs w:val="20"/>
              </w:rPr>
              <w:lastRenderedPageBreak/>
              <w:t xml:space="preserve">Building </w:t>
            </w:r>
            <w:r w:rsidR="00565DE8">
              <w:rPr>
                <w:rFonts w:cs="Arial"/>
                <w:sz w:val="20"/>
                <w:szCs w:val="20"/>
              </w:rPr>
              <w:t>t</w:t>
            </w:r>
            <w:r w:rsidR="00565DE8" w:rsidRPr="00735218">
              <w:rPr>
                <w:rFonts w:cs="Arial"/>
                <w:sz w:val="20"/>
                <w:szCs w:val="20"/>
              </w:rPr>
              <w:t xml:space="preserve">ype </w:t>
            </w:r>
            <w:r w:rsidR="00565DE8">
              <w:rPr>
                <w:rFonts w:cs="Arial"/>
                <w:sz w:val="20"/>
                <w:szCs w:val="20"/>
              </w:rPr>
              <w:t>s</w:t>
            </w:r>
            <w:r w:rsidR="00565DE8" w:rsidRPr="00735218">
              <w:rPr>
                <w:rFonts w:cs="Arial"/>
                <w:sz w:val="20"/>
                <w:szCs w:val="20"/>
              </w:rPr>
              <w:t>election</w:t>
            </w:r>
          </w:p>
        </w:tc>
        <w:tc>
          <w:tcPr>
            <w:tcW w:w="3240" w:type="dxa"/>
          </w:tcPr>
          <w:p w14:paraId="1D85993F" w14:textId="1BCA174E" w:rsidR="00AF43B9" w:rsidRPr="00735218" w:rsidRDefault="00AF43B9" w:rsidP="000670BD">
            <w:pPr>
              <w:keepNext/>
              <w:keepLines/>
              <w:spacing w:before="60" w:after="60"/>
              <w:rPr>
                <w:rFonts w:cs="Arial"/>
                <w:sz w:val="20"/>
                <w:szCs w:val="20"/>
              </w:rPr>
            </w:pPr>
            <w:r w:rsidRPr="00735218">
              <w:rPr>
                <w:rFonts w:cs="Arial"/>
                <w:sz w:val="20"/>
                <w:szCs w:val="20"/>
              </w:rPr>
              <w:t xml:space="preserve">Commercial lighting and HVAC project analysis require proper building type selection as guided by the TRM. In some cases, facilities can have multiple building types at the same location, but the savings calculation requires </w:t>
            </w:r>
            <w:r w:rsidR="004E1A20">
              <w:rPr>
                <w:rFonts w:cs="Arial"/>
                <w:sz w:val="20"/>
                <w:szCs w:val="20"/>
              </w:rPr>
              <w:t>selecting</w:t>
            </w:r>
            <w:r w:rsidRPr="00735218">
              <w:rPr>
                <w:rFonts w:cs="Arial"/>
                <w:sz w:val="20"/>
                <w:szCs w:val="20"/>
              </w:rPr>
              <w:t xml:space="preserve"> one building type per calculator. The building type should match the predominant building type based on the surface area. </w:t>
            </w:r>
          </w:p>
        </w:tc>
        <w:tc>
          <w:tcPr>
            <w:tcW w:w="3240" w:type="dxa"/>
          </w:tcPr>
          <w:p w14:paraId="2954C8A6" w14:textId="32ECC34F" w:rsidR="00AF43B9" w:rsidRPr="00735218" w:rsidRDefault="00AF43B9" w:rsidP="000670BD">
            <w:pPr>
              <w:keepNext/>
              <w:keepLines/>
              <w:spacing w:before="60" w:after="60"/>
              <w:rPr>
                <w:rFonts w:cs="Arial"/>
                <w:sz w:val="20"/>
                <w:szCs w:val="20"/>
              </w:rPr>
            </w:pPr>
            <w:r w:rsidRPr="00735218">
              <w:rPr>
                <w:rFonts w:cs="Arial"/>
                <w:sz w:val="20"/>
                <w:szCs w:val="20"/>
              </w:rPr>
              <w:t>Program manuals and utilities’ service provider training clarif</w:t>
            </w:r>
            <w:r w:rsidR="008509CB">
              <w:rPr>
                <w:rFonts w:cs="Arial"/>
                <w:sz w:val="20"/>
                <w:szCs w:val="20"/>
              </w:rPr>
              <w:t>ied</w:t>
            </w:r>
            <w:r w:rsidRPr="00735218">
              <w:rPr>
                <w:rFonts w:cs="Arial"/>
                <w:sz w:val="20"/>
                <w:szCs w:val="20"/>
              </w:rPr>
              <w:t xml:space="preserve"> that </w:t>
            </w:r>
            <w:r w:rsidRPr="00735218">
              <w:rPr>
                <w:rStyle w:val="IntenseEmphasis"/>
                <w:rFonts w:cs="Arial"/>
                <w:b w:val="0"/>
                <w:i w:val="0"/>
                <w:sz w:val="20"/>
                <w:szCs w:val="20"/>
              </w:rPr>
              <w:t>the predominant building type for surface area and operations should be used to calculate energy savings.</w:t>
            </w:r>
            <w:r w:rsidRPr="00735218">
              <w:rPr>
                <w:rStyle w:val="IntenseEmphasis"/>
                <w:rFonts w:cs="Arial"/>
                <w:b w:val="0"/>
                <w:sz w:val="20"/>
                <w:szCs w:val="20"/>
              </w:rPr>
              <w:t xml:space="preserve"> </w:t>
            </w:r>
            <w:r w:rsidR="008509CB">
              <w:rPr>
                <w:rStyle w:val="IntenseEmphasis"/>
                <w:rFonts w:cs="Arial"/>
                <w:b w:val="0"/>
                <w:i w:val="0"/>
                <w:iCs w:val="0"/>
                <w:sz w:val="20"/>
                <w:szCs w:val="20"/>
              </w:rPr>
              <w:t>Utilities have also reached out to the EM&amp;V team for guidance</w:t>
            </w:r>
            <w:r w:rsidR="004E1A20">
              <w:rPr>
                <w:rStyle w:val="IntenseEmphasis"/>
                <w:rFonts w:cs="Arial"/>
                <w:b w:val="0"/>
                <w:i w:val="0"/>
                <w:iCs w:val="0"/>
                <w:sz w:val="20"/>
                <w:szCs w:val="20"/>
              </w:rPr>
              <w:t>,</w:t>
            </w:r>
            <w:r w:rsidR="008509CB">
              <w:rPr>
                <w:rStyle w:val="IntenseEmphasis"/>
                <w:rFonts w:cs="Arial"/>
                <w:b w:val="0"/>
                <w:i w:val="0"/>
                <w:iCs w:val="0"/>
                <w:sz w:val="20"/>
                <w:szCs w:val="20"/>
              </w:rPr>
              <w:t xml:space="preserve"> when needed</w:t>
            </w:r>
            <w:r w:rsidR="004E1A20">
              <w:rPr>
                <w:rStyle w:val="IntenseEmphasis"/>
                <w:rFonts w:cs="Arial"/>
                <w:b w:val="0"/>
                <w:i w:val="0"/>
                <w:iCs w:val="0"/>
                <w:sz w:val="20"/>
                <w:szCs w:val="20"/>
              </w:rPr>
              <w:t>,</w:t>
            </w:r>
            <w:r w:rsidR="008509CB">
              <w:rPr>
                <w:rStyle w:val="IntenseEmphasis"/>
                <w:rFonts w:cs="Arial"/>
                <w:b w:val="0"/>
                <w:i w:val="0"/>
                <w:iCs w:val="0"/>
                <w:sz w:val="20"/>
                <w:szCs w:val="20"/>
              </w:rPr>
              <w:t xml:space="preserve"> on selecting the appropriate building type. </w:t>
            </w:r>
            <w:r w:rsidRPr="00735218">
              <w:rPr>
                <w:rStyle w:val="IntenseEmphasis"/>
                <w:rFonts w:cs="Arial"/>
                <w:b w:val="0"/>
                <w:sz w:val="20"/>
                <w:szCs w:val="20"/>
              </w:rPr>
              <w:t xml:space="preserve"> </w:t>
            </w:r>
          </w:p>
        </w:tc>
        <w:tc>
          <w:tcPr>
            <w:tcW w:w="1255" w:type="dxa"/>
          </w:tcPr>
          <w:p w14:paraId="34A753DB" w14:textId="77777777" w:rsidR="0037139F" w:rsidRPr="00B56A76" w:rsidRDefault="0037139F" w:rsidP="000670BD">
            <w:pPr>
              <w:keepNext/>
              <w:keepLines/>
              <w:spacing w:before="60" w:after="60"/>
              <w:rPr>
                <w:rFonts w:cs="Arial"/>
                <w:sz w:val="20"/>
                <w:szCs w:val="20"/>
              </w:rPr>
            </w:pPr>
            <w:r w:rsidRPr="00B56A76">
              <w:rPr>
                <w:rFonts w:cs="Arial"/>
                <w:noProof/>
                <w:sz w:val="20"/>
                <w:szCs w:val="20"/>
              </w:rPr>
              <w:drawing>
                <wp:inline distT="0" distB="0" distL="0" distR="0" wp14:anchorId="0F324DD0" wp14:editId="17DFE9A6">
                  <wp:extent cx="426444" cy="426444"/>
                  <wp:effectExtent l="0" t="0" r="0" b="0"/>
                  <wp:docPr id="13" name="Graphic 13" descr="Bullse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Bullseye.svg"/>
                          <pic:cNvPicPr/>
                        </pic:nvPicPr>
                        <pic:blipFill>
                          <a:blip r:embed="rId42">
                            <a:extLst>
                              <a:ext uri="{96DAC541-7B7A-43D3-8B79-37D633B846F1}">
                                <asvg:svgBlip xmlns:asvg="http://schemas.microsoft.com/office/drawing/2016/SVG/main" r:embed="rId43"/>
                              </a:ext>
                            </a:extLst>
                          </a:blip>
                          <a:stretch>
                            <a:fillRect/>
                          </a:stretch>
                        </pic:blipFill>
                        <pic:spPr>
                          <a:xfrm>
                            <a:off x="0" y="0"/>
                            <a:ext cx="431251" cy="431251"/>
                          </a:xfrm>
                          <a:prstGeom prst="rect">
                            <a:avLst/>
                          </a:prstGeom>
                        </pic:spPr>
                      </pic:pic>
                    </a:graphicData>
                  </a:graphic>
                </wp:inline>
              </w:drawing>
            </w:r>
          </w:p>
          <w:p w14:paraId="79B83B96" w14:textId="1248D579" w:rsidR="00AF43B9" w:rsidRPr="00735218" w:rsidRDefault="0037139F" w:rsidP="000670BD">
            <w:pPr>
              <w:keepNext/>
              <w:keepLines/>
              <w:spacing w:before="60" w:after="60"/>
              <w:rPr>
                <w:rFonts w:cs="Arial"/>
                <w:sz w:val="20"/>
                <w:szCs w:val="20"/>
              </w:rPr>
            </w:pPr>
            <w:r w:rsidRPr="00B56A76">
              <w:rPr>
                <w:rFonts w:cs="Arial"/>
                <w:sz w:val="20"/>
                <w:szCs w:val="20"/>
              </w:rPr>
              <w:t>Complete</w:t>
            </w:r>
          </w:p>
        </w:tc>
      </w:tr>
      <w:tr w:rsidR="00B95FBB" w:rsidRPr="007F7169" w14:paraId="098ED1D7" w14:textId="2BD2D158" w:rsidTr="00EA6A22">
        <w:tc>
          <w:tcPr>
            <w:tcW w:w="1615" w:type="dxa"/>
            <w:vMerge w:val="restart"/>
          </w:tcPr>
          <w:p w14:paraId="53B32196" w14:textId="441440A6" w:rsidR="00AF43B9" w:rsidRPr="00735218" w:rsidRDefault="00AF43B9" w:rsidP="00E15430">
            <w:pPr>
              <w:spacing w:before="60" w:after="60"/>
              <w:rPr>
                <w:rFonts w:cs="Arial"/>
                <w:sz w:val="20"/>
                <w:szCs w:val="20"/>
              </w:rPr>
            </w:pPr>
            <w:r w:rsidRPr="00735218">
              <w:rPr>
                <w:rFonts w:cs="Arial"/>
                <w:sz w:val="20"/>
                <w:szCs w:val="20"/>
              </w:rPr>
              <w:t xml:space="preserve">New </w:t>
            </w:r>
            <w:r w:rsidR="00565DE8">
              <w:rPr>
                <w:rFonts w:cs="Arial"/>
                <w:sz w:val="20"/>
                <w:szCs w:val="20"/>
              </w:rPr>
              <w:t>c</w:t>
            </w:r>
            <w:r w:rsidR="00565DE8" w:rsidRPr="00735218">
              <w:rPr>
                <w:rFonts w:cs="Arial"/>
                <w:sz w:val="20"/>
                <w:szCs w:val="20"/>
              </w:rPr>
              <w:t xml:space="preserve">onstruction </w:t>
            </w:r>
            <w:r w:rsidR="00565DE8">
              <w:rPr>
                <w:rFonts w:cs="Arial"/>
                <w:sz w:val="20"/>
                <w:szCs w:val="20"/>
              </w:rPr>
              <w:t>p</w:t>
            </w:r>
            <w:r w:rsidR="00565DE8" w:rsidRPr="00735218">
              <w:rPr>
                <w:rFonts w:cs="Arial"/>
                <w:sz w:val="20"/>
                <w:szCs w:val="20"/>
              </w:rPr>
              <w:t>rojects</w:t>
            </w:r>
          </w:p>
        </w:tc>
        <w:tc>
          <w:tcPr>
            <w:tcW w:w="3240" w:type="dxa"/>
          </w:tcPr>
          <w:p w14:paraId="1A1C6BC9" w14:textId="731E515E" w:rsidR="00AF43B9" w:rsidRPr="00735218" w:rsidRDefault="00AF43B9" w:rsidP="00E15430">
            <w:pPr>
              <w:spacing w:before="60" w:after="60"/>
              <w:rPr>
                <w:rFonts w:cs="Arial"/>
                <w:sz w:val="20"/>
                <w:szCs w:val="20"/>
              </w:rPr>
            </w:pPr>
            <w:r w:rsidRPr="00735218">
              <w:rPr>
                <w:rFonts w:cs="Arial"/>
                <w:sz w:val="20"/>
                <w:szCs w:val="20"/>
              </w:rPr>
              <w:t>New construction buildings are primarily claiming only HVAC and lighting improvements in the programs. The buildings that attempted to claim envelope, controls, or other improvements</w:t>
            </w:r>
            <w:r w:rsidR="00F665DF">
              <w:rPr>
                <w:rFonts w:cs="Arial"/>
                <w:sz w:val="20"/>
                <w:szCs w:val="20"/>
              </w:rPr>
              <w:t>,</w:t>
            </w:r>
            <w:r w:rsidRPr="00735218">
              <w:rPr>
                <w:rFonts w:cs="Arial"/>
                <w:sz w:val="20"/>
                <w:szCs w:val="20"/>
              </w:rPr>
              <w:t xml:space="preserve"> necessitated a custom calculation. </w:t>
            </w:r>
          </w:p>
        </w:tc>
        <w:tc>
          <w:tcPr>
            <w:tcW w:w="3240" w:type="dxa"/>
          </w:tcPr>
          <w:p w14:paraId="249F2D05" w14:textId="580109F4" w:rsidR="00AF43B9" w:rsidRPr="00F665DF" w:rsidRDefault="00AF43B9" w:rsidP="000670BD">
            <w:pPr>
              <w:pStyle w:val="TT-TableFont"/>
            </w:pPr>
            <w:r w:rsidRPr="00F665DF">
              <w:t xml:space="preserve">The EM&amp;V team </w:t>
            </w:r>
            <w:r w:rsidR="00D70F4B" w:rsidRPr="00F665DF">
              <w:t>i</w:t>
            </w:r>
            <w:r w:rsidR="00D70F4B">
              <w:t xml:space="preserve">s working with interested </w:t>
            </w:r>
            <w:r w:rsidRPr="00F665DF">
              <w:t xml:space="preserve">utilities </w:t>
            </w:r>
            <w:r w:rsidR="00D70F4B" w:rsidRPr="00F665DF">
              <w:t>on</w:t>
            </w:r>
            <w:r w:rsidRPr="00F665DF">
              <w:t xml:space="preserve"> new construction M&amp;V approach</w:t>
            </w:r>
            <w:r w:rsidR="00D70F4B" w:rsidRPr="00F665DF">
              <w:t>es</w:t>
            </w:r>
            <w:r w:rsidR="00F665DF">
              <w:t>,</w:t>
            </w:r>
            <w:r w:rsidR="00D70F4B" w:rsidRPr="00F665DF">
              <w:t xml:space="preserve"> as applicable</w:t>
            </w:r>
            <w:r w:rsidRPr="00F665DF">
              <w:t>.</w:t>
            </w:r>
            <w:r w:rsidR="0037139F" w:rsidRPr="00F665DF">
              <w:t xml:space="preserve"> It continues as a discussion item in </w:t>
            </w:r>
            <w:r w:rsidR="0069117C" w:rsidRPr="00F665DF">
              <w:t xml:space="preserve">the TRM Working Group. </w:t>
            </w:r>
          </w:p>
        </w:tc>
        <w:tc>
          <w:tcPr>
            <w:tcW w:w="1255" w:type="dxa"/>
          </w:tcPr>
          <w:p w14:paraId="7FBC0F68" w14:textId="77777777" w:rsidR="0037139F" w:rsidRPr="00B56A76" w:rsidRDefault="0037139F" w:rsidP="0037139F">
            <w:pPr>
              <w:spacing w:before="60" w:after="60"/>
              <w:rPr>
                <w:rFonts w:cs="Arial"/>
                <w:sz w:val="20"/>
                <w:szCs w:val="20"/>
              </w:rPr>
            </w:pPr>
            <w:r w:rsidRPr="00B56A76">
              <w:rPr>
                <w:rFonts w:cs="Arial"/>
                <w:noProof/>
                <w:sz w:val="20"/>
                <w:szCs w:val="20"/>
              </w:rPr>
              <w:drawing>
                <wp:inline distT="0" distB="0" distL="0" distR="0" wp14:anchorId="057BDC93" wp14:editId="7BC9B842">
                  <wp:extent cx="437322" cy="437322"/>
                  <wp:effectExtent l="0" t="0" r="1270" b="1270"/>
                  <wp:docPr id="840283317" name="Graphic 840283317" descr="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epeat.svg"/>
                          <pic:cNvPicPr/>
                        </pic:nvPicPr>
                        <pic:blipFill>
                          <a:blip r:embed="rId44">
                            <a:extLst>
                              <a:ext uri="{96DAC541-7B7A-43D3-8B79-37D633B846F1}">
                                <asvg:svgBlip xmlns:asvg="http://schemas.microsoft.com/office/drawing/2016/SVG/main" r:embed="rId45"/>
                              </a:ext>
                            </a:extLst>
                          </a:blip>
                          <a:stretch>
                            <a:fillRect/>
                          </a:stretch>
                        </pic:blipFill>
                        <pic:spPr>
                          <a:xfrm>
                            <a:off x="0" y="0"/>
                            <a:ext cx="442483" cy="442483"/>
                          </a:xfrm>
                          <a:prstGeom prst="rect">
                            <a:avLst/>
                          </a:prstGeom>
                        </pic:spPr>
                      </pic:pic>
                    </a:graphicData>
                  </a:graphic>
                </wp:inline>
              </w:drawing>
            </w:r>
          </w:p>
          <w:p w14:paraId="51B5ED84" w14:textId="6CA8095B" w:rsidR="00AF43B9" w:rsidRPr="00735218" w:rsidRDefault="0037139F" w:rsidP="0037139F">
            <w:pPr>
              <w:spacing w:before="60" w:after="60"/>
              <w:rPr>
                <w:rFonts w:cs="Arial"/>
                <w:sz w:val="20"/>
                <w:szCs w:val="20"/>
              </w:rPr>
            </w:pPr>
            <w:r w:rsidRPr="00B56A76">
              <w:rPr>
                <w:rFonts w:cs="Arial"/>
                <w:sz w:val="20"/>
                <w:szCs w:val="20"/>
              </w:rPr>
              <w:t>In progress</w:t>
            </w:r>
          </w:p>
        </w:tc>
      </w:tr>
      <w:tr w:rsidR="00B95FBB" w:rsidRPr="007F7169" w14:paraId="0379863D" w14:textId="4B65C4E8" w:rsidTr="00EA6A22">
        <w:tc>
          <w:tcPr>
            <w:tcW w:w="1615" w:type="dxa"/>
            <w:vMerge/>
          </w:tcPr>
          <w:p w14:paraId="4714E159" w14:textId="77777777" w:rsidR="00AF43B9" w:rsidRPr="00735218" w:rsidRDefault="00AF43B9" w:rsidP="00E15430">
            <w:pPr>
              <w:spacing w:before="60" w:after="60"/>
              <w:rPr>
                <w:rFonts w:cs="Arial"/>
                <w:sz w:val="20"/>
                <w:szCs w:val="20"/>
              </w:rPr>
            </w:pPr>
          </w:p>
        </w:tc>
        <w:tc>
          <w:tcPr>
            <w:tcW w:w="3240" w:type="dxa"/>
          </w:tcPr>
          <w:p w14:paraId="0715EEAC" w14:textId="65EA8BDA" w:rsidR="00AF43B9" w:rsidRPr="00F665DF" w:rsidRDefault="00AF43B9" w:rsidP="000670BD">
            <w:pPr>
              <w:pStyle w:val="TT-TableFont"/>
              <w:keepNext/>
              <w:keepLines/>
              <w:rPr>
                <w:rStyle w:val="IntenseEmphasis"/>
                <w:b w:val="0"/>
                <w:i w:val="0"/>
              </w:rPr>
            </w:pPr>
            <w:r w:rsidRPr="00F665DF">
              <w:rPr>
                <w:rStyle w:val="Emphasis"/>
                <w:i w:val="0"/>
                <w:color w:val="auto"/>
              </w:rPr>
              <w:t>Th</w:t>
            </w:r>
            <w:r w:rsidRPr="000670BD">
              <w:t xml:space="preserve">e </w:t>
            </w:r>
            <w:r w:rsidRPr="00D34138">
              <w:rPr>
                <w:i/>
              </w:rPr>
              <w:t>lighting new construction</w:t>
            </w:r>
            <w:r w:rsidRPr="000670BD">
              <w:t xml:space="preserve"> limit of </w:t>
            </w:r>
            <w:r w:rsidR="00F665DF" w:rsidRPr="000670BD">
              <w:t>ten</w:t>
            </w:r>
            <w:r w:rsidRPr="000670BD">
              <w:t xml:space="preserve"> percent non-qualifying fixtures or total watt</w:t>
            </w:r>
            <w:r w:rsidR="00F665DF" w:rsidRPr="000670BD">
              <w:t>ages</w:t>
            </w:r>
            <w:r w:rsidRPr="00EF3F55">
              <w:t xml:space="preserve"> is augmenting energy savings. The PY2018 TRM 5.0 process to claim lighting savings fo</w:t>
            </w:r>
            <w:r w:rsidRPr="00F665DF">
              <w:rPr>
                <w:rStyle w:val="Emphasis"/>
                <w:i w:val="0"/>
                <w:color w:val="auto"/>
              </w:rPr>
              <w:t xml:space="preserve">r a new construction project has a process to handle lighting equipment that is not qualified for the program to be incorporated into the design. </w:t>
            </w:r>
          </w:p>
        </w:tc>
        <w:tc>
          <w:tcPr>
            <w:tcW w:w="3240" w:type="dxa"/>
          </w:tcPr>
          <w:p w14:paraId="6F720011" w14:textId="192E7800" w:rsidR="00AF43B9" w:rsidRPr="001A4EBE" w:rsidRDefault="00AF43B9" w:rsidP="000670BD">
            <w:pPr>
              <w:pStyle w:val="TT-TableFont"/>
              <w:keepNext/>
              <w:keepLines/>
            </w:pPr>
            <w:r w:rsidRPr="001A4EBE">
              <w:rPr>
                <w:rStyle w:val="IntenseEmphasis"/>
                <w:b w:val="0"/>
                <w:i w:val="0"/>
              </w:rPr>
              <w:t>The EM&amp;V team eliminate</w:t>
            </w:r>
            <w:r w:rsidR="00D70F4B" w:rsidRPr="001A4EBE">
              <w:rPr>
                <w:rStyle w:val="IntenseEmphasis"/>
                <w:b w:val="0"/>
                <w:i w:val="0"/>
              </w:rPr>
              <w:t>d</w:t>
            </w:r>
            <w:r w:rsidRPr="001A4EBE">
              <w:rPr>
                <w:rStyle w:val="IntenseEmphasis"/>
                <w:b w:val="0"/>
                <w:i w:val="0"/>
              </w:rPr>
              <w:t xml:space="preserve"> the </w:t>
            </w:r>
            <w:r w:rsidR="006F09B3">
              <w:rPr>
                <w:rStyle w:val="IntenseEmphasis"/>
                <w:b w:val="0"/>
                <w:i w:val="0"/>
              </w:rPr>
              <w:t>t</w:t>
            </w:r>
            <w:r w:rsidR="006F09B3" w:rsidRPr="000670BD">
              <w:t>en</w:t>
            </w:r>
            <w:r w:rsidRPr="001A4EBE">
              <w:rPr>
                <w:rStyle w:val="IntenseEmphasis"/>
                <w:b w:val="0"/>
                <w:i w:val="0"/>
              </w:rPr>
              <w:t xml:space="preserve"> percent non-qualifying limit for </w:t>
            </w:r>
            <w:r w:rsidR="000D50B4">
              <w:rPr>
                <w:rStyle w:val="IntenseEmphasis"/>
                <w:b w:val="0"/>
                <w:i w:val="0"/>
              </w:rPr>
              <w:t>n</w:t>
            </w:r>
            <w:r w:rsidR="000D50B4" w:rsidRPr="001A4EBE">
              <w:rPr>
                <w:rStyle w:val="IntenseEmphasis"/>
                <w:b w:val="0"/>
                <w:i w:val="0"/>
              </w:rPr>
              <w:t xml:space="preserve">ew </w:t>
            </w:r>
            <w:r w:rsidR="000D50B4">
              <w:rPr>
                <w:rStyle w:val="IntenseEmphasis"/>
                <w:b w:val="0"/>
                <w:i w:val="0"/>
              </w:rPr>
              <w:t>c</w:t>
            </w:r>
            <w:r w:rsidR="000D50B4" w:rsidRPr="001A4EBE">
              <w:rPr>
                <w:rStyle w:val="IntenseEmphasis"/>
                <w:b w:val="0"/>
                <w:i w:val="0"/>
              </w:rPr>
              <w:t xml:space="preserve">onstruction </w:t>
            </w:r>
            <w:r w:rsidRPr="001A4EBE">
              <w:rPr>
                <w:rStyle w:val="IntenseEmphasis"/>
                <w:b w:val="0"/>
                <w:i w:val="0"/>
              </w:rPr>
              <w:t>projects but ke</w:t>
            </w:r>
            <w:r w:rsidR="00D70F4B" w:rsidRPr="001A4EBE">
              <w:rPr>
                <w:rStyle w:val="IntenseEmphasis"/>
                <w:b w:val="0"/>
                <w:i w:val="0"/>
              </w:rPr>
              <w:t>pt</w:t>
            </w:r>
            <w:r w:rsidRPr="001A4EBE">
              <w:rPr>
                <w:rStyle w:val="IntenseEmphasis"/>
                <w:b w:val="0"/>
                <w:i w:val="0"/>
              </w:rPr>
              <w:t xml:space="preserve"> the multiplier in place for the </w:t>
            </w:r>
            <w:r w:rsidR="007A5C1B">
              <w:rPr>
                <w:rStyle w:val="IntenseEmphasis"/>
                <w:b w:val="0"/>
                <w:i w:val="0"/>
              </w:rPr>
              <w:t>PY</w:t>
            </w:r>
            <w:r w:rsidRPr="001A4EBE">
              <w:rPr>
                <w:rStyle w:val="IntenseEmphasis"/>
                <w:b w:val="0"/>
                <w:i w:val="0"/>
              </w:rPr>
              <w:t>2020 TRM</w:t>
            </w:r>
            <w:r w:rsidR="00195900">
              <w:rPr>
                <w:rStyle w:val="IntenseEmphasis"/>
                <w:b w:val="0"/>
                <w:i w:val="0"/>
              </w:rPr>
              <w:t xml:space="preserve"> 7.0</w:t>
            </w:r>
            <w:r w:rsidR="00A349DA" w:rsidRPr="001A4EBE">
              <w:rPr>
                <w:rStyle w:val="IntenseEmphasis"/>
                <w:b w:val="0"/>
                <w:i w:val="0"/>
              </w:rPr>
              <w:t xml:space="preserve">, which is appropriately reflected in savings calculators. </w:t>
            </w:r>
          </w:p>
        </w:tc>
        <w:tc>
          <w:tcPr>
            <w:tcW w:w="1255" w:type="dxa"/>
          </w:tcPr>
          <w:p w14:paraId="31784B70" w14:textId="77777777" w:rsidR="00A349DA" w:rsidRPr="00B56A76" w:rsidRDefault="00A349DA" w:rsidP="000670BD">
            <w:pPr>
              <w:keepNext/>
              <w:keepLines/>
              <w:spacing w:before="60" w:after="60"/>
              <w:rPr>
                <w:rFonts w:cs="Arial"/>
                <w:sz w:val="20"/>
                <w:szCs w:val="20"/>
              </w:rPr>
            </w:pPr>
            <w:r w:rsidRPr="00B56A76">
              <w:rPr>
                <w:rFonts w:cs="Arial"/>
                <w:noProof/>
                <w:sz w:val="20"/>
                <w:szCs w:val="20"/>
              </w:rPr>
              <w:drawing>
                <wp:inline distT="0" distB="0" distL="0" distR="0" wp14:anchorId="74DCFF91" wp14:editId="5D45636C">
                  <wp:extent cx="426444" cy="426444"/>
                  <wp:effectExtent l="0" t="0" r="0" b="0"/>
                  <wp:docPr id="840283318" name="Graphic 840283318" descr="Bullse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Bullseye.svg"/>
                          <pic:cNvPicPr/>
                        </pic:nvPicPr>
                        <pic:blipFill>
                          <a:blip r:embed="rId42">
                            <a:extLst>
                              <a:ext uri="{96DAC541-7B7A-43D3-8B79-37D633B846F1}">
                                <asvg:svgBlip xmlns:asvg="http://schemas.microsoft.com/office/drawing/2016/SVG/main" r:embed="rId43"/>
                              </a:ext>
                            </a:extLst>
                          </a:blip>
                          <a:stretch>
                            <a:fillRect/>
                          </a:stretch>
                        </pic:blipFill>
                        <pic:spPr>
                          <a:xfrm>
                            <a:off x="0" y="0"/>
                            <a:ext cx="431251" cy="431251"/>
                          </a:xfrm>
                          <a:prstGeom prst="rect">
                            <a:avLst/>
                          </a:prstGeom>
                        </pic:spPr>
                      </pic:pic>
                    </a:graphicData>
                  </a:graphic>
                </wp:inline>
              </w:drawing>
            </w:r>
          </w:p>
          <w:p w14:paraId="1A3FDDF6" w14:textId="6EF2D4DC" w:rsidR="00AF43B9" w:rsidRPr="00735218" w:rsidRDefault="00A349DA" w:rsidP="000670BD">
            <w:pPr>
              <w:keepNext/>
              <w:keepLines/>
              <w:spacing w:before="60" w:after="60"/>
              <w:rPr>
                <w:rStyle w:val="IntenseEmphasis"/>
                <w:rFonts w:cs="Arial"/>
                <w:b w:val="0"/>
                <w:i w:val="0"/>
                <w:sz w:val="20"/>
                <w:szCs w:val="20"/>
              </w:rPr>
            </w:pPr>
            <w:r w:rsidRPr="00B56A76">
              <w:rPr>
                <w:rFonts w:cs="Arial"/>
                <w:sz w:val="20"/>
                <w:szCs w:val="20"/>
              </w:rPr>
              <w:t>Complete</w:t>
            </w:r>
          </w:p>
        </w:tc>
      </w:tr>
      <w:tr w:rsidR="00B95FBB" w:rsidRPr="007F7169" w14:paraId="167244D6" w14:textId="1F32EC81" w:rsidTr="00EA6A22">
        <w:tc>
          <w:tcPr>
            <w:tcW w:w="1615" w:type="dxa"/>
            <w:vMerge/>
          </w:tcPr>
          <w:p w14:paraId="681F8196" w14:textId="77777777" w:rsidR="00AF43B9" w:rsidRPr="00735218" w:rsidRDefault="00AF43B9" w:rsidP="00E15430">
            <w:pPr>
              <w:spacing w:before="60" w:after="60"/>
              <w:rPr>
                <w:rFonts w:cs="Arial"/>
                <w:sz w:val="20"/>
                <w:szCs w:val="20"/>
              </w:rPr>
            </w:pPr>
          </w:p>
        </w:tc>
        <w:tc>
          <w:tcPr>
            <w:tcW w:w="3240" w:type="dxa"/>
          </w:tcPr>
          <w:p w14:paraId="1BBB56DF" w14:textId="4AA49EE2" w:rsidR="00AF43B9" w:rsidRPr="00065DA2" w:rsidRDefault="00AF43B9" w:rsidP="00E15430">
            <w:pPr>
              <w:pStyle w:val="TableText"/>
              <w:rPr>
                <w:rStyle w:val="Emphasis"/>
                <w:i w:val="0"/>
                <w:iCs w:val="0"/>
              </w:rPr>
            </w:pPr>
            <w:r w:rsidRPr="00065DA2">
              <w:rPr>
                <w:rStyle w:val="IntenseEmphasis"/>
                <w:b w:val="0"/>
                <w:bCs w:val="0"/>
                <w:i w:val="0"/>
                <w:iCs w:val="0"/>
              </w:rPr>
              <w:t>The date of new construction projects varies from standard retrofit projects. It is allowable to use all energy efficiency calculators that were in use on the date of the building permit for new construction projects</w:t>
            </w:r>
            <w:r w:rsidR="00E70006">
              <w:rPr>
                <w:rStyle w:val="IntenseEmphasis"/>
                <w:b w:val="0"/>
                <w:bCs w:val="0"/>
                <w:i w:val="0"/>
                <w:iCs w:val="0"/>
              </w:rPr>
              <w:t>.</w:t>
            </w:r>
          </w:p>
        </w:tc>
        <w:tc>
          <w:tcPr>
            <w:tcW w:w="3240" w:type="dxa"/>
          </w:tcPr>
          <w:p w14:paraId="7D007AC1" w14:textId="29D84F03" w:rsidR="00AF43B9" w:rsidRPr="00735218" w:rsidRDefault="00AF43B9" w:rsidP="00E15430">
            <w:pPr>
              <w:spacing w:before="60" w:after="60"/>
              <w:rPr>
                <w:rStyle w:val="IntenseEmphasis"/>
                <w:rFonts w:cs="Arial"/>
                <w:b w:val="0"/>
                <w:i w:val="0"/>
                <w:sz w:val="20"/>
                <w:szCs w:val="20"/>
              </w:rPr>
            </w:pPr>
            <w:r w:rsidRPr="00735218">
              <w:rPr>
                <w:rFonts w:cs="Arial"/>
                <w:sz w:val="20"/>
                <w:szCs w:val="20"/>
              </w:rPr>
              <w:t xml:space="preserve">Utilities </w:t>
            </w:r>
            <w:r w:rsidR="00D70F4B">
              <w:rPr>
                <w:rFonts w:cs="Arial"/>
                <w:sz w:val="20"/>
                <w:szCs w:val="20"/>
              </w:rPr>
              <w:t xml:space="preserve">are </w:t>
            </w:r>
            <w:r w:rsidRPr="00735218">
              <w:rPr>
                <w:rFonts w:cs="Arial"/>
                <w:sz w:val="20"/>
                <w:szCs w:val="20"/>
              </w:rPr>
              <w:t>u</w:t>
            </w:r>
            <w:r w:rsidRPr="00735218">
              <w:rPr>
                <w:rStyle w:val="IntenseEmphasis"/>
                <w:rFonts w:cs="Arial"/>
                <w:b w:val="0"/>
                <w:i w:val="0"/>
                <w:sz w:val="20"/>
                <w:szCs w:val="20"/>
              </w:rPr>
              <w:t>s</w:t>
            </w:r>
            <w:r w:rsidR="00D70F4B">
              <w:rPr>
                <w:rStyle w:val="IntenseEmphasis"/>
                <w:rFonts w:cs="Arial"/>
                <w:b w:val="0"/>
                <w:i w:val="0"/>
                <w:sz w:val="20"/>
                <w:szCs w:val="20"/>
              </w:rPr>
              <w:t>ing</w:t>
            </w:r>
            <w:r w:rsidRPr="00735218">
              <w:rPr>
                <w:rStyle w:val="IntenseEmphasis"/>
                <w:rFonts w:cs="Arial"/>
                <w:b w:val="0"/>
                <w:i w:val="0"/>
                <w:sz w:val="20"/>
                <w:szCs w:val="20"/>
              </w:rPr>
              <w:t xml:space="preserve"> the date of the building permit for </w:t>
            </w:r>
            <w:r w:rsidR="00616233">
              <w:rPr>
                <w:rStyle w:val="IntenseEmphasis"/>
                <w:rFonts w:cs="Arial"/>
                <w:b w:val="0"/>
                <w:i w:val="0"/>
                <w:sz w:val="20"/>
                <w:szCs w:val="20"/>
              </w:rPr>
              <w:t>n</w:t>
            </w:r>
            <w:r w:rsidR="00616233" w:rsidRPr="00735218">
              <w:rPr>
                <w:rStyle w:val="IntenseEmphasis"/>
                <w:rFonts w:cs="Arial"/>
                <w:b w:val="0"/>
                <w:i w:val="0"/>
                <w:sz w:val="20"/>
                <w:szCs w:val="20"/>
              </w:rPr>
              <w:t xml:space="preserve">ew </w:t>
            </w:r>
            <w:r w:rsidR="00616233">
              <w:rPr>
                <w:rStyle w:val="IntenseEmphasis"/>
                <w:rFonts w:cs="Arial"/>
                <w:b w:val="0"/>
                <w:i w:val="0"/>
                <w:sz w:val="20"/>
                <w:szCs w:val="20"/>
              </w:rPr>
              <w:t>c</w:t>
            </w:r>
            <w:r w:rsidR="00616233" w:rsidRPr="00735218">
              <w:rPr>
                <w:rStyle w:val="IntenseEmphasis"/>
                <w:rFonts w:cs="Arial"/>
                <w:b w:val="0"/>
                <w:i w:val="0"/>
                <w:sz w:val="20"/>
                <w:szCs w:val="20"/>
              </w:rPr>
              <w:t xml:space="preserve">onstruction </w:t>
            </w:r>
            <w:r w:rsidRPr="00735218">
              <w:rPr>
                <w:rStyle w:val="IntenseEmphasis"/>
                <w:rFonts w:cs="Arial"/>
                <w:b w:val="0"/>
                <w:i w:val="0"/>
                <w:sz w:val="20"/>
                <w:szCs w:val="20"/>
              </w:rPr>
              <w:t xml:space="preserve">to select the correct version of </w:t>
            </w:r>
            <w:r w:rsidR="00616233" w:rsidRPr="00735218">
              <w:rPr>
                <w:rStyle w:val="IntenseEmphasis"/>
                <w:rFonts w:cs="Arial"/>
                <w:b w:val="0"/>
                <w:i w:val="0"/>
                <w:sz w:val="20"/>
                <w:szCs w:val="20"/>
              </w:rPr>
              <w:t>energy</w:t>
            </w:r>
            <w:r w:rsidR="00616233">
              <w:rPr>
                <w:rStyle w:val="IntenseEmphasis"/>
                <w:rFonts w:cs="Arial"/>
                <w:b w:val="0"/>
                <w:i w:val="0"/>
                <w:sz w:val="20"/>
                <w:szCs w:val="20"/>
              </w:rPr>
              <w:t>-</w:t>
            </w:r>
            <w:r w:rsidRPr="00735218">
              <w:rPr>
                <w:rStyle w:val="IntenseEmphasis"/>
                <w:rFonts w:cs="Arial"/>
                <w:b w:val="0"/>
                <w:i w:val="0"/>
                <w:sz w:val="20"/>
                <w:szCs w:val="20"/>
              </w:rPr>
              <w:t>efficiency savings calculation tools.</w:t>
            </w:r>
            <w:r w:rsidRPr="00735218">
              <w:rPr>
                <w:rFonts w:cs="Arial"/>
                <w:sz w:val="20"/>
                <w:szCs w:val="20"/>
              </w:rPr>
              <w:t xml:space="preserve"> </w:t>
            </w:r>
          </w:p>
        </w:tc>
        <w:tc>
          <w:tcPr>
            <w:tcW w:w="1255" w:type="dxa"/>
          </w:tcPr>
          <w:p w14:paraId="65FF5A6F" w14:textId="77777777" w:rsidR="001A4EBE" w:rsidRPr="00B56A76" w:rsidRDefault="001A4EBE" w:rsidP="001A4EBE">
            <w:pPr>
              <w:spacing w:before="60" w:after="60"/>
              <w:rPr>
                <w:rFonts w:cs="Arial"/>
                <w:sz w:val="20"/>
                <w:szCs w:val="20"/>
              </w:rPr>
            </w:pPr>
            <w:r w:rsidRPr="00B56A76">
              <w:rPr>
                <w:rFonts w:cs="Arial"/>
                <w:noProof/>
                <w:sz w:val="20"/>
                <w:szCs w:val="20"/>
              </w:rPr>
              <w:drawing>
                <wp:inline distT="0" distB="0" distL="0" distR="0" wp14:anchorId="1B36F859" wp14:editId="26E22E53">
                  <wp:extent cx="426444" cy="426444"/>
                  <wp:effectExtent l="0" t="0" r="0" b="0"/>
                  <wp:docPr id="840283319" name="Graphic 840283319" descr="Bullse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Bullseye.svg"/>
                          <pic:cNvPicPr/>
                        </pic:nvPicPr>
                        <pic:blipFill>
                          <a:blip r:embed="rId42">
                            <a:extLst>
                              <a:ext uri="{96DAC541-7B7A-43D3-8B79-37D633B846F1}">
                                <asvg:svgBlip xmlns:asvg="http://schemas.microsoft.com/office/drawing/2016/SVG/main" r:embed="rId43"/>
                              </a:ext>
                            </a:extLst>
                          </a:blip>
                          <a:stretch>
                            <a:fillRect/>
                          </a:stretch>
                        </pic:blipFill>
                        <pic:spPr>
                          <a:xfrm>
                            <a:off x="0" y="0"/>
                            <a:ext cx="431251" cy="431251"/>
                          </a:xfrm>
                          <a:prstGeom prst="rect">
                            <a:avLst/>
                          </a:prstGeom>
                        </pic:spPr>
                      </pic:pic>
                    </a:graphicData>
                  </a:graphic>
                </wp:inline>
              </w:drawing>
            </w:r>
          </w:p>
          <w:p w14:paraId="7FA7C4EF" w14:textId="103D501C" w:rsidR="00AF43B9" w:rsidRPr="00735218" w:rsidRDefault="001A4EBE" w:rsidP="001A4EBE">
            <w:pPr>
              <w:spacing w:before="60" w:after="60"/>
              <w:rPr>
                <w:rFonts w:cs="Arial"/>
                <w:sz w:val="20"/>
                <w:szCs w:val="20"/>
              </w:rPr>
            </w:pPr>
            <w:r w:rsidRPr="00B56A76">
              <w:rPr>
                <w:rFonts w:cs="Arial"/>
                <w:sz w:val="20"/>
                <w:szCs w:val="20"/>
              </w:rPr>
              <w:t>Complete</w:t>
            </w:r>
          </w:p>
        </w:tc>
      </w:tr>
      <w:tr w:rsidR="00B95FBB" w:rsidRPr="007F7169" w14:paraId="3C8D9756" w14:textId="623B0E3E" w:rsidTr="00EA6A22">
        <w:tc>
          <w:tcPr>
            <w:tcW w:w="1615" w:type="dxa"/>
          </w:tcPr>
          <w:p w14:paraId="38C78FFF" w14:textId="66819E9D" w:rsidR="00AF43B9" w:rsidRPr="00735218" w:rsidRDefault="00AF43B9" w:rsidP="000670BD">
            <w:pPr>
              <w:keepNext/>
              <w:keepLines/>
              <w:spacing w:before="60" w:after="60"/>
              <w:rPr>
                <w:rFonts w:cs="Arial"/>
                <w:sz w:val="20"/>
                <w:szCs w:val="20"/>
              </w:rPr>
            </w:pPr>
            <w:r w:rsidRPr="00735218">
              <w:rPr>
                <w:rFonts w:cs="Arial"/>
                <w:sz w:val="20"/>
                <w:szCs w:val="20"/>
              </w:rPr>
              <w:lastRenderedPageBreak/>
              <w:t xml:space="preserve">Custom </w:t>
            </w:r>
            <w:r w:rsidR="00565DE8">
              <w:rPr>
                <w:rFonts w:cs="Arial"/>
                <w:sz w:val="20"/>
                <w:szCs w:val="20"/>
              </w:rPr>
              <w:t>a</w:t>
            </w:r>
            <w:r w:rsidR="00565DE8" w:rsidRPr="00735218">
              <w:rPr>
                <w:rFonts w:cs="Arial"/>
                <w:sz w:val="20"/>
                <w:szCs w:val="20"/>
              </w:rPr>
              <w:t>ssumptions</w:t>
            </w:r>
          </w:p>
        </w:tc>
        <w:tc>
          <w:tcPr>
            <w:tcW w:w="3240" w:type="dxa"/>
          </w:tcPr>
          <w:p w14:paraId="5AEC03B3" w14:textId="15AEDC4E" w:rsidR="00AF43B9" w:rsidRPr="00735218" w:rsidRDefault="00647F7F" w:rsidP="000670BD">
            <w:pPr>
              <w:keepNext/>
              <w:keepLines/>
              <w:spacing w:before="60" w:after="60"/>
              <w:rPr>
                <w:rStyle w:val="Emphasis"/>
                <w:rFonts w:cs="Arial"/>
                <w:i w:val="0"/>
                <w:sz w:val="20"/>
                <w:szCs w:val="20"/>
              </w:rPr>
            </w:pPr>
            <w:r>
              <w:rPr>
                <w:rFonts w:cs="Arial"/>
                <w:sz w:val="20"/>
                <w:szCs w:val="20"/>
              </w:rPr>
              <w:t>A small number of custom assumptions were</w:t>
            </w:r>
            <w:r w:rsidR="00AF43B9" w:rsidRPr="00735218">
              <w:rPr>
                <w:rFonts w:cs="Arial"/>
                <w:sz w:val="20"/>
                <w:szCs w:val="20"/>
              </w:rPr>
              <w:t xml:space="preserve"> made regarding commercial and industrial building operation, which is acceptable. The assumptions, however, lacked documentation to confirm custom assumptions, and therefore the evaluation team generally found that the project should have used a TRM standard assumption.  </w:t>
            </w:r>
          </w:p>
        </w:tc>
        <w:tc>
          <w:tcPr>
            <w:tcW w:w="3240" w:type="dxa"/>
          </w:tcPr>
          <w:p w14:paraId="2B56D09B" w14:textId="0D78A31F" w:rsidR="00AF43B9" w:rsidRPr="00735218" w:rsidRDefault="00AF43B9" w:rsidP="000670BD">
            <w:pPr>
              <w:keepNext/>
              <w:keepLines/>
              <w:spacing w:before="60" w:after="60"/>
              <w:rPr>
                <w:rStyle w:val="IntenseEmphasis"/>
                <w:rFonts w:cs="Arial"/>
                <w:b w:val="0"/>
                <w:i w:val="0"/>
                <w:sz w:val="20"/>
                <w:szCs w:val="20"/>
              </w:rPr>
            </w:pPr>
            <w:r w:rsidRPr="00735218">
              <w:rPr>
                <w:rStyle w:val="IntenseEmphasis"/>
                <w:rFonts w:cs="Arial"/>
                <w:b w:val="0"/>
                <w:i w:val="0"/>
                <w:sz w:val="20"/>
                <w:szCs w:val="20"/>
              </w:rPr>
              <w:t>Utilities will check that service providers using custom assumptions have the required documentation of the operation profile if it varies from the Texas TRM standard assumptions.</w:t>
            </w:r>
            <w:r w:rsidR="004F2E73">
              <w:rPr>
                <w:rStyle w:val="IntenseEmphasis"/>
                <w:rFonts w:cs="Arial"/>
                <w:b w:val="0"/>
                <w:i w:val="0"/>
                <w:sz w:val="20"/>
                <w:szCs w:val="20"/>
              </w:rPr>
              <w:t xml:space="preserve"> </w:t>
            </w:r>
            <w:r w:rsidR="00486F45">
              <w:rPr>
                <w:rStyle w:val="IntenseEmphasis"/>
                <w:rFonts w:cs="Arial"/>
                <w:b w:val="0"/>
                <w:i w:val="0"/>
                <w:sz w:val="20"/>
                <w:szCs w:val="20"/>
              </w:rPr>
              <w:t xml:space="preserve">One </w:t>
            </w:r>
            <w:r w:rsidR="00486F45" w:rsidRPr="00B37B94">
              <w:rPr>
                <w:rStyle w:val="IntenseEmphasis"/>
                <w:rFonts w:cs="Arial"/>
                <w:b w:val="0"/>
                <w:sz w:val="20"/>
                <w:szCs w:val="20"/>
              </w:rPr>
              <w:t>custom</w:t>
            </w:r>
            <w:r w:rsidR="00486F45" w:rsidRPr="00980AA8">
              <w:rPr>
                <w:rStyle w:val="IntenseEmphasis"/>
                <w:rFonts w:cs="Arial"/>
                <w:b w:val="0"/>
                <w:i w:val="0"/>
                <w:sz w:val="20"/>
                <w:szCs w:val="20"/>
              </w:rPr>
              <w:t xml:space="preserve"> </w:t>
            </w:r>
            <w:r w:rsidR="00486F45">
              <w:rPr>
                <w:rStyle w:val="IntenseEmphasis"/>
                <w:rFonts w:cs="Arial"/>
                <w:b w:val="0"/>
                <w:i w:val="0"/>
                <w:sz w:val="20"/>
                <w:szCs w:val="20"/>
              </w:rPr>
              <w:t xml:space="preserve">building type without documentation was adjusted in the PY2020 EM&amp;V,. </w:t>
            </w:r>
            <w:r w:rsidR="00963577">
              <w:rPr>
                <w:rStyle w:val="IntenseEmphasis"/>
                <w:rFonts w:cs="Arial"/>
                <w:b w:val="0"/>
                <w:i w:val="0"/>
                <w:sz w:val="20"/>
                <w:szCs w:val="20"/>
              </w:rPr>
              <w:t xml:space="preserve"> </w:t>
            </w:r>
          </w:p>
        </w:tc>
        <w:tc>
          <w:tcPr>
            <w:tcW w:w="1255" w:type="dxa"/>
          </w:tcPr>
          <w:p w14:paraId="25D4BC84" w14:textId="77777777" w:rsidR="00963577" w:rsidRPr="00B56A76" w:rsidRDefault="00963577" w:rsidP="000670BD">
            <w:pPr>
              <w:keepNext/>
              <w:keepLines/>
              <w:spacing w:before="60" w:after="60"/>
              <w:rPr>
                <w:rFonts w:cs="Arial"/>
                <w:sz w:val="20"/>
                <w:szCs w:val="20"/>
              </w:rPr>
            </w:pPr>
            <w:r w:rsidRPr="00B56A76">
              <w:rPr>
                <w:rFonts w:cs="Arial"/>
                <w:noProof/>
                <w:sz w:val="20"/>
                <w:szCs w:val="20"/>
              </w:rPr>
              <w:drawing>
                <wp:inline distT="0" distB="0" distL="0" distR="0" wp14:anchorId="515E1D58" wp14:editId="22989F3F">
                  <wp:extent cx="437322" cy="437322"/>
                  <wp:effectExtent l="0" t="0" r="1270" b="1270"/>
                  <wp:docPr id="840283320" name="Graphic 840283320" descr="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epeat.svg"/>
                          <pic:cNvPicPr/>
                        </pic:nvPicPr>
                        <pic:blipFill>
                          <a:blip r:embed="rId44">
                            <a:extLst>
                              <a:ext uri="{96DAC541-7B7A-43D3-8B79-37D633B846F1}">
                                <asvg:svgBlip xmlns:asvg="http://schemas.microsoft.com/office/drawing/2016/SVG/main" r:embed="rId45"/>
                              </a:ext>
                            </a:extLst>
                          </a:blip>
                          <a:stretch>
                            <a:fillRect/>
                          </a:stretch>
                        </pic:blipFill>
                        <pic:spPr>
                          <a:xfrm>
                            <a:off x="0" y="0"/>
                            <a:ext cx="442483" cy="442483"/>
                          </a:xfrm>
                          <a:prstGeom prst="rect">
                            <a:avLst/>
                          </a:prstGeom>
                        </pic:spPr>
                      </pic:pic>
                    </a:graphicData>
                  </a:graphic>
                </wp:inline>
              </w:drawing>
            </w:r>
          </w:p>
          <w:p w14:paraId="0E9E3F76" w14:textId="6D50D73C" w:rsidR="00AF43B9" w:rsidRPr="00735218" w:rsidRDefault="00963577" w:rsidP="000670BD">
            <w:pPr>
              <w:keepNext/>
              <w:keepLines/>
              <w:spacing w:before="60" w:after="60"/>
              <w:rPr>
                <w:rStyle w:val="IntenseEmphasis"/>
                <w:rFonts w:cs="Arial"/>
                <w:b w:val="0"/>
                <w:i w:val="0"/>
                <w:sz w:val="20"/>
                <w:szCs w:val="20"/>
              </w:rPr>
            </w:pPr>
            <w:r w:rsidRPr="00B56A76">
              <w:rPr>
                <w:rFonts w:cs="Arial"/>
                <w:sz w:val="20"/>
                <w:szCs w:val="20"/>
              </w:rPr>
              <w:t>In progress</w:t>
            </w:r>
          </w:p>
        </w:tc>
      </w:tr>
      <w:tr w:rsidR="00B95FBB" w:rsidRPr="007F7169" w14:paraId="4752BFA0" w14:textId="67F54AA9" w:rsidTr="00EA6A22">
        <w:tc>
          <w:tcPr>
            <w:tcW w:w="1615" w:type="dxa"/>
          </w:tcPr>
          <w:p w14:paraId="1EF38D98" w14:textId="46E25CD2" w:rsidR="00AF43B9" w:rsidRPr="00735218" w:rsidRDefault="00AF43B9" w:rsidP="00E15430">
            <w:pPr>
              <w:spacing w:before="60" w:after="60"/>
              <w:rPr>
                <w:rFonts w:cs="Arial"/>
                <w:sz w:val="20"/>
                <w:szCs w:val="20"/>
              </w:rPr>
            </w:pPr>
            <w:r w:rsidRPr="00735218">
              <w:rPr>
                <w:rFonts w:cs="Arial"/>
                <w:sz w:val="20"/>
                <w:szCs w:val="20"/>
              </w:rPr>
              <w:t xml:space="preserve">Midstream </w:t>
            </w:r>
            <w:r w:rsidR="00565DE8">
              <w:rPr>
                <w:rFonts w:cs="Arial"/>
                <w:sz w:val="20"/>
                <w:szCs w:val="20"/>
              </w:rPr>
              <w:t>p</w:t>
            </w:r>
            <w:r w:rsidR="00565DE8" w:rsidRPr="00735218">
              <w:rPr>
                <w:rFonts w:cs="Arial"/>
                <w:sz w:val="20"/>
                <w:szCs w:val="20"/>
              </w:rPr>
              <w:t>rograms</w:t>
            </w:r>
          </w:p>
        </w:tc>
        <w:tc>
          <w:tcPr>
            <w:tcW w:w="3240" w:type="dxa"/>
          </w:tcPr>
          <w:p w14:paraId="008BC169" w14:textId="77CCEBDB" w:rsidR="00AF43B9" w:rsidRPr="000240B0" w:rsidRDefault="00AF43B9" w:rsidP="00E15430">
            <w:pPr>
              <w:pStyle w:val="TableText"/>
              <w:rPr>
                <w:color w:val="auto"/>
              </w:rPr>
            </w:pPr>
            <w:r w:rsidRPr="000240B0">
              <w:rPr>
                <w:rStyle w:val="Emphasis"/>
                <w:i w:val="0"/>
                <w:color w:val="auto"/>
              </w:rPr>
              <w:t xml:space="preserve">The </w:t>
            </w:r>
            <w:r w:rsidR="00647F7F">
              <w:rPr>
                <w:rStyle w:val="Emphasis"/>
                <w:i w:val="0"/>
                <w:color w:val="auto"/>
              </w:rPr>
              <w:t>m</w:t>
            </w:r>
            <w:r w:rsidR="00647F7F" w:rsidRPr="000240B0">
              <w:rPr>
                <w:rStyle w:val="Emphasis"/>
                <w:i w:val="0"/>
                <w:color w:val="auto"/>
              </w:rPr>
              <w:t>idstream</w:t>
            </w:r>
            <w:r w:rsidRPr="000240B0">
              <w:rPr>
                <w:rStyle w:val="Emphasis"/>
                <w:i w:val="0"/>
                <w:color w:val="auto"/>
              </w:rPr>
              <w:t xml:space="preserve"> lighting programs are given limited guidance. These projects provided an incentive at the distribution point to the installing contractor with the intention of installing the equipment for a commercial or industrial eligible customer. Within the midstream program, the post-install wattage for the projects is known, but the pre-install equipment and the building type are unknown. </w:t>
            </w:r>
          </w:p>
        </w:tc>
        <w:tc>
          <w:tcPr>
            <w:tcW w:w="3240" w:type="dxa"/>
          </w:tcPr>
          <w:p w14:paraId="0C878DAC" w14:textId="016C5992" w:rsidR="00AF43B9" w:rsidRPr="000240B0" w:rsidRDefault="00AF43B9" w:rsidP="00E15430">
            <w:pPr>
              <w:spacing w:before="60" w:after="60"/>
              <w:rPr>
                <w:rStyle w:val="IntenseEmphasis"/>
                <w:rFonts w:cs="Arial"/>
                <w:sz w:val="20"/>
                <w:szCs w:val="20"/>
              </w:rPr>
            </w:pPr>
            <w:r w:rsidRPr="000240B0">
              <w:rPr>
                <w:rStyle w:val="IntenseEmphasis"/>
                <w:rFonts w:cs="Arial"/>
                <w:b w:val="0"/>
                <w:i w:val="0"/>
                <w:sz w:val="20"/>
                <w:szCs w:val="20"/>
              </w:rPr>
              <w:t>The EM&amp;V team update</w:t>
            </w:r>
            <w:r w:rsidR="00844871" w:rsidRPr="000240B0">
              <w:rPr>
                <w:rStyle w:val="IntenseEmphasis"/>
                <w:rFonts w:cs="Arial"/>
                <w:b w:val="0"/>
                <w:i w:val="0"/>
                <w:sz w:val="20"/>
                <w:szCs w:val="20"/>
              </w:rPr>
              <w:t>d</w:t>
            </w:r>
            <w:r w:rsidRPr="000240B0">
              <w:rPr>
                <w:rStyle w:val="IntenseEmphasis"/>
                <w:rFonts w:cs="Arial"/>
                <w:b w:val="0"/>
                <w:i w:val="0"/>
                <w:sz w:val="20"/>
                <w:szCs w:val="20"/>
              </w:rPr>
              <w:t xml:space="preserve"> the TRM to include a method for developing the savings calculation for </w:t>
            </w:r>
            <w:r w:rsidR="00BC738A">
              <w:rPr>
                <w:rStyle w:val="IntenseEmphasis"/>
                <w:rFonts w:cs="Arial"/>
                <w:b w:val="0"/>
                <w:i w:val="0"/>
                <w:sz w:val="20"/>
                <w:szCs w:val="20"/>
              </w:rPr>
              <w:t>c</w:t>
            </w:r>
            <w:r w:rsidR="00BC738A" w:rsidRPr="000240B0">
              <w:rPr>
                <w:rStyle w:val="IntenseEmphasis"/>
                <w:rFonts w:cs="Arial"/>
                <w:b w:val="0"/>
                <w:i w:val="0"/>
                <w:sz w:val="20"/>
                <w:szCs w:val="20"/>
              </w:rPr>
              <w:t xml:space="preserve">ommercial </w:t>
            </w:r>
            <w:r w:rsidR="00BC738A">
              <w:rPr>
                <w:rStyle w:val="IntenseEmphasis"/>
                <w:rFonts w:cs="Arial"/>
                <w:b w:val="0"/>
                <w:i w:val="0"/>
                <w:sz w:val="20"/>
                <w:szCs w:val="20"/>
              </w:rPr>
              <w:t>m</w:t>
            </w:r>
            <w:r w:rsidR="00BC738A" w:rsidRPr="000240B0">
              <w:rPr>
                <w:rStyle w:val="IntenseEmphasis"/>
                <w:rFonts w:cs="Arial"/>
                <w:b w:val="0"/>
                <w:i w:val="0"/>
                <w:sz w:val="20"/>
                <w:szCs w:val="20"/>
              </w:rPr>
              <w:t xml:space="preserve">idstream </w:t>
            </w:r>
            <w:r w:rsidRPr="000240B0">
              <w:rPr>
                <w:rStyle w:val="IntenseEmphasis"/>
                <w:rFonts w:cs="Arial"/>
                <w:b w:val="0"/>
                <w:i w:val="0"/>
                <w:sz w:val="20"/>
                <w:szCs w:val="20"/>
              </w:rPr>
              <w:t>lighting programs</w:t>
            </w:r>
            <w:r w:rsidR="00844871" w:rsidRPr="000240B0">
              <w:rPr>
                <w:rStyle w:val="IntenseEmphasis"/>
                <w:rFonts w:cs="Arial"/>
                <w:b w:val="0"/>
                <w:i w:val="0"/>
                <w:sz w:val="20"/>
                <w:szCs w:val="20"/>
              </w:rPr>
              <w:t xml:space="preserve">. The TRM </w:t>
            </w:r>
            <w:r w:rsidR="00BC738A">
              <w:rPr>
                <w:rStyle w:val="IntenseEmphasis"/>
                <w:rFonts w:cs="Arial"/>
                <w:b w:val="0"/>
                <w:i w:val="0"/>
                <w:sz w:val="20"/>
                <w:szCs w:val="20"/>
              </w:rPr>
              <w:t>W</w:t>
            </w:r>
            <w:r w:rsidR="00BC738A" w:rsidRPr="000240B0">
              <w:rPr>
                <w:rStyle w:val="IntenseEmphasis"/>
                <w:rFonts w:cs="Arial"/>
                <w:b w:val="0"/>
                <w:i w:val="0"/>
                <w:sz w:val="20"/>
                <w:szCs w:val="20"/>
              </w:rPr>
              <w:t xml:space="preserve">orking </w:t>
            </w:r>
            <w:r w:rsidR="00BC738A">
              <w:rPr>
                <w:rStyle w:val="IntenseEmphasis"/>
                <w:rFonts w:cs="Arial"/>
                <w:b w:val="0"/>
                <w:i w:val="0"/>
                <w:sz w:val="20"/>
                <w:szCs w:val="20"/>
              </w:rPr>
              <w:t>G</w:t>
            </w:r>
            <w:r w:rsidR="00BC738A" w:rsidRPr="000240B0">
              <w:rPr>
                <w:rStyle w:val="IntenseEmphasis"/>
                <w:rFonts w:cs="Arial"/>
                <w:b w:val="0"/>
                <w:i w:val="0"/>
                <w:sz w:val="20"/>
                <w:szCs w:val="20"/>
              </w:rPr>
              <w:t xml:space="preserve">roup </w:t>
            </w:r>
            <w:r w:rsidR="00C65BD6" w:rsidRPr="000240B0">
              <w:rPr>
                <w:rStyle w:val="IntenseEmphasis"/>
                <w:rFonts w:cs="Arial"/>
                <w:b w:val="0"/>
                <w:i w:val="0"/>
                <w:sz w:val="20"/>
                <w:szCs w:val="20"/>
              </w:rPr>
              <w:t>will refine</w:t>
            </w:r>
            <w:r w:rsidR="00A332BA" w:rsidRPr="000240B0">
              <w:rPr>
                <w:rStyle w:val="IntenseEmphasis"/>
                <w:rFonts w:cs="Arial"/>
                <w:b w:val="0"/>
                <w:i w:val="0"/>
                <w:sz w:val="20"/>
                <w:szCs w:val="20"/>
              </w:rPr>
              <w:t xml:space="preserve"> </w:t>
            </w:r>
            <w:r w:rsidR="00963577">
              <w:rPr>
                <w:rStyle w:val="IntenseEmphasis"/>
                <w:rFonts w:cs="Arial"/>
                <w:b w:val="0"/>
                <w:i w:val="0"/>
                <w:sz w:val="20"/>
                <w:szCs w:val="20"/>
              </w:rPr>
              <w:t>further for the PY2022 TRM.</w:t>
            </w:r>
          </w:p>
        </w:tc>
        <w:tc>
          <w:tcPr>
            <w:tcW w:w="1255" w:type="dxa"/>
          </w:tcPr>
          <w:p w14:paraId="0D01281B" w14:textId="77777777" w:rsidR="00963577" w:rsidRPr="00B56A76" w:rsidRDefault="00963577" w:rsidP="00963577">
            <w:pPr>
              <w:spacing w:before="60" w:after="60"/>
              <w:rPr>
                <w:rFonts w:cs="Arial"/>
                <w:sz w:val="20"/>
                <w:szCs w:val="20"/>
              </w:rPr>
            </w:pPr>
            <w:r w:rsidRPr="00B56A76">
              <w:rPr>
                <w:rFonts w:cs="Arial"/>
                <w:noProof/>
                <w:sz w:val="20"/>
                <w:szCs w:val="20"/>
              </w:rPr>
              <w:drawing>
                <wp:inline distT="0" distB="0" distL="0" distR="0" wp14:anchorId="5311C30C" wp14:editId="6B7482AB">
                  <wp:extent cx="437322" cy="437322"/>
                  <wp:effectExtent l="0" t="0" r="1270" b="1270"/>
                  <wp:docPr id="840283321" name="Graphic 840283321" descr="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epeat.svg"/>
                          <pic:cNvPicPr/>
                        </pic:nvPicPr>
                        <pic:blipFill>
                          <a:blip r:embed="rId44">
                            <a:extLst>
                              <a:ext uri="{96DAC541-7B7A-43D3-8B79-37D633B846F1}">
                                <asvg:svgBlip xmlns:asvg="http://schemas.microsoft.com/office/drawing/2016/SVG/main" r:embed="rId45"/>
                              </a:ext>
                            </a:extLst>
                          </a:blip>
                          <a:stretch>
                            <a:fillRect/>
                          </a:stretch>
                        </pic:blipFill>
                        <pic:spPr>
                          <a:xfrm>
                            <a:off x="0" y="0"/>
                            <a:ext cx="442483" cy="442483"/>
                          </a:xfrm>
                          <a:prstGeom prst="rect">
                            <a:avLst/>
                          </a:prstGeom>
                        </pic:spPr>
                      </pic:pic>
                    </a:graphicData>
                  </a:graphic>
                </wp:inline>
              </w:drawing>
            </w:r>
          </w:p>
          <w:p w14:paraId="483E2975" w14:textId="006C3AA0" w:rsidR="00AF43B9" w:rsidRPr="00735218" w:rsidRDefault="00963577" w:rsidP="00963577">
            <w:pPr>
              <w:spacing w:before="60" w:after="60"/>
              <w:rPr>
                <w:rStyle w:val="IntenseEmphasis"/>
                <w:rFonts w:cs="Arial"/>
                <w:b w:val="0"/>
                <w:i w:val="0"/>
                <w:sz w:val="20"/>
                <w:szCs w:val="20"/>
              </w:rPr>
            </w:pPr>
            <w:r w:rsidRPr="00B56A76">
              <w:rPr>
                <w:rFonts w:cs="Arial"/>
                <w:sz w:val="20"/>
                <w:szCs w:val="20"/>
              </w:rPr>
              <w:t>In progress</w:t>
            </w:r>
          </w:p>
        </w:tc>
      </w:tr>
      <w:tr w:rsidR="00B95FBB" w:rsidRPr="007F7169" w14:paraId="5C2CDCF6" w14:textId="13C95535" w:rsidTr="00EA6A22">
        <w:tc>
          <w:tcPr>
            <w:tcW w:w="1615" w:type="dxa"/>
          </w:tcPr>
          <w:p w14:paraId="4C8E2EAF" w14:textId="34B4EC10" w:rsidR="00AF43B9" w:rsidRPr="00E44D01" w:rsidRDefault="00AF43B9" w:rsidP="00E15430">
            <w:pPr>
              <w:spacing w:before="60" w:after="60"/>
              <w:rPr>
                <w:rFonts w:cs="Arial"/>
                <w:color w:val="auto"/>
                <w:sz w:val="20"/>
                <w:szCs w:val="20"/>
              </w:rPr>
            </w:pPr>
            <w:r w:rsidRPr="00E44D01">
              <w:rPr>
                <w:rStyle w:val="Emphasis"/>
                <w:rFonts w:cs="Arial"/>
                <w:i w:val="0"/>
                <w:color w:val="auto"/>
                <w:sz w:val="20"/>
                <w:szCs w:val="20"/>
              </w:rPr>
              <w:t xml:space="preserve">Retro-commissioning </w:t>
            </w:r>
            <w:r w:rsidR="00EA4C82">
              <w:rPr>
                <w:rStyle w:val="Emphasis"/>
                <w:rFonts w:cs="Arial"/>
                <w:i w:val="0"/>
                <w:color w:val="auto"/>
                <w:sz w:val="20"/>
                <w:szCs w:val="20"/>
              </w:rPr>
              <w:t xml:space="preserve">(RCx) </w:t>
            </w:r>
            <w:r w:rsidR="00D73830">
              <w:rPr>
                <w:rStyle w:val="Emphasis"/>
                <w:rFonts w:cs="Arial"/>
                <w:i w:val="0"/>
                <w:color w:val="auto"/>
                <w:sz w:val="20"/>
                <w:szCs w:val="20"/>
              </w:rPr>
              <w:t>projects</w:t>
            </w:r>
          </w:p>
        </w:tc>
        <w:tc>
          <w:tcPr>
            <w:tcW w:w="3240" w:type="dxa"/>
          </w:tcPr>
          <w:p w14:paraId="05A1D1BC" w14:textId="4DCCCE38" w:rsidR="00AF43B9" w:rsidRPr="004B07A2" w:rsidRDefault="00AF43B9" w:rsidP="00E15430">
            <w:pPr>
              <w:spacing w:before="60" w:after="60"/>
              <w:rPr>
                <w:rStyle w:val="Emphasis"/>
                <w:rFonts w:cs="Arial"/>
                <w:i w:val="0"/>
                <w:color w:val="auto"/>
                <w:sz w:val="20"/>
                <w:szCs w:val="20"/>
              </w:rPr>
            </w:pPr>
            <w:r w:rsidRPr="004B07A2">
              <w:rPr>
                <w:rStyle w:val="Emphasis"/>
                <w:rFonts w:cs="Arial"/>
                <w:i w:val="0"/>
                <w:color w:val="auto"/>
                <w:sz w:val="20"/>
                <w:szCs w:val="20"/>
              </w:rPr>
              <w:t xml:space="preserve">The </w:t>
            </w:r>
            <w:r w:rsidR="00BC738A">
              <w:rPr>
                <w:rStyle w:val="Emphasis"/>
                <w:rFonts w:cs="Arial"/>
                <w:i w:val="0"/>
                <w:color w:val="auto"/>
                <w:sz w:val="20"/>
                <w:szCs w:val="20"/>
              </w:rPr>
              <w:t>r</w:t>
            </w:r>
            <w:r w:rsidR="00BC738A" w:rsidRPr="004B07A2">
              <w:rPr>
                <w:rStyle w:val="Emphasis"/>
                <w:rFonts w:cs="Arial"/>
                <w:i w:val="0"/>
                <w:color w:val="auto"/>
                <w:sz w:val="20"/>
                <w:szCs w:val="20"/>
              </w:rPr>
              <w:t>etro</w:t>
            </w:r>
            <w:r w:rsidRPr="004B07A2">
              <w:rPr>
                <w:rStyle w:val="Emphasis"/>
                <w:rFonts w:cs="Arial"/>
                <w:i w:val="0"/>
                <w:color w:val="auto"/>
                <w:sz w:val="20"/>
                <w:szCs w:val="20"/>
              </w:rPr>
              <w:t xml:space="preserve">-commissioning TRM M&amp;V protocol follows Option C of the International Performance Measurement and Verification Protocol (IPMVP) framework, which requires significant effort. RCx projects range in size and scope. Small projects are unduly burdened by the rigorous IPMVP Option C method. A simpler process for small projects would increase the opportunity to improve existing building operations with </w:t>
            </w:r>
            <w:r w:rsidR="00BC738A" w:rsidRPr="004B07A2">
              <w:rPr>
                <w:rStyle w:val="Emphasis"/>
                <w:rFonts w:cs="Arial"/>
                <w:i w:val="0"/>
                <w:color w:val="auto"/>
                <w:sz w:val="20"/>
                <w:szCs w:val="20"/>
              </w:rPr>
              <w:t>low</w:t>
            </w:r>
            <w:r w:rsidR="00BC738A">
              <w:rPr>
                <w:rStyle w:val="Emphasis"/>
                <w:rFonts w:cs="Arial"/>
                <w:i w:val="0"/>
                <w:color w:val="auto"/>
                <w:sz w:val="20"/>
                <w:szCs w:val="20"/>
              </w:rPr>
              <w:t>-</w:t>
            </w:r>
            <w:r w:rsidRPr="004B07A2">
              <w:rPr>
                <w:rStyle w:val="Emphasis"/>
                <w:rFonts w:cs="Arial"/>
                <w:i w:val="0"/>
                <w:color w:val="auto"/>
                <w:sz w:val="20"/>
                <w:szCs w:val="20"/>
              </w:rPr>
              <w:t xml:space="preserve">cost measures. </w:t>
            </w:r>
          </w:p>
        </w:tc>
        <w:tc>
          <w:tcPr>
            <w:tcW w:w="3240" w:type="dxa"/>
          </w:tcPr>
          <w:p w14:paraId="2BF7CAD3" w14:textId="6BDC8995" w:rsidR="00AF43B9" w:rsidRPr="004B07A2" w:rsidRDefault="004B07A2" w:rsidP="008C2361">
            <w:pPr>
              <w:spacing w:before="60" w:after="60"/>
              <w:rPr>
                <w:rStyle w:val="IntenseEmphasis"/>
                <w:rFonts w:cs="Arial"/>
                <w:b w:val="0"/>
                <w:i w:val="0"/>
                <w:sz w:val="20"/>
              </w:rPr>
            </w:pPr>
            <w:r w:rsidRPr="004B07A2">
              <w:rPr>
                <w:sz w:val="20"/>
              </w:rPr>
              <w:t>The EM&amp;V team worked with utilities to review a spreadsheet model of energy savings for small projects. Evaluated projects appeared to work</w:t>
            </w:r>
            <w:r w:rsidR="00BC738A">
              <w:rPr>
                <w:sz w:val="20"/>
              </w:rPr>
              <w:t>,</w:t>
            </w:r>
            <w:r w:rsidRPr="004B07A2">
              <w:rPr>
                <w:sz w:val="20"/>
              </w:rPr>
              <w:t xml:space="preserve"> and the EM&amp;V team had minimal adjustments to the calculated savings.  The EM&amp;V team will revise the TRM RCx M&amp;V protocol to approve the simplified calculation-based method for projects with limited scope, size, and energy savings.</w:t>
            </w:r>
          </w:p>
        </w:tc>
        <w:tc>
          <w:tcPr>
            <w:tcW w:w="1255" w:type="dxa"/>
          </w:tcPr>
          <w:p w14:paraId="037F57E7" w14:textId="77777777" w:rsidR="004B07A2" w:rsidRPr="00B56A76" w:rsidRDefault="004B07A2" w:rsidP="004B07A2">
            <w:pPr>
              <w:spacing w:before="60" w:after="60"/>
              <w:rPr>
                <w:rFonts w:cs="Arial"/>
                <w:sz w:val="20"/>
                <w:szCs w:val="20"/>
              </w:rPr>
            </w:pPr>
            <w:r w:rsidRPr="00B56A76">
              <w:rPr>
                <w:rFonts w:cs="Arial"/>
                <w:noProof/>
                <w:sz w:val="20"/>
                <w:szCs w:val="20"/>
              </w:rPr>
              <w:drawing>
                <wp:inline distT="0" distB="0" distL="0" distR="0" wp14:anchorId="2D4947B3" wp14:editId="6F506FD9">
                  <wp:extent cx="426444" cy="426444"/>
                  <wp:effectExtent l="0" t="0" r="0" b="0"/>
                  <wp:docPr id="840283322" name="Graphic 840283322" descr="Bullse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Bullseye.svg"/>
                          <pic:cNvPicPr/>
                        </pic:nvPicPr>
                        <pic:blipFill>
                          <a:blip r:embed="rId42">
                            <a:extLst>
                              <a:ext uri="{96DAC541-7B7A-43D3-8B79-37D633B846F1}">
                                <asvg:svgBlip xmlns:asvg="http://schemas.microsoft.com/office/drawing/2016/SVG/main" r:embed="rId43"/>
                              </a:ext>
                            </a:extLst>
                          </a:blip>
                          <a:stretch>
                            <a:fillRect/>
                          </a:stretch>
                        </pic:blipFill>
                        <pic:spPr>
                          <a:xfrm>
                            <a:off x="0" y="0"/>
                            <a:ext cx="431251" cy="431251"/>
                          </a:xfrm>
                          <a:prstGeom prst="rect">
                            <a:avLst/>
                          </a:prstGeom>
                        </pic:spPr>
                      </pic:pic>
                    </a:graphicData>
                  </a:graphic>
                </wp:inline>
              </w:drawing>
            </w:r>
          </w:p>
          <w:p w14:paraId="2DD694B7" w14:textId="475BF16A" w:rsidR="00AF43B9" w:rsidRPr="00E44D01" w:rsidRDefault="004B07A2" w:rsidP="004B07A2">
            <w:pPr>
              <w:spacing w:before="60" w:after="60"/>
              <w:rPr>
                <w:rStyle w:val="Emphasis"/>
                <w:rFonts w:cs="Arial"/>
                <w:i w:val="0"/>
                <w:color w:val="auto"/>
                <w:sz w:val="20"/>
                <w:szCs w:val="20"/>
              </w:rPr>
            </w:pPr>
            <w:r w:rsidRPr="00B56A76">
              <w:rPr>
                <w:rFonts w:cs="Arial"/>
                <w:sz w:val="20"/>
                <w:szCs w:val="20"/>
              </w:rPr>
              <w:t>Complete</w:t>
            </w:r>
          </w:p>
        </w:tc>
      </w:tr>
      <w:tr w:rsidR="00B95FBB" w:rsidRPr="007F7169" w14:paraId="265724BE" w14:textId="1C140EBE" w:rsidTr="00EA6A22">
        <w:tc>
          <w:tcPr>
            <w:tcW w:w="1615" w:type="dxa"/>
            <w:vMerge w:val="restart"/>
          </w:tcPr>
          <w:p w14:paraId="4025C12E" w14:textId="45ADD068" w:rsidR="00AF43B9" w:rsidRPr="00735218" w:rsidRDefault="00AF43B9" w:rsidP="000670BD">
            <w:pPr>
              <w:keepNext/>
              <w:keepLines/>
              <w:spacing w:before="60" w:after="60"/>
              <w:rPr>
                <w:rFonts w:cs="Arial"/>
                <w:sz w:val="20"/>
                <w:szCs w:val="20"/>
              </w:rPr>
            </w:pPr>
            <w:r w:rsidRPr="00735218">
              <w:rPr>
                <w:rFonts w:cs="Arial"/>
                <w:sz w:val="20"/>
                <w:szCs w:val="20"/>
              </w:rPr>
              <w:lastRenderedPageBreak/>
              <w:t xml:space="preserve">Small </w:t>
            </w:r>
            <w:r w:rsidR="00565DE8">
              <w:rPr>
                <w:rFonts w:cs="Arial"/>
                <w:sz w:val="20"/>
                <w:szCs w:val="20"/>
              </w:rPr>
              <w:t>b</w:t>
            </w:r>
            <w:r w:rsidR="00565DE8" w:rsidRPr="00735218">
              <w:rPr>
                <w:rFonts w:cs="Arial"/>
                <w:sz w:val="20"/>
                <w:szCs w:val="20"/>
              </w:rPr>
              <w:t>usiness</w:t>
            </w:r>
            <w:r w:rsidR="00565DE8">
              <w:rPr>
                <w:rFonts w:cs="Arial"/>
                <w:sz w:val="20"/>
                <w:szCs w:val="20"/>
              </w:rPr>
              <w:t xml:space="preserve"> p</w:t>
            </w:r>
            <w:r w:rsidRPr="00735218">
              <w:rPr>
                <w:rFonts w:cs="Arial"/>
                <w:sz w:val="20"/>
                <w:szCs w:val="20"/>
              </w:rPr>
              <w:t>rograms</w:t>
            </w:r>
          </w:p>
        </w:tc>
        <w:tc>
          <w:tcPr>
            <w:tcW w:w="3240" w:type="dxa"/>
          </w:tcPr>
          <w:p w14:paraId="0370C633" w14:textId="65A200EE" w:rsidR="00AF43B9" w:rsidRPr="00685834" w:rsidRDefault="00AF43B9" w:rsidP="000670BD">
            <w:pPr>
              <w:keepNext/>
              <w:keepLines/>
              <w:spacing w:before="60" w:after="60"/>
              <w:rPr>
                <w:rStyle w:val="Emphasis"/>
                <w:rFonts w:cs="Arial"/>
                <w:i w:val="0"/>
                <w:color w:val="auto"/>
                <w:sz w:val="20"/>
                <w:szCs w:val="20"/>
              </w:rPr>
            </w:pPr>
            <w:r w:rsidRPr="00685834">
              <w:rPr>
                <w:rStyle w:val="Emphasis"/>
                <w:rFonts w:cs="Arial"/>
                <w:i w:val="0"/>
                <w:color w:val="auto"/>
                <w:sz w:val="20"/>
                <w:szCs w:val="20"/>
              </w:rPr>
              <w:t xml:space="preserve">The date to determine eligibility for specifications was not consistent across </w:t>
            </w:r>
            <w:r w:rsidR="00BC738A">
              <w:rPr>
                <w:rStyle w:val="Emphasis"/>
                <w:rFonts w:cs="Arial"/>
                <w:i w:val="0"/>
                <w:color w:val="auto"/>
                <w:sz w:val="20"/>
                <w:szCs w:val="20"/>
              </w:rPr>
              <w:t>s</w:t>
            </w:r>
            <w:r w:rsidRPr="00685834">
              <w:rPr>
                <w:rStyle w:val="Emphasis"/>
                <w:rFonts w:cs="Arial"/>
                <w:i w:val="0"/>
                <w:color w:val="auto"/>
                <w:sz w:val="20"/>
                <w:szCs w:val="20"/>
              </w:rPr>
              <w:t xml:space="preserve">mall </w:t>
            </w:r>
            <w:r w:rsidR="00BC738A">
              <w:rPr>
                <w:rStyle w:val="Emphasis"/>
                <w:rFonts w:cs="Arial"/>
                <w:i w:val="0"/>
                <w:color w:val="auto"/>
                <w:sz w:val="20"/>
                <w:szCs w:val="20"/>
              </w:rPr>
              <w:t>b</w:t>
            </w:r>
            <w:r w:rsidRPr="00685834">
              <w:rPr>
                <w:rStyle w:val="Emphasis"/>
                <w:rFonts w:cs="Arial"/>
                <w:i w:val="0"/>
                <w:color w:val="auto"/>
                <w:sz w:val="20"/>
                <w:szCs w:val="20"/>
              </w:rPr>
              <w:t xml:space="preserve">usiness </w:t>
            </w:r>
            <w:r w:rsidRPr="00C26B27">
              <w:rPr>
                <w:rStyle w:val="Emphasis"/>
                <w:rFonts w:cs="Arial"/>
                <w:i w:val="0"/>
                <w:color w:val="auto"/>
                <w:sz w:val="20"/>
                <w:szCs w:val="20"/>
              </w:rPr>
              <w:t xml:space="preserve">projects. </w:t>
            </w:r>
            <w:r w:rsidR="00C26B27" w:rsidRPr="00C26B27">
              <w:rPr>
                <w:rStyle w:val="Emphasis"/>
                <w:rFonts w:cs="Arial"/>
                <w:i w:val="0"/>
                <w:color w:val="auto"/>
                <w:sz w:val="20"/>
                <w:szCs w:val="20"/>
              </w:rPr>
              <w:t>I</w:t>
            </w:r>
            <w:r w:rsidR="00C26B27" w:rsidRPr="000670BD">
              <w:rPr>
                <w:rStyle w:val="Emphasis"/>
                <w:i w:val="0"/>
                <w:color w:val="auto"/>
                <w:sz w:val="20"/>
                <w:szCs w:val="20"/>
              </w:rPr>
              <w:t xml:space="preserve">t </w:t>
            </w:r>
            <w:r w:rsidRPr="00C26B27">
              <w:rPr>
                <w:rStyle w:val="Emphasis"/>
                <w:rFonts w:cs="Arial"/>
                <w:i w:val="0"/>
                <w:color w:val="auto"/>
                <w:sz w:val="20"/>
                <w:szCs w:val="20"/>
              </w:rPr>
              <w:t>is acceptable that the date to measure against third-party certification for equipment is the</w:t>
            </w:r>
            <w:r w:rsidRPr="00685834">
              <w:rPr>
                <w:rStyle w:val="Emphasis"/>
                <w:rFonts w:cs="Arial"/>
                <w:i w:val="0"/>
                <w:color w:val="auto"/>
                <w:sz w:val="20"/>
                <w:szCs w:val="20"/>
              </w:rPr>
              <w:t xml:space="preserve"> customer acceptance signature date on the project scope.</w:t>
            </w:r>
          </w:p>
        </w:tc>
        <w:tc>
          <w:tcPr>
            <w:tcW w:w="3240" w:type="dxa"/>
          </w:tcPr>
          <w:p w14:paraId="187046C1" w14:textId="19DD9D78" w:rsidR="00AF43B9" w:rsidRPr="00735218" w:rsidRDefault="00AF43B9" w:rsidP="000670BD">
            <w:pPr>
              <w:keepNext/>
              <w:keepLines/>
              <w:spacing w:before="60" w:after="60"/>
              <w:rPr>
                <w:rStyle w:val="Emphasis"/>
                <w:rFonts w:cs="Arial"/>
                <w:i w:val="0"/>
                <w:sz w:val="20"/>
                <w:szCs w:val="20"/>
              </w:rPr>
            </w:pPr>
            <w:r w:rsidRPr="00735218">
              <w:rPr>
                <w:rStyle w:val="IntenseEmphasis"/>
                <w:rFonts w:cs="Arial"/>
                <w:b w:val="0"/>
                <w:i w:val="0"/>
                <w:sz w:val="20"/>
                <w:szCs w:val="20"/>
              </w:rPr>
              <w:t>The EM&amp;V team update</w:t>
            </w:r>
            <w:r w:rsidR="00C26B27">
              <w:rPr>
                <w:rStyle w:val="IntenseEmphasis"/>
                <w:rFonts w:cs="Arial"/>
                <w:b w:val="0"/>
                <w:i w:val="0"/>
                <w:sz w:val="20"/>
                <w:szCs w:val="20"/>
              </w:rPr>
              <w:t>d</w:t>
            </w:r>
            <w:r w:rsidRPr="00735218">
              <w:rPr>
                <w:rStyle w:val="IntenseEmphasis"/>
                <w:rFonts w:cs="Arial"/>
                <w:b w:val="0"/>
                <w:i w:val="0"/>
                <w:sz w:val="20"/>
                <w:szCs w:val="20"/>
              </w:rPr>
              <w:t xml:space="preserve"> the TRM to provide guidance that the date of the customer acceptance of the </w:t>
            </w:r>
            <w:r w:rsidR="00BC738A">
              <w:rPr>
                <w:rStyle w:val="IntenseEmphasis"/>
                <w:rFonts w:cs="Arial"/>
                <w:b w:val="0"/>
                <w:i w:val="0"/>
                <w:sz w:val="20"/>
                <w:szCs w:val="20"/>
              </w:rPr>
              <w:t>s</w:t>
            </w:r>
            <w:r w:rsidRPr="00735218">
              <w:rPr>
                <w:rStyle w:val="IntenseEmphasis"/>
                <w:rFonts w:cs="Arial"/>
                <w:b w:val="0"/>
                <w:i w:val="0"/>
                <w:sz w:val="20"/>
                <w:szCs w:val="20"/>
              </w:rPr>
              <w:t xml:space="preserve">mall </w:t>
            </w:r>
            <w:r w:rsidR="00BC738A">
              <w:rPr>
                <w:rStyle w:val="IntenseEmphasis"/>
                <w:rFonts w:cs="Arial"/>
                <w:b w:val="0"/>
                <w:i w:val="0"/>
                <w:sz w:val="20"/>
                <w:szCs w:val="20"/>
              </w:rPr>
              <w:t>b</w:t>
            </w:r>
            <w:r w:rsidRPr="00735218">
              <w:rPr>
                <w:rStyle w:val="IntenseEmphasis"/>
                <w:rFonts w:cs="Arial"/>
                <w:b w:val="0"/>
                <w:i w:val="0"/>
                <w:sz w:val="20"/>
                <w:szCs w:val="20"/>
              </w:rPr>
              <w:t>usiness projects can be used for lighting qualification equipment eligibility.</w:t>
            </w:r>
          </w:p>
        </w:tc>
        <w:tc>
          <w:tcPr>
            <w:tcW w:w="1255" w:type="dxa"/>
          </w:tcPr>
          <w:p w14:paraId="50BFFF5B" w14:textId="77777777" w:rsidR="00C26B27" w:rsidRPr="00B56A76" w:rsidRDefault="00C26B27" w:rsidP="000670BD">
            <w:pPr>
              <w:keepNext/>
              <w:keepLines/>
              <w:spacing w:before="60" w:after="60"/>
              <w:rPr>
                <w:rFonts w:cs="Arial"/>
                <w:sz w:val="20"/>
                <w:szCs w:val="20"/>
              </w:rPr>
            </w:pPr>
            <w:r w:rsidRPr="00B56A76">
              <w:rPr>
                <w:rFonts w:cs="Arial"/>
                <w:noProof/>
                <w:sz w:val="20"/>
                <w:szCs w:val="20"/>
              </w:rPr>
              <w:drawing>
                <wp:inline distT="0" distB="0" distL="0" distR="0" wp14:anchorId="4C0FCB82" wp14:editId="14FF0CE0">
                  <wp:extent cx="426444" cy="426444"/>
                  <wp:effectExtent l="0" t="0" r="0" b="0"/>
                  <wp:docPr id="840283323" name="Graphic 840283323" descr="Bullse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Bullseye.svg"/>
                          <pic:cNvPicPr/>
                        </pic:nvPicPr>
                        <pic:blipFill>
                          <a:blip r:embed="rId42">
                            <a:extLst>
                              <a:ext uri="{96DAC541-7B7A-43D3-8B79-37D633B846F1}">
                                <asvg:svgBlip xmlns:asvg="http://schemas.microsoft.com/office/drawing/2016/SVG/main" r:embed="rId43"/>
                              </a:ext>
                            </a:extLst>
                          </a:blip>
                          <a:stretch>
                            <a:fillRect/>
                          </a:stretch>
                        </pic:blipFill>
                        <pic:spPr>
                          <a:xfrm>
                            <a:off x="0" y="0"/>
                            <a:ext cx="431251" cy="431251"/>
                          </a:xfrm>
                          <a:prstGeom prst="rect">
                            <a:avLst/>
                          </a:prstGeom>
                        </pic:spPr>
                      </pic:pic>
                    </a:graphicData>
                  </a:graphic>
                </wp:inline>
              </w:drawing>
            </w:r>
          </w:p>
          <w:p w14:paraId="488655D5" w14:textId="70B432DA" w:rsidR="00AF43B9" w:rsidRPr="00735218" w:rsidRDefault="00C26B27" w:rsidP="000670BD">
            <w:pPr>
              <w:keepNext/>
              <w:keepLines/>
              <w:spacing w:before="60" w:after="60"/>
              <w:rPr>
                <w:rStyle w:val="IntenseEmphasis"/>
                <w:rFonts w:cs="Arial"/>
                <w:b w:val="0"/>
                <w:i w:val="0"/>
                <w:sz w:val="20"/>
                <w:szCs w:val="20"/>
              </w:rPr>
            </w:pPr>
            <w:r w:rsidRPr="00B56A76">
              <w:rPr>
                <w:rFonts w:cs="Arial"/>
                <w:sz w:val="20"/>
                <w:szCs w:val="20"/>
              </w:rPr>
              <w:t>Complete</w:t>
            </w:r>
          </w:p>
        </w:tc>
      </w:tr>
      <w:tr w:rsidR="00B95FBB" w:rsidRPr="007F7169" w14:paraId="1A67DCBD" w14:textId="649798CE" w:rsidTr="00EA6A22">
        <w:tc>
          <w:tcPr>
            <w:tcW w:w="1615" w:type="dxa"/>
            <w:vMerge/>
          </w:tcPr>
          <w:p w14:paraId="78296390" w14:textId="77777777" w:rsidR="00AF43B9" w:rsidRPr="00735218" w:rsidRDefault="00AF43B9" w:rsidP="00E15430">
            <w:pPr>
              <w:spacing w:before="60" w:after="60"/>
              <w:rPr>
                <w:rFonts w:cs="Arial"/>
                <w:sz w:val="20"/>
                <w:szCs w:val="20"/>
              </w:rPr>
            </w:pPr>
          </w:p>
        </w:tc>
        <w:tc>
          <w:tcPr>
            <w:tcW w:w="3240" w:type="dxa"/>
          </w:tcPr>
          <w:p w14:paraId="66DD83A5" w14:textId="28E7C582" w:rsidR="00AF43B9" w:rsidRPr="00735218" w:rsidRDefault="00AF43B9" w:rsidP="00E15430">
            <w:pPr>
              <w:spacing w:before="60" w:after="60"/>
              <w:rPr>
                <w:rStyle w:val="Emphasis"/>
                <w:rFonts w:cs="Arial"/>
                <w:i w:val="0"/>
                <w:sz w:val="20"/>
                <w:szCs w:val="20"/>
              </w:rPr>
            </w:pPr>
            <w:r w:rsidRPr="00735218">
              <w:rPr>
                <w:rFonts w:cs="Arial"/>
                <w:sz w:val="20"/>
                <w:szCs w:val="20"/>
              </w:rPr>
              <w:t xml:space="preserve">The EM&amp;V </w:t>
            </w:r>
            <w:r w:rsidR="005C6B04">
              <w:rPr>
                <w:rFonts w:cs="Arial"/>
                <w:sz w:val="20"/>
                <w:szCs w:val="20"/>
              </w:rPr>
              <w:t xml:space="preserve">team </w:t>
            </w:r>
            <w:r w:rsidRPr="00735218">
              <w:rPr>
                <w:rFonts w:cs="Arial"/>
                <w:sz w:val="20"/>
                <w:szCs w:val="20"/>
              </w:rPr>
              <w:t>found that the building type for small business customers was less accurate than other commercial projects. The implementation teams should provide additional training or quality control inspections to confirm building type and provide continuous education to the installation trade allies.</w:t>
            </w:r>
          </w:p>
        </w:tc>
        <w:tc>
          <w:tcPr>
            <w:tcW w:w="3240" w:type="dxa"/>
          </w:tcPr>
          <w:p w14:paraId="5B10465A" w14:textId="5B0BB7BB" w:rsidR="00AF43B9" w:rsidRPr="00735218" w:rsidRDefault="00AF43B9" w:rsidP="00E15430">
            <w:pPr>
              <w:spacing w:before="60" w:after="60"/>
              <w:rPr>
                <w:rStyle w:val="IntenseEmphasis"/>
                <w:rFonts w:cs="Arial"/>
                <w:b w:val="0"/>
                <w:i w:val="0"/>
                <w:sz w:val="20"/>
                <w:szCs w:val="20"/>
              </w:rPr>
            </w:pPr>
            <w:r w:rsidRPr="00735218">
              <w:rPr>
                <w:rStyle w:val="IntenseEmphasis"/>
                <w:rFonts w:cs="Arial"/>
                <w:b w:val="0"/>
                <w:i w:val="0"/>
                <w:sz w:val="20"/>
                <w:szCs w:val="20"/>
              </w:rPr>
              <w:t xml:space="preserve">Utilities should update QA/QC processes to ensure the </w:t>
            </w:r>
            <w:r>
              <w:rPr>
                <w:rStyle w:val="IntenseEmphasis"/>
                <w:rFonts w:cs="Arial"/>
                <w:b w:val="0"/>
                <w:i w:val="0"/>
                <w:sz w:val="20"/>
                <w:szCs w:val="20"/>
              </w:rPr>
              <w:t>b</w:t>
            </w:r>
            <w:r w:rsidRPr="00735218">
              <w:rPr>
                <w:rStyle w:val="IntenseEmphasis"/>
                <w:rFonts w:cs="Arial"/>
                <w:b w:val="0"/>
                <w:i w:val="0"/>
                <w:sz w:val="20"/>
                <w:szCs w:val="20"/>
              </w:rPr>
              <w:t xml:space="preserve">uilding </w:t>
            </w:r>
            <w:r>
              <w:rPr>
                <w:rStyle w:val="IntenseEmphasis"/>
                <w:rFonts w:cs="Arial"/>
                <w:b w:val="0"/>
                <w:i w:val="0"/>
                <w:sz w:val="20"/>
                <w:szCs w:val="20"/>
              </w:rPr>
              <w:t>t</w:t>
            </w:r>
            <w:r w:rsidRPr="00735218">
              <w:rPr>
                <w:rStyle w:val="IntenseEmphasis"/>
                <w:rFonts w:cs="Arial"/>
                <w:b w:val="0"/>
                <w:i w:val="0"/>
                <w:sz w:val="20"/>
                <w:szCs w:val="20"/>
              </w:rPr>
              <w:t xml:space="preserve">ype is verified prior to </w:t>
            </w:r>
            <w:r w:rsidR="00BC738A">
              <w:rPr>
                <w:rStyle w:val="IntenseEmphasis"/>
                <w:rFonts w:cs="Arial"/>
                <w:b w:val="0"/>
                <w:i w:val="0"/>
                <w:sz w:val="20"/>
                <w:szCs w:val="20"/>
              </w:rPr>
              <w:t xml:space="preserve">the </w:t>
            </w:r>
            <w:r w:rsidRPr="00735218">
              <w:rPr>
                <w:rStyle w:val="IntenseEmphasis"/>
                <w:rFonts w:cs="Arial"/>
                <w:b w:val="0"/>
                <w:i w:val="0"/>
                <w:sz w:val="20"/>
                <w:szCs w:val="20"/>
              </w:rPr>
              <w:t>final energy savings calculation</w:t>
            </w:r>
            <w:r w:rsidR="00BC738A" w:rsidRPr="000670BD">
              <w:rPr>
                <w:rStyle w:val="IntenseEmphasis"/>
                <w:rFonts w:cs="Arial"/>
                <w:b w:val="0"/>
                <w:i w:val="0"/>
                <w:sz w:val="20"/>
                <w:szCs w:val="20"/>
              </w:rPr>
              <w:t>; t</w:t>
            </w:r>
            <w:r w:rsidR="00834FBA">
              <w:rPr>
                <w:rStyle w:val="IntenseEmphasis"/>
                <w:rFonts w:cs="Arial"/>
                <w:b w:val="0"/>
                <w:i w:val="0"/>
                <w:sz w:val="20"/>
                <w:szCs w:val="20"/>
              </w:rPr>
              <w:t>h</w:t>
            </w:r>
            <w:r w:rsidR="00841EC3">
              <w:rPr>
                <w:rStyle w:val="IntenseEmphasis"/>
                <w:rFonts w:cs="Arial"/>
                <w:b w:val="0"/>
                <w:i w:val="0"/>
                <w:sz w:val="20"/>
                <w:szCs w:val="20"/>
              </w:rPr>
              <w:t xml:space="preserve">is </w:t>
            </w:r>
            <w:r w:rsidR="00834FBA">
              <w:rPr>
                <w:rStyle w:val="IntenseEmphasis"/>
                <w:rFonts w:cs="Arial"/>
                <w:b w:val="0"/>
                <w:i w:val="0"/>
                <w:sz w:val="20"/>
                <w:szCs w:val="20"/>
              </w:rPr>
              <w:t xml:space="preserve">will be </w:t>
            </w:r>
            <w:r w:rsidR="00841EC3">
              <w:rPr>
                <w:rStyle w:val="IntenseEmphasis"/>
                <w:rFonts w:cs="Arial"/>
                <w:b w:val="0"/>
                <w:i w:val="0"/>
                <w:sz w:val="20"/>
                <w:szCs w:val="20"/>
              </w:rPr>
              <w:t>assessed i</w:t>
            </w:r>
            <w:r w:rsidR="00834FBA">
              <w:rPr>
                <w:rStyle w:val="IntenseEmphasis"/>
                <w:rFonts w:cs="Arial"/>
                <w:b w:val="0"/>
                <w:i w:val="0"/>
                <w:sz w:val="20"/>
                <w:szCs w:val="20"/>
              </w:rPr>
              <w:t xml:space="preserve">n the PY2021 EM&amp;V when small business </w:t>
            </w:r>
            <w:r w:rsidR="00BC738A" w:rsidRPr="00BC738A">
              <w:rPr>
                <w:rStyle w:val="IntenseEmphasis"/>
                <w:rFonts w:cs="Arial"/>
                <w:b w:val="0"/>
                <w:i w:val="0"/>
                <w:sz w:val="20"/>
                <w:szCs w:val="20"/>
              </w:rPr>
              <w:t>p</w:t>
            </w:r>
            <w:r w:rsidR="00BC738A" w:rsidRPr="000670BD">
              <w:rPr>
                <w:rStyle w:val="IntenseEmphasis"/>
                <w:rFonts w:cs="Arial"/>
                <w:b w:val="0"/>
                <w:i w:val="0"/>
                <w:sz w:val="20"/>
                <w:szCs w:val="20"/>
              </w:rPr>
              <w:t xml:space="preserve">rograms </w:t>
            </w:r>
            <w:r w:rsidR="00834FBA" w:rsidRPr="00BC738A">
              <w:rPr>
                <w:rStyle w:val="IntenseEmphasis"/>
                <w:rFonts w:cs="Arial"/>
                <w:b w:val="0"/>
                <w:i w:val="0"/>
                <w:sz w:val="20"/>
                <w:szCs w:val="20"/>
              </w:rPr>
              <w:t>ha</w:t>
            </w:r>
            <w:r w:rsidR="00BC738A" w:rsidRPr="00BC738A">
              <w:rPr>
                <w:rStyle w:val="IntenseEmphasis"/>
                <w:rFonts w:cs="Arial"/>
                <w:b w:val="0"/>
                <w:i w:val="0"/>
                <w:sz w:val="20"/>
                <w:szCs w:val="20"/>
              </w:rPr>
              <w:t>v</w:t>
            </w:r>
            <w:r w:rsidR="00BC738A" w:rsidRPr="000670BD">
              <w:rPr>
                <w:rStyle w:val="IntenseEmphasis"/>
                <w:rFonts w:cs="Arial"/>
                <w:b w:val="0"/>
                <w:i w:val="0"/>
                <w:sz w:val="20"/>
                <w:szCs w:val="20"/>
              </w:rPr>
              <w:t>e</w:t>
            </w:r>
            <w:r w:rsidR="00834FBA">
              <w:rPr>
                <w:rStyle w:val="IntenseEmphasis"/>
                <w:rFonts w:cs="Arial"/>
                <w:b w:val="0"/>
                <w:i w:val="0"/>
                <w:sz w:val="20"/>
                <w:szCs w:val="20"/>
              </w:rPr>
              <w:t xml:space="preserve"> a </w:t>
            </w:r>
            <w:r w:rsidR="00834FBA" w:rsidRPr="000670BD">
              <w:rPr>
                <w:rStyle w:val="IntenseEmphasis"/>
                <w:rFonts w:cs="Arial"/>
                <w:b w:val="0"/>
                <w:sz w:val="20"/>
                <w:szCs w:val="20"/>
              </w:rPr>
              <w:t>medium</w:t>
            </w:r>
            <w:r w:rsidR="00834FBA">
              <w:rPr>
                <w:rStyle w:val="IntenseEmphasis"/>
                <w:rFonts w:cs="Arial"/>
                <w:b w:val="0"/>
                <w:i w:val="0"/>
                <w:sz w:val="20"/>
                <w:szCs w:val="20"/>
              </w:rPr>
              <w:t xml:space="preserve"> priority.</w:t>
            </w:r>
          </w:p>
        </w:tc>
        <w:tc>
          <w:tcPr>
            <w:tcW w:w="1255" w:type="dxa"/>
          </w:tcPr>
          <w:p w14:paraId="6288D03A" w14:textId="77777777" w:rsidR="00834FBA" w:rsidRPr="00B56A76" w:rsidRDefault="00834FBA" w:rsidP="00834FBA">
            <w:pPr>
              <w:spacing w:before="60" w:after="60"/>
              <w:rPr>
                <w:rFonts w:cs="Arial"/>
                <w:sz w:val="20"/>
                <w:szCs w:val="20"/>
              </w:rPr>
            </w:pPr>
            <w:r w:rsidRPr="00B56A76">
              <w:rPr>
                <w:rFonts w:cs="Arial"/>
                <w:noProof/>
                <w:sz w:val="20"/>
                <w:szCs w:val="20"/>
              </w:rPr>
              <w:drawing>
                <wp:inline distT="0" distB="0" distL="0" distR="0" wp14:anchorId="374002DD" wp14:editId="2DBAAE14">
                  <wp:extent cx="437322" cy="437322"/>
                  <wp:effectExtent l="0" t="0" r="1270" b="1270"/>
                  <wp:docPr id="840283324" name="Graphic 840283324" descr="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epeat.svg"/>
                          <pic:cNvPicPr/>
                        </pic:nvPicPr>
                        <pic:blipFill>
                          <a:blip r:embed="rId44">
                            <a:extLst>
                              <a:ext uri="{96DAC541-7B7A-43D3-8B79-37D633B846F1}">
                                <asvg:svgBlip xmlns:asvg="http://schemas.microsoft.com/office/drawing/2016/SVG/main" r:embed="rId45"/>
                              </a:ext>
                            </a:extLst>
                          </a:blip>
                          <a:stretch>
                            <a:fillRect/>
                          </a:stretch>
                        </pic:blipFill>
                        <pic:spPr>
                          <a:xfrm>
                            <a:off x="0" y="0"/>
                            <a:ext cx="442483" cy="442483"/>
                          </a:xfrm>
                          <a:prstGeom prst="rect">
                            <a:avLst/>
                          </a:prstGeom>
                        </pic:spPr>
                      </pic:pic>
                    </a:graphicData>
                  </a:graphic>
                </wp:inline>
              </w:drawing>
            </w:r>
          </w:p>
          <w:p w14:paraId="26CDFB2B" w14:textId="35A93416" w:rsidR="00AF43B9" w:rsidRPr="00735218" w:rsidRDefault="00834FBA" w:rsidP="00834FBA">
            <w:pPr>
              <w:spacing w:before="60" w:after="60"/>
              <w:rPr>
                <w:rStyle w:val="IntenseEmphasis"/>
                <w:rFonts w:cs="Arial"/>
                <w:b w:val="0"/>
                <w:i w:val="0"/>
                <w:sz w:val="20"/>
                <w:szCs w:val="20"/>
              </w:rPr>
            </w:pPr>
            <w:r w:rsidRPr="00B56A76">
              <w:rPr>
                <w:rFonts w:cs="Arial"/>
                <w:sz w:val="20"/>
                <w:szCs w:val="20"/>
              </w:rPr>
              <w:t>In progress</w:t>
            </w:r>
          </w:p>
        </w:tc>
      </w:tr>
    </w:tbl>
    <w:p w14:paraId="7CF1EE11" w14:textId="31E6B6F9" w:rsidR="00B56A76" w:rsidRPr="00C214A3" w:rsidRDefault="009F0EF2" w:rsidP="00495740">
      <w:r>
        <w:br/>
      </w:r>
      <w:r w:rsidR="00B56A76" w:rsidRPr="00495740">
        <w:t xml:space="preserve">Residential recommendations focused on documentation requirements, </w:t>
      </w:r>
      <w:r w:rsidR="00495740" w:rsidRPr="00495740">
        <w:t xml:space="preserve">TRM updates and utility QA/QC practices </w:t>
      </w:r>
      <w:r w:rsidR="00B56A76" w:rsidRPr="00495740">
        <w:t>(</w:t>
      </w:r>
      <w:r w:rsidR="00C214A3" w:rsidRPr="00495740">
        <w:fldChar w:fldCharType="begin"/>
      </w:r>
      <w:r w:rsidR="00C214A3" w:rsidRPr="00495740">
        <w:instrText xml:space="preserve"> REF _Ref46409796 \h </w:instrText>
      </w:r>
      <w:r w:rsidR="001629F4">
        <w:instrText xml:space="preserve"> \* MERGEFORMAT </w:instrText>
      </w:r>
      <w:r w:rsidR="00C214A3" w:rsidRPr="00495740">
        <w:fldChar w:fldCharType="separate"/>
      </w:r>
      <w:r w:rsidR="00DD55D5">
        <w:t>Table 3</w:t>
      </w:r>
      <w:r w:rsidR="00C214A3" w:rsidRPr="00495740">
        <w:fldChar w:fldCharType="end"/>
      </w:r>
      <w:r w:rsidR="00B56A76" w:rsidRPr="00495740">
        <w:t xml:space="preserve">). </w:t>
      </w:r>
      <w:r w:rsidR="00495740">
        <w:t>Severa</w:t>
      </w:r>
      <w:r w:rsidR="00F91C86">
        <w:t xml:space="preserve">l recommendations </w:t>
      </w:r>
      <w:r w:rsidR="00495740" w:rsidRPr="00495740">
        <w:t xml:space="preserve">are noted as </w:t>
      </w:r>
      <w:r w:rsidR="00495740" w:rsidRPr="00495740">
        <w:rPr>
          <w:i/>
          <w:iCs/>
        </w:rPr>
        <w:t>in progress</w:t>
      </w:r>
      <w:r w:rsidR="00495740" w:rsidRPr="00495740">
        <w:t xml:space="preserve"> since</w:t>
      </w:r>
      <w:r w:rsidR="00B56A76" w:rsidRPr="00495740">
        <w:t xml:space="preserve"> the PY</w:t>
      </w:r>
      <w:r w:rsidR="009D5786" w:rsidRPr="00495740">
        <w:t>20</w:t>
      </w:r>
      <w:r w:rsidR="00456368">
        <w:t>19</w:t>
      </w:r>
      <w:r w:rsidR="00B56A76" w:rsidRPr="00495740">
        <w:t xml:space="preserve"> </w:t>
      </w:r>
      <w:r w:rsidR="00456368">
        <w:t>consumption analysis</w:t>
      </w:r>
      <w:r w:rsidR="00B56A76" w:rsidRPr="00495740">
        <w:t xml:space="preserve"> </w:t>
      </w:r>
      <w:r w:rsidR="00495740" w:rsidRPr="00495740">
        <w:t>resulted in</w:t>
      </w:r>
      <w:r w:rsidR="00B56A76" w:rsidRPr="00495740">
        <w:t xml:space="preserve"> additional </w:t>
      </w:r>
      <w:r w:rsidR="00495740" w:rsidRPr="00495740">
        <w:t>recommendations</w:t>
      </w:r>
      <w:r w:rsidR="00B56A76" w:rsidRPr="00495740">
        <w:t xml:space="preserve"> to improve deemed savings estimates</w:t>
      </w:r>
      <w:r w:rsidR="00BD2779">
        <w:t xml:space="preserve"> starting with the PY2021 TRM</w:t>
      </w:r>
      <w:r w:rsidR="00B56A76" w:rsidRPr="00B56A76">
        <w:t xml:space="preserve">. </w:t>
      </w:r>
      <w:r w:rsidR="00062E12">
        <w:t xml:space="preserve">New homes </w:t>
      </w:r>
      <w:r w:rsidR="00E776D8">
        <w:t xml:space="preserve">and AC Distributor </w:t>
      </w:r>
      <w:r w:rsidR="00062E12">
        <w:t xml:space="preserve">recommendations are noted </w:t>
      </w:r>
      <w:r w:rsidR="00062E12" w:rsidRPr="00CF6207">
        <w:rPr>
          <w:i/>
        </w:rPr>
        <w:t>in progress</w:t>
      </w:r>
      <w:r w:rsidR="00062E12">
        <w:t xml:space="preserve"> </w:t>
      </w:r>
      <w:r w:rsidR="00E776D8">
        <w:t xml:space="preserve">as these programs </w:t>
      </w:r>
      <w:r w:rsidR="00E8449E">
        <w:t>were a low evaluation priority for PY2020</w:t>
      </w:r>
      <w:r w:rsidR="00456368">
        <w:t>,</w:t>
      </w:r>
      <w:r w:rsidR="00E8449E">
        <w:t xml:space="preserve"> but </w:t>
      </w:r>
      <w:r w:rsidR="00E776D8">
        <w:t>will receive</w:t>
      </w:r>
      <w:r w:rsidR="00FB7C36">
        <w:t xml:space="preserve"> a high </w:t>
      </w:r>
      <w:r w:rsidR="00062E12">
        <w:t xml:space="preserve">evaluation priority in </w:t>
      </w:r>
      <w:r w:rsidR="00FB7C36">
        <w:t>the PY2022 EM&amp;</w:t>
      </w:r>
      <w:r w:rsidR="00E8449E">
        <w:t>V</w:t>
      </w:r>
      <w:r w:rsidR="00FB7C36">
        <w:t>.</w:t>
      </w:r>
      <w:r w:rsidR="00B56A76" w:rsidRPr="00B56A76">
        <w:t xml:space="preserve"> </w:t>
      </w:r>
      <w:r>
        <w:br/>
      </w:r>
    </w:p>
    <w:p w14:paraId="63525DBB" w14:textId="7CBB722B" w:rsidR="00C214A3" w:rsidRDefault="00C214A3" w:rsidP="00C214A3">
      <w:pPr>
        <w:pStyle w:val="Caption"/>
      </w:pPr>
      <w:bookmarkStart w:id="40" w:name="_Ref46409796"/>
      <w:bookmarkStart w:id="41" w:name="_Toc78367439"/>
      <w:r>
        <w:t xml:space="preserve">Table </w:t>
      </w:r>
      <w:r>
        <w:fldChar w:fldCharType="begin"/>
      </w:r>
      <w:r>
        <w:instrText>SEQ Table \* ARABIC</w:instrText>
      </w:r>
      <w:r>
        <w:fldChar w:fldCharType="separate"/>
      </w:r>
      <w:r w:rsidR="00DD55D5">
        <w:rPr>
          <w:noProof/>
        </w:rPr>
        <w:t>3</w:t>
      </w:r>
      <w:r>
        <w:fldChar w:fldCharType="end"/>
      </w:r>
      <w:bookmarkEnd w:id="40"/>
      <w:r>
        <w:t xml:space="preserve">. </w:t>
      </w:r>
      <w:r w:rsidRPr="00FB7C36">
        <w:t>Residential Program Recommendations for PY</w:t>
      </w:r>
      <w:r w:rsidR="009D5786" w:rsidRPr="00FB7C36">
        <w:t>20</w:t>
      </w:r>
      <w:r w:rsidR="00FB7C36" w:rsidRPr="00FB7C36">
        <w:t>20</w:t>
      </w:r>
      <w:r w:rsidRPr="00665D21">
        <w:t xml:space="preserve"> Implementation</w:t>
      </w:r>
      <w:bookmarkEnd w:id="41"/>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115" w:type="dxa"/>
          <w:right w:w="115" w:type="dxa"/>
        </w:tblCellMar>
        <w:tblLook w:val="04A0" w:firstRow="1" w:lastRow="0" w:firstColumn="1" w:lastColumn="0" w:noHBand="0" w:noVBand="1"/>
      </w:tblPr>
      <w:tblGrid>
        <w:gridCol w:w="1615"/>
        <w:gridCol w:w="3240"/>
        <w:gridCol w:w="3240"/>
        <w:gridCol w:w="1255"/>
      </w:tblGrid>
      <w:tr w:rsidR="00AA5EBD" w:rsidRPr="00B56A76" w14:paraId="55E157A9" w14:textId="77777777" w:rsidTr="00607E7D">
        <w:trPr>
          <w:trHeight w:val="368"/>
          <w:tblHeader/>
        </w:trPr>
        <w:tc>
          <w:tcPr>
            <w:tcW w:w="1615" w:type="dxa"/>
            <w:shd w:val="clear" w:color="auto" w:fill="25408F" w:themeFill="text1"/>
            <w:vAlign w:val="bottom"/>
          </w:tcPr>
          <w:p w14:paraId="68470AD8" w14:textId="77777777" w:rsidR="00B56A76" w:rsidRPr="00B56A76" w:rsidRDefault="00B56A76" w:rsidP="000670BD">
            <w:pPr>
              <w:spacing w:before="60" w:after="60"/>
              <w:rPr>
                <w:rFonts w:cs="Arial"/>
                <w:b/>
                <w:color w:val="FFFFFF" w:themeColor="background1"/>
                <w:sz w:val="20"/>
              </w:rPr>
            </w:pPr>
            <w:r w:rsidRPr="00B56A76">
              <w:rPr>
                <w:rFonts w:cs="Arial"/>
                <w:b/>
                <w:color w:val="FFFFFF" w:themeColor="background1"/>
                <w:sz w:val="20"/>
              </w:rPr>
              <w:t>Category</w:t>
            </w:r>
          </w:p>
        </w:tc>
        <w:tc>
          <w:tcPr>
            <w:tcW w:w="3240" w:type="dxa"/>
            <w:shd w:val="clear" w:color="auto" w:fill="25408F" w:themeFill="text1"/>
            <w:vAlign w:val="bottom"/>
          </w:tcPr>
          <w:p w14:paraId="0877E64D" w14:textId="77777777" w:rsidR="00B56A76" w:rsidRPr="00B56A76" w:rsidRDefault="00B56A76" w:rsidP="000670BD">
            <w:pPr>
              <w:spacing w:before="60" w:after="60"/>
              <w:rPr>
                <w:rFonts w:cs="Arial"/>
                <w:b/>
                <w:color w:val="FFFFFF" w:themeColor="background1"/>
                <w:sz w:val="20"/>
              </w:rPr>
            </w:pPr>
            <w:r w:rsidRPr="00B56A76">
              <w:rPr>
                <w:rFonts w:cs="Arial"/>
                <w:b/>
                <w:color w:val="FFFFFF" w:themeColor="background1"/>
                <w:sz w:val="20"/>
              </w:rPr>
              <w:t>Recommendation</w:t>
            </w:r>
          </w:p>
        </w:tc>
        <w:tc>
          <w:tcPr>
            <w:tcW w:w="3240" w:type="dxa"/>
            <w:shd w:val="clear" w:color="auto" w:fill="25408F" w:themeFill="text1"/>
            <w:vAlign w:val="bottom"/>
          </w:tcPr>
          <w:p w14:paraId="7ACAC5AD" w14:textId="36CCBFB2" w:rsidR="00B56A76" w:rsidRPr="00B56A76" w:rsidRDefault="00B56A76" w:rsidP="000670BD">
            <w:pPr>
              <w:spacing w:before="60" w:after="60"/>
              <w:rPr>
                <w:rFonts w:cs="Arial"/>
                <w:b/>
                <w:color w:val="FFFFFF" w:themeColor="background1"/>
                <w:sz w:val="20"/>
              </w:rPr>
            </w:pPr>
            <w:r w:rsidRPr="00B56A76">
              <w:rPr>
                <w:rFonts w:cs="Arial"/>
                <w:b/>
                <w:color w:val="FFFFFF" w:themeColor="background1"/>
                <w:sz w:val="20"/>
              </w:rPr>
              <w:t>PY</w:t>
            </w:r>
            <w:r w:rsidR="009D5786">
              <w:rPr>
                <w:rFonts w:cs="Arial"/>
                <w:b/>
                <w:color w:val="FFFFFF" w:themeColor="background1"/>
                <w:sz w:val="20"/>
              </w:rPr>
              <w:t>20</w:t>
            </w:r>
            <w:r w:rsidR="004971DD">
              <w:rPr>
                <w:rFonts w:cs="Arial"/>
                <w:b/>
                <w:color w:val="FFFFFF" w:themeColor="background1"/>
                <w:sz w:val="20"/>
              </w:rPr>
              <w:t>20</w:t>
            </w:r>
            <w:r w:rsidRPr="00B56A76">
              <w:rPr>
                <w:rFonts w:cs="Arial"/>
                <w:b/>
                <w:color w:val="FFFFFF" w:themeColor="background1"/>
                <w:sz w:val="20"/>
              </w:rPr>
              <w:t xml:space="preserve"> implementation</w:t>
            </w:r>
          </w:p>
        </w:tc>
        <w:tc>
          <w:tcPr>
            <w:tcW w:w="1255" w:type="dxa"/>
            <w:shd w:val="clear" w:color="auto" w:fill="25408F" w:themeFill="text1"/>
            <w:vAlign w:val="bottom"/>
          </w:tcPr>
          <w:p w14:paraId="500E7668" w14:textId="3010781A" w:rsidR="00B56A76" w:rsidRPr="00B56A76" w:rsidRDefault="00B56A76" w:rsidP="000670BD">
            <w:pPr>
              <w:spacing w:before="60" w:after="60"/>
              <w:rPr>
                <w:rFonts w:cs="Arial"/>
                <w:b/>
                <w:color w:val="FFFFFF" w:themeColor="background1"/>
                <w:sz w:val="20"/>
              </w:rPr>
            </w:pPr>
            <w:r w:rsidRPr="00B56A76">
              <w:rPr>
                <w:rFonts w:cs="Arial"/>
                <w:b/>
                <w:color w:val="FFFFFF" w:themeColor="background1"/>
                <w:sz w:val="20"/>
                <w:szCs w:val="20"/>
              </w:rPr>
              <w:t>Status</w:t>
            </w:r>
          </w:p>
        </w:tc>
      </w:tr>
      <w:tr w:rsidR="002D26A0" w:rsidRPr="00B56A76" w14:paraId="125C6179" w14:textId="77777777" w:rsidTr="00607E7D">
        <w:tc>
          <w:tcPr>
            <w:tcW w:w="1615" w:type="dxa"/>
            <w:shd w:val="clear" w:color="auto" w:fill="auto"/>
          </w:tcPr>
          <w:p w14:paraId="40ECCD1B" w14:textId="05DD1A48" w:rsidR="00B56A76" w:rsidRPr="00B56A76" w:rsidRDefault="002100A0" w:rsidP="00B56A76">
            <w:pPr>
              <w:spacing w:before="60" w:after="60"/>
              <w:rPr>
                <w:rFonts w:cs="Arial"/>
                <w:sz w:val="20"/>
              </w:rPr>
            </w:pPr>
            <w:r>
              <w:rPr>
                <w:rFonts w:cs="Arial"/>
                <w:sz w:val="20"/>
              </w:rPr>
              <w:t xml:space="preserve">Ceiling </w:t>
            </w:r>
            <w:r w:rsidR="007C3B26">
              <w:rPr>
                <w:rFonts w:cs="Arial"/>
                <w:sz w:val="20"/>
              </w:rPr>
              <w:t>i</w:t>
            </w:r>
            <w:r>
              <w:rPr>
                <w:rFonts w:cs="Arial"/>
                <w:sz w:val="20"/>
              </w:rPr>
              <w:t xml:space="preserve">nsulation </w:t>
            </w:r>
            <w:r w:rsidR="007C3B26">
              <w:rPr>
                <w:rFonts w:cs="Arial"/>
                <w:sz w:val="20"/>
              </w:rPr>
              <w:t>p</w:t>
            </w:r>
            <w:r>
              <w:rPr>
                <w:rFonts w:cs="Arial"/>
                <w:sz w:val="20"/>
              </w:rPr>
              <w:t>rojects</w:t>
            </w:r>
          </w:p>
        </w:tc>
        <w:tc>
          <w:tcPr>
            <w:tcW w:w="3240" w:type="dxa"/>
            <w:shd w:val="clear" w:color="auto" w:fill="auto"/>
          </w:tcPr>
          <w:p w14:paraId="57854F10" w14:textId="309A5107" w:rsidR="00B56A76" w:rsidRPr="00B56A76" w:rsidRDefault="002100A0" w:rsidP="00B56A76">
            <w:pPr>
              <w:spacing w:before="60" w:after="60"/>
              <w:rPr>
                <w:rFonts w:cs="Arial"/>
                <w:sz w:val="20"/>
              </w:rPr>
            </w:pPr>
            <w:r>
              <w:rPr>
                <w:rFonts w:cs="Arial"/>
                <w:sz w:val="20"/>
              </w:rPr>
              <w:t>D</w:t>
            </w:r>
            <w:r w:rsidRPr="00015871">
              <w:rPr>
                <w:rFonts w:cs="Arial"/>
                <w:sz w:val="20"/>
              </w:rPr>
              <w:t xml:space="preserve">etermining the effective R-value of ceiling insulation </w:t>
            </w:r>
            <w:r w:rsidR="00AC77A9">
              <w:rPr>
                <w:rFonts w:cs="Arial"/>
                <w:sz w:val="20"/>
              </w:rPr>
              <w:t>c</w:t>
            </w:r>
            <w:r w:rsidR="00AC77A9" w:rsidRPr="000670BD">
              <w:rPr>
                <w:sz w:val="20"/>
                <w:szCs w:val="20"/>
              </w:rPr>
              <w:t>onsiders</w:t>
            </w:r>
            <w:r w:rsidRPr="00015871">
              <w:rPr>
                <w:rFonts w:cs="Arial"/>
                <w:sz w:val="20"/>
              </w:rPr>
              <w:t xml:space="preserve"> several factors, including square footage. However, the TRM lacks guidance on how to accurately determine the effective R-value in attics where varying levels of existing insulation can be found across multiple areas. </w:t>
            </w:r>
          </w:p>
        </w:tc>
        <w:tc>
          <w:tcPr>
            <w:tcW w:w="3240" w:type="dxa"/>
            <w:shd w:val="clear" w:color="auto" w:fill="auto"/>
          </w:tcPr>
          <w:p w14:paraId="3036F2E1" w14:textId="0E45F8A0" w:rsidR="00B56A76" w:rsidRPr="00B56A76" w:rsidRDefault="002100A0" w:rsidP="00B56A76">
            <w:pPr>
              <w:spacing w:before="60" w:after="60"/>
              <w:rPr>
                <w:rFonts w:cs="Arial"/>
                <w:sz w:val="20"/>
              </w:rPr>
            </w:pPr>
            <w:r>
              <w:rPr>
                <w:rFonts w:cs="Arial"/>
                <w:sz w:val="20"/>
              </w:rPr>
              <w:t>The EM&amp;V team update</w:t>
            </w:r>
            <w:r w:rsidR="00EB60C1">
              <w:rPr>
                <w:rFonts w:cs="Arial"/>
                <w:sz w:val="20"/>
              </w:rPr>
              <w:t>d</w:t>
            </w:r>
            <w:r>
              <w:rPr>
                <w:rFonts w:cs="Arial"/>
                <w:sz w:val="20"/>
              </w:rPr>
              <w:t xml:space="preserve"> the PY2020 TRM to clarify how to</w:t>
            </w:r>
            <w:r w:rsidRPr="00015871">
              <w:rPr>
                <w:rFonts w:cs="Arial"/>
                <w:sz w:val="20"/>
              </w:rPr>
              <w:t xml:space="preserve"> estimate savings </w:t>
            </w:r>
            <w:r>
              <w:rPr>
                <w:rFonts w:cs="Arial"/>
                <w:sz w:val="20"/>
              </w:rPr>
              <w:t>using</w:t>
            </w:r>
            <w:r w:rsidRPr="00015871">
              <w:rPr>
                <w:rFonts w:cs="Arial"/>
                <w:sz w:val="20"/>
              </w:rPr>
              <w:t xml:space="preserve"> t</w:t>
            </w:r>
            <w:r>
              <w:rPr>
                <w:rFonts w:cs="Arial"/>
                <w:sz w:val="20"/>
              </w:rPr>
              <w:t>he</w:t>
            </w:r>
            <w:r w:rsidRPr="00015871">
              <w:rPr>
                <w:rFonts w:cs="Arial"/>
                <w:sz w:val="20"/>
              </w:rPr>
              <w:t xml:space="preserve"> area-weighted U</w:t>
            </w:r>
            <w:r w:rsidR="009F0EF2">
              <w:rPr>
                <w:rFonts w:cs="Arial"/>
                <w:sz w:val="20"/>
              </w:rPr>
              <w:noBreakHyphen/>
            </w:r>
            <w:r w:rsidRPr="00015871">
              <w:rPr>
                <w:rFonts w:cs="Arial"/>
                <w:sz w:val="20"/>
              </w:rPr>
              <w:t>factor methodology</w:t>
            </w:r>
            <w:r>
              <w:rPr>
                <w:rFonts w:cs="Arial"/>
                <w:sz w:val="20"/>
              </w:rPr>
              <w:t>.</w:t>
            </w:r>
            <w:r w:rsidRPr="00015871">
              <w:rPr>
                <w:rFonts w:cs="Arial"/>
                <w:sz w:val="20"/>
              </w:rPr>
              <w:t xml:space="preserve"> </w:t>
            </w:r>
          </w:p>
        </w:tc>
        <w:tc>
          <w:tcPr>
            <w:tcW w:w="1255" w:type="dxa"/>
          </w:tcPr>
          <w:p w14:paraId="773CE41A" w14:textId="77777777" w:rsidR="009A286B" w:rsidRPr="00B56A76" w:rsidRDefault="009A286B" w:rsidP="009A286B">
            <w:pPr>
              <w:spacing w:before="60" w:after="60"/>
              <w:rPr>
                <w:rFonts w:cs="Arial"/>
                <w:sz w:val="20"/>
                <w:szCs w:val="20"/>
              </w:rPr>
            </w:pPr>
            <w:r w:rsidRPr="00B56A76">
              <w:rPr>
                <w:rFonts w:cs="Arial"/>
                <w:noProof/>
                <w:sz w:val="20"/>
                <w:szCs w:val="20"/>
              </w:rPr>
              <w:drawing>
                <wp:inline distT="0" distB="0" distL="0" distR="0" wp14:anchorId="2127C9F4" wp14:editId="0E7B5ACE">
                  <wp:extent cx="426444" cy="426444"/>
                  <wp:effectExtent l="0" t="0" r="0" b="0"/>
                  <wp:docPr id="840283325" name="Graphic 840283325" descr="Bullse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Bullseye.svg"/>
                          <pic:cNvPicPr/>
                        </pic:nvPicPr>
                        <pic:blipFill>
                          <a:blip r:embed="rId42">
                            <a:extLst>
                              <a:ext uri="{96DAC541-7B7A-43D3-8B79-37D633B846F1}">
                                <asvg:svgBlip xmlns:asvg="http://schemas.microsoft.com/office/drawing/2016/SVG/main" r:embed="rId43"/>
                              </a:ext>
                            </a:extLst>
                          </a:blip>
                          <a:stretch>
                            <a:fillRect/>
                          </a:stretch>
                        </pic:blipFill>
                        <pic:spPr>
                          <a:xfrm>
                            <a:off x="0" y="0"/>
                            <a:ext cx="431251" cy="431251"/>
                          </a:xfrm>
                          <a:prstGeom prst="rect">
                            <a:avLst/>
                          </a:prstGeom>
                        </pic:spPr>
                      </pic:pic>
                    </a:graphicData>
                  </a:graphic>
                </wp:inline>
              </w:drawing>
            </w:r>
          </w:p>
          <w:p w14:paraId="5A8A9AAA" w14:textId="7607B7EC" w:rsidR="00B56A76" w:rsidRPr="00B56A76" w:rsidRDefault="009A286B" w:rsidP="00B56A76">
            <w:pPr>
              <w:spacing w:before="60" w:after="60"/>
              <w:rPr>
                <w:rFonts w:cs="Arial"/>
                <w:sz w:val="20"/>
              </w:rPr>
            </w:pPr>
            <w:r w:rsidRPr="00B56A76">
              <w:rPr>
                <w:rFonts w:cs="Arial"/>
                <w:sz w:val="20"/>
                <w:szCs w:val="20"/>
              </w:rPr>
              <w:t>Complete</w:t>
            </w:r>
          </w:p>
        </w:tc>
      </w:tr>
      <w:tr w:rsidR="002D26A0" w:rsidRPr="00B56A76" w14:paraId="6152ADD9" w14:textId="77777777" w:rsidTr="00607E7D">
        <w:tc>
          <w:tcPr>
            <w:tcW w:w="1615" w:type="dxa"/>
            <w:shd w:val="clear" w:color="auto" w:fill="auto"/>
          </w:tcPr>
          <w:p w14:paraId="7D142024" w14:textId="5187EFF3" w:rsidR="00B56A76" w:rsidRPr="00B56A76" w:rsidRDefault="00550417" w:rsidP="00B56A76">
            <w:pPr>
              <w:spacing w:before="60" w:after="60"/>
              <w:rPr>
                <w:rFonts w:cs="Arial"/>
                <w:sz w:val="20"/>
              </w:rPr>
            </w:pPr>
            <w:r>
              <w:rPr>
                <w:rFonts w:cs="Arial"/>
                <w:sz w:val="20"/>
              </w:rPr>
              <w:t xml:space="preserve">Attic </w:t>
            </w:r>
            <w:r w:rsidR="007C3B26">
              <w:rPr>
                <w:rFonts w:cs="Arial"/>
                <w:sz w:val="20"/>
              </w:rPr>
              <w:t>e</w:t>
            </w:r>
            <w:r>
              <w:rPr>
                <w:rFonts w:cs="Arial"/>
                <w:sz w:val="20"/>
              </w:rPr>
              <w:t xml:space="preserve">ncapsulation </w:t>
            </w:r>
            <w:r w:rsidR="007C3B26">
              <w:rPr>
                <w:rFonts w:cs="Arial"/>
                <w:sz w:val="20"/>
              </w:rPr>
              <w:t>p</w:t>
            </w:r>
            <w:r>
              <w:rPr>
                <w:rFonts w:cs="Arial"/>
                <w:sz w:val="20"/>
              </w:rPr>
              <w:t>rojects</w:t>
            </w:r>
          </w:p>
        </w:tc>
        <w:tc>
          <w:tcPr>
            <w:tcW w:w="3240" w:type="dxa"/>
            <w:shd w:val="clear" w:color="auto" w:fill="auto"/>
          </w:tcPr>
          <w:p w14:paraId="08220655" w14:textId="7A77699E" w:rsidR="00B56A76" w:rsidRPr="00B56A76" w:rsidRDefault="00550417" w:rsidP="00B56A76">
            <w:pPr>
              <w:spacing w:before="60" w:after="60"/>
              <w:rPr>
                <w:rFonts w:cs="Arial"/>
                <w:sz w:val="20"/>
              </w:rPr>
            </w:pPr>
            <w:r w:rsidRPr="00015871">
              <w:rPr>
                <w:rFonts w:cs="Arial"/>
                <w:sz w:val="20"/>
              </w:rPr>
              <w:t>The</w:t>
            </w:r>
            <w:r>
              <w:rPr>
                <w:rFonts w:cs="Arial"/>
                <w:sz w:val="20"/>
              </w:rPr>
              <w:t>re was</w:t>
            </w:r>
            <w:r w:rsidRPr="00015871">
              <w:rPr>
                <w:rFonts w:cs="Arial"/>
                <w:sz w:val="20"/>
              </w:rPr>
              <w:t xml:space="preserve"> very low usage of the </w:t>
            </w:r>
            <w:r w:rsidRPr="000670BD">
              <w:rPr>
                <w:rFonts w:cs="Arial"/>
                <w:i/>
                <w:sz w:val="20"/>
              </w:rPr>
              <w:t>attic encapsulation</w:t>
            </w:r>
            <w:r w:rsidRPr="00015871">
              <w:rPr>
                <w:rFonts w:cs="Arial"/>
                <w:sz w:val="20"/>
              </w:rPr>
              <w:t xml:space="preserve"> measure across residential programs</w:t>
            </w:r>
            <w:r>
              <w:rPr>
                <w:rFonts w:cs="Arial"/>
                <w:sz w:val="20"/>
              </w:rPr>
              <w:t xml:space="preserve">, as the TRM </w:t>
            </w:r>
            <w:r w:rsidRPr="00015871">
              <w:rPr>
                <w:rFonts w:cs="Arial"/>
                <w:sz w:val="20"/>
              </w:rPr>
              <w:t>savings</w:t>
            </w:r>
            <w:r>
              <w:rPr>
                <w:rFonts w:cs="Arial"/>
                <w:sz w:val="20"/>
              </w:rPr>
              <w:t xml:space="preserve"> resulted in</w:t>
            </w:r>
            <w:r w:rsidRPr="00015871">
              <w:rPr>
                <w:rFonts w:cs="Arial"/>
                <w:sz w:val="20"/>
              </w:rPr>
              <w:t xml:space="preserve"> substantially lower </w:t>
            </w:r>
            <w:r>
              <w:rPr>
                <w:rFonts w:cs="Arial"/>
                <w:sz w:val="20"/>
              </w:rPr>
              <w:t xml:space="preserve">savings </w:t>
            </w:r>
            <w:r w:rsidRPr="00015871">
              <w:rPr>
                <w:rFonts w:cs="Arial"/>
                <w:sz w:val="20"/>
              </w:rPr>
              <w:t xml:space="preserve">than </w:t>
            </w:r>
            <w:r>
              <w:rPr>
                <w:rFonts w:cs="Arial"/>
                <w:sz w:val="20"/>
              </w:rPr>
              <w:t xml:space="preserve">should be </w:t>
            </w:r>
            <w:r w:rsidRPr="00015871">
              <w:rPr>
                <w:rFonts w:cs="Arial"/>
                <w:sz w:val="20"/>
              </w:rPr>
              <w:t>expected</w:t>
            </w:r>
            <w:r>
              <w:rPr>
                <w:rFonts w:cs="Arial"/>
                <w:sz w:val="20"/>
              </w:rPr>
              <w:t xml:space="preserve"> from this measure</w:t>
            </w:r>
            <w:r w:rsidRPr="00015871">
              <w:rPr>
                <w:rFonts w:cs="Arial"/>
                <w:sz w:val="20"/>
              </w:rPr>
              <w:t xml:space="preserve">. </w:t>
            </w:r>
          </w:p>
        </w:tc>
        <w:tc>
          <w:tcPr>
            <w:tcW w:w="3240" w:type="dxa"/>
            <w:shd w:val="clear" w:color="auto" w:fill="auto"/>
          </w:tcPr>
          <w:p w14:paraId="1C59AB18" w14:textId="4D186BE3" w:rsidR="00B56A76" w:rsidRPr="00B56A76" w:rsidRDefault="00550417" w:rsidP="00B56A76">
            <w:pPr>
              <w:spacing w:before="60" w:after="60"/>
              <w:rPr>
                <w:rFonts w:cs="Arial"/>
                <w:sz w:val="20"/>
              </w:rPr>
            </w:pPr>
            <w:r>
              <w:rPr>
                <w:rFonts w:cs="Arial"/>
                <w:sz w:val="20"/>
              </w:rPr>
              <w:t xml:space="preserve">The EM&amp;V team provided a guidance memo to use the </w:t>
            </w:r>
            <w:r w:rsidRPr="000670BD">
              <w:rPr>
                <w:rFonts w:cs="Arial"/>
                <w:i/>
                <w:sz w:val="20"/>
              </w:rPr>
              <w:t>ceiling insulation</w:t>
            </w:r>
            <w:r>
              <w:rPr>
                <w:rFonts w:cs="Arial"/>
                <w:sz w:val="20"/>
              </w:rPr>
              <w:t xml:space="preserve"> measure savings for attic encapsulation and update</w:t>
            </w:r>
            <w:r w:rsidR="0063280C">
              <w:rPr>
                <w:rFonts w:cs="Arial"/>
                <w:sz w:val="20"/>
              </w:rPr>
              <w:t>d</w:t>
            </w:r>
            <w:r>
              <w:rPr>
                <w:rFonts w:cs="Arial"/>
                <w:sz w:val="20"/>
              </w:rPr>
              <w:t xml:space="preserve"> the PY2020 TRM. </w:t>
            </w:r>
          </w:p>
        </w:tc>
        <w:tc>
          <w:tcPr>
            <w:tcW w:w="1255" w:type="dxa"/>
          </w:tcPr>
          <w:p w14:paraId="33615599" w14:textId="77777777" w:rsidR="0063280C" w:rsidRPr="00B56A76" w:rsidRDefault="0063280C" w:rsidP="0063280C">
            <w:pPr>
              <w:spacing w:before="60" w:after="60"/>
              <w:rPr>
                <w:rFonts w:cs="Arial"/>
                <w:sz w:val="20"/>
                <w:szCs w:val="20"/>
              </w:rPr>
            </w:pPr>
            <w:r w:rsidRPr="00B56A76">
              <w:rPr>
                <w:rFonts w:cs="Arial"/>
                <w:noProof/>
                <w:sz w:val="20"/>
                <w:szCs w:val="20"/>
              </w:rPr>
              <w:drawing>
                <wp:inline distT="0" distB="0" distL="0" distR="0" wp14:anchorId="6503E6B5" wp14:editId="61B68DCF">
                  <wp:extent cx="426444" cy="426444"/>
                  <wp:effectExtent l="0" t="0" r="0" b="0"/>
                  <wp:docPr id="38" name="Graphic 38" descr="Bullse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Bullseye.svg"/>
                          <pic:cNvPicPr/>
                        </pic:nvPicPr>
                        <pic:blipFill>
                          <a:blip r:embed="rId42">
                            <a:extLst>
                              <a:ext uri="{96DAC541-7B7A-43D3-8B79-37D633B846F1}">
                                <asvg:svgBlip xmlns:asvg="http://schemas.microsoft.com/office/drawing/2016/SVG/main" r:embed="rId43"/>
                              </a:ext>
                            </a:extLst>
                          </a:blip>
                          <a:stretch>
                            <a:fillRect/>
                          </a:stretch>
                        </pic:blipFill>
                        <pic:spPr>
                          <a:xfrm>
                            <a:off x="0" y="0"/>
                            <a:ext cx="431251" cy="431251"/>
                          </a:xfrm>
                          <a:prstGeom prst="rect">
                            <a:avLst/>
                          </a:prstGeom>
                        </pic:spPr>
                      </pic:pic>
                    </a:graphicData>
                  </a:graphic>
                </wp:inline>
              </w:drawing>
            </w:r>
          </w:p>
          <w:p w14:paraId="69C262BC" w14:textId="381DA9B2" w:rsidR="00B56A76" w:rsidRPr="00B56A76" w:rsidRDefault="0063280C" w:rsidP="00B56A76">
            <w:pPr>
              <w:spacing w:before="60" w:after="60"/>
              <w:rPr>
                <w:rFonts w:cs="Arial"/>
                <w:sz w:val="20"/>
              </w:rPr>
            </w:pPr>
            <w:r w:rsidRPr="00B56A76">
              <w:rPr>
                <w:rFonts w:cs="Arial"/>
                <w:sz w:val="20"/>
                <w:szCs w:val="20"/>
              </w:rPr>
              <w:t>Complete</w:t>
            </w:r>
          </w:p>
        </w:tc>
      </w:tr>
      <w:tr w:rsidR="002D26A0" w:rsidRPr="00B56A76" w14:paraId="61057801" w14:textId="77777777" w:rsidTr="00607E7D">
        <w:trPr>
          <w:trHeight w:val="1268"/>
        </w:trPr>
        <w:tc>
          <w:tcPr>
            <w:tcW w:w="1615" w:type="dxa"/>
            <w:shd w:val="clear" w:color="auto" w:fill="auto"/>
          </w:tcPr>
          <w:p w14:paraId="3BE438B8" w14:textId="7B7C143B" w:rsidR="00B56A76" w:rsidRPr="00B56A76" w:rsidRDefault="008602A0" w:rsidP="00B56A76">
            <w:pPr>
              <w:keepNext/>
              <w:spacing w:before="60" w:after="60"/>
              <w:rPr>
                <w:rFonts w:cs="Arial"/>
                <w:sz w:val="20"/>
              </w:rPr>
            </w:pPr>
            <w:r>
              <w:rPr>
                <w:rFonts w:cs="Arial"/>
                <w:sz w:val="20"/>
              </w:rPr>
              <w:lastRenderedPageBreak/>
              <w:t xml:space="preserve">HVAC </w:t>
            </w:r>
            <w:r w:rsidR="007C3B26">
              <w:rPr>
                <w:rFonts w:cs="Arial"/>
                <w:sz w:val="20"/>
              </w:rPr>
              <w:t>c</w:t>
            </w:r>
            <w:r>
              <w:rPr>
                <w:rFonts w:cs="Arial"/>
                <w:sz w:val="20"/>
              </w:rPr>
              <w:t xml:space="preserve">apacity </w:t>
            </w:r>
            <w:r w:rsidR="007C3B26">
              <w:rPr>
                <w:rFonts w:cs="Arial"/>
                <w:sz w:val="20"/>
              </w:rPr>
              <w:t>b</w:t>
            </w:r>
            <w:r>
              <w:rPr>
                <w:rFonts w:cs="Arial"/>
                <w:sz w:val="20"/>
              </w:rPr>
              <w:t>ins</w:t>
            </w:r>
          </w:p>
        </w:tc>
        <w:tc>
          <w:tcPr>
            <w:tcW w:w="3240" w:type="dxa"/>
            <w:shd w:val="clear" w:color="auto" w:fill="auto"/>
          </w:tcPr>
          <w:p w14:paraId="3D60D159" w14:textId="313A7D81" w:rsidR="00B56A76" w:rsidRPr="00B56A76" w:rsidRDefault="008602A0" w:rsidP="00B56A76">
            <w:pPr>
              <w:keepNext/>
              <w:spacing w:before="60" w:after="60"/>
              <w:rPr>
                <w:rFonts w:cs="Arial"/>
                <w:sz w:val="20"/>
              </w:rPr>
            </w:pPr>
            <w:r w:rsidRPr="00015871">
              <w:rPr>
                <w:rFonts w:cs="Arial"/>
                <w:sz w:val="20"/>
              </w:rPr>
              <w:t xml:space="preserve">Historically, the </w:t>
            </w:r>
            <w:r w:rsidRPr="000670BD">
              <w:rPr>
                <w:rFonts w:cs="Arial"/>
                <w:i/>
                <w:sz w:val="20"/>
              </w:rPr>
              <w:t xml:space="preserve">central air conditioner </w:t>
            </w:r>
            <w:r w:rsidRPr="00015871">
              <w:rPr>
                <w:rFonts w:cs="Arial"/>
                <w:sz w:val="20"/>
              </w:rPr>
              <w:t xml:space="preserve">and </w:t>
            </w:r>
            <w:r w:rsidRPr="000670BD">
              <w:rPr>
                <w:rFonts w:cs="Arial"/>
                <w:i/>
                <w:sz w:val="20"/>
              </w:rPr>
              <w:t>heat pump</w:t>
            </w:r>
            <w:r w:rsidRPr="00015871">
              <w:rPr>
                <w:rFonts w:cs="Arial"/>
                <w:sz w:val="20"/>
              </w:rPr>
              <w:t xml:space="preserve"> measures had reported capacity based on nominal tonnage</w:t>
            </w:r>
            <w:r>
              <w:rPr>
                <w:rFonts w:cs="Arial"/>
                <w:sz w:val="20"/>
              </w:rPr>
              <w:t>.</w:t>
            </w:r>
            <w:r w:rsidRPr="00015871">
              <w:rPr>
                <w:rFonts w:cs="Arial"/>
                <w:sz w:val="20"/>
              </w:rPr>
              <w:t xml:space="preserve"> </w:t>
            </w:r>
          </w:p>
        </w:tc>
        <w:tc>
          <w:tcPr>
            <w:tcW w:w="3240" w:type="dxa"/>
            <w:shd w:val="clear" w:color="auto" w:fill="auto"/>
          </w:tcPr>
          <w:p w14:paraId="464C0964" w14:textId="2AD069D6" w:rsidR="00B56A76" w:rsidRPr="00B56A76" w:rsidRDefault="008602A0" w:rsidP="00743927">
            <w:pPr>
              <w:spacing w:before="60" w:after="60"/>
              <w:rPr>
                <w:rFonts w:cs="Arial"/>
                <w:sz w:val="20"/>
              </w:rPr>
            </w:pPr>
            <w:r>
              <w:rPr>
                <w:rFonts w:cs="Arial"/>
                <w:sz w:val="20"/>
              </w:rPr>
              <w:t xml:space="preserve">The EM&amp;V team provided a guidance memo </w:t>
            </w:r>
            <w:r w:rsidRPr="00015871">
              <w:rPr>
                <w:rFonts w:cs="Arial"/>
                <w:sz w:val="20"/>
              </w:rPr>
              <w:t xml:space="preserve">with updated capacity </w:t>
            </w:r>
            <w:r w:rsidR="005C610B">
              <w:rPr>
                <w:rFonts w:cs="Arial"/>
                <w:sz w:val="20"/>
              </w:rPr>
              <w:t>ranges</w:t>
            </w:r>
            <w:r>
              <w:rPr>
                <w:rFonts w:cs="Arial"/>
                <w:sz w:val="20"/>
              </w:rPr>
              <w:t xml:space="preserve"> and update</w:t>
            </w:r>
            <w:r w:rsidR="005C610B">
              <w:rPr>
                <w:rFonts w:cs="Arial"/>
                <w:sz w:val="20"/>
              </w:rPr>
              <w:t>d</w:t>
            </w:r>
            <w:r>
              <w:rPr>
                <w:rFonts w:cs="Arial"/>
                <w:sz w:val="20"/>
              </w:rPr>
              <w:t xml:space="preserve"> the PY2020 TRM. </w:t>
            </w:r>
          </w:p>
        </w:tc>
        <w:tc>
          <w:tcPr>
            <w:tcW w:w="1255" w:type="dxa"/>
          </w:tcPr>
          <w:p w14:paraId="065ACADE" w14:textId="77777777" w:rsidR="005C610B" w:rsidRPr="00B56A76" w:rsidRDefault="005C610B" w:rsidP="005C610B">
            <w:pPr>
              <w:spacing w:before="60" w:after="60"/>
              <w:rPr>
                <w:rFonts w:cs="Arial"/>
                <w:sz w:val="20"/>
                <w:szCs w:val="20"/>
              </w:rPr>
            </w:pPr>
            <w:r w:rsidRPr="00B56A76">
              <w:rPr>
                <w:rFonts w:cs="Arial"/>
                <w:noProof/>
                <w:sz w:val="20"/>
                <w:szCs w:val="20"/>
              </w:rPr>
              <w:drawing>
                <wp:inline distT="0" distB="0" distL="0" distR="0" wp14:anchorId="077DF51F" wp14:editId="063152EC">
                  <wp:extent cx="426444" cy="426444"/>
                  <wp:effectExtent l="0" t="0" r="0" b="0"/>
                  <wp:docPr id="39" name="Graphic 39" descr="Bullse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Bullseye.svg"/>
                          <pic:cNvPicPr/>
                        </pic:nvPicPr>
                        <pic:blipFill>
                          <a:blip r:embed="rId42">
                            <a:extLst>
                              <a:ext uri="{96DAC541-7B7A-43D3-8B79-37D633B846F1}">
                                <asvg:svgBlip xmlns:asvg="http://schemas.microsoft.com/office/drawing/2016/SVG/main" r:embed="rId43"/>
                              </a:ext>
                            </a:extLst>
                          </a:blip>
                          <a:stretch>
                            <a:fillRect/>
                          </a:stretch>
                        </pic:blipFill>
                        <pic:spPr>
                          <a:xfrm>
                            <a:off x="0" y="0"/>
                            <a:ext cx="431251" cy="431251"/>
                          </a:xfrm>
                          <a:prstGeom prst="rect">
                            <a:avLst/>
                          </a:prstGeom>
                        </pic:spPr>
                      </pic:pic>
                    </a:graphicData>
                  </a:graphic>
                </wp:inline>
              </w:drawing>
            </w:r>
          </w:p>
          <w:p w14:paraId="2057BD4A" w14:textId="642556C0" w:rsidR="00B56A76" w:rsidRPr="00B56A76" w:rsidRDefault="005C610B" w:rsidP="00B56A76">
            <w:pPr>
              <w:keepNext/>
              <w:spacing w:before="60" w:after="60"/>
              <w:rPr>
                <w:rFonts w:cs="Arial"/>
                <w:sz w:val="20"/>
              </w:rPr>
            </w:pPr>
            <w:r w:rsidRPr="00B56A76">
              <w:rPr>
                <w:rFonts w:cs="Arial"/>
                <w:sz w:val="20"/>
                <w:szCs w:val="20"/>
              </w:rPr>
              <w:t>Complete</w:t>
            </w:r>
          </w:p>
        </w:tc>
      </w:tr>
      <w:tr w:rsidR="002D26A0" w:rsidRPr="00B56A76" w14:paraId="20E895CF" w14:textId="77777777" w:rsidTr="00607E7D">
        <w:trPr>
          <w:trHeight w:val="1493"/>
        </w:trPr>
        <w:tc>
          <w:tcPr>
            <w:tcW w:w="1615" w:type="dxa"/>
            <w:shd w:val="clear" w:color="auto" w:fill="auto"/>
          </w:tcPr>
          <w:p w14:paraId="29D99A14" w14:textId="2C3F21C1" w:rsidR="00B56A76" w:rsidRPr="00B56A76" w:rsidRDefault="006A44DD" w:rsidP="00B56A76">
            <w:pPr>
              <w:spacing w:before="60" w:after="60"/>
              <w:rPr>
                <w:rFonts w:cs="Arial"/>
                <w:sz w:val="20"/>
              </w:rPr>
            </w:pPr>
            <w:r>
              <w:rPr>
                <w:rFonts w:cs="Arial"/>
                <w:sz w:val="20"/>
              </w:rPr>
              <w:t xml:space="preserve">Duct </w:t>
            </w:r>
            <w:r w:rsidR="007C3B26">
              <w:rPr>
                <w:rFonts w:cs="Arial"/>
                <w:sz w:val="20"/>
              </w:rPr>
              <w:t>s</w:t>
            </w:r>
            <w:r>
              <w:rPr>
                <w:rFonts w:cs="Arial"/>
                <w:sz w:val="20"/>
              </w:rPr>
              <w:t xml:space="preserve">ealing </w:t>
            </w:r>
            <w:r w:rsidR="007C3B26">
              <w:rPr>
                <w:rFonts w:cs="Arial"/>
                <w:sz w:val="20"/>
              </w:rPr>
              <w:t>e</w:t>
            </w:r>
            <w:r>
              <w:rPr>
                <w:rFonts w:cs="Arial"/>
                <w:sz w:val="20"/>
              </w:rPr>
              <w:t>ducation</w:t>
            </w:r>
          </w:p>
        </w:tc>
        <w:tc>
          <w:tcPr>
            <w:tcW w:w="3240" w:type="dxa"/>
            <w:shd w:val="clear" w:color="auto" w:fill="auto"/>
          </w:tcPr>
          <w:p w14:paraId="1BF8B155" w14:textId="19A3003C" w:rsidR="00B56A76" w:rsidRPr="00B56A76" w:rsidRDefault="006A44DD" w:rsidP="00B56A76">
            <w:pPr>
              <w:spacing w:before="60" w:after="60"/>
              <w:rPr>
                <w:rFonts w:cs="Arial"/>
                <w:sz w:val="20"/>
              </w:rPr>
            </w:pPr>
            <w:r w:rsidRPr="00015871">
              <w:rPr>
                <w:rFonts w:cs="Arial"/>
                <w:sz w:val="20"/>
              </w:rPr>
              <w:t xml:space="preserve">During on-site M&amp;V, the EM&amp;V team found several completed duct sealing </w:t>
            </w:r>
            <w:r>
              <w:rPr>
                <w:rFonts w:cs="Arial"/>
                <w:sz w:val="20"/>
              </w:rPr>
              <w:t>projects where</w:t>
            </w:r>
            <w:r w:rsidRPr="00015871">
              <w:rPr>
                <w:rFonts w:cs="Arial"/>
                <w:sz w:val="20"/>
              </w:rPr>
              <w:t xml:space="preserve"> the measures had been undone by maintenance staff. In some cases, the mastic tape used to seal joints was removed or damaged and not replaced</w:t>
            </w:r>
            <w:r w:rsidR="00936979">
              <w:rPr>
                <w:rFonts w:cs="Arial"/>
                <w:sz w:val="20"/>
              </w:rPr>
              <w:t>,</w:t>
            </w:r>
            <w:r w:rsidRPr="00015871">
              <w:rPr>
                <w:rFonts w:cs="Arial"/>
                <w:sz w:val="20"/>
              </w:rPr>
              <w:t xml:space="preserve"> resulting in increase</w:t>
            </w:r>
            <w:r w:rsidR="00936979">
              <w:rPr>
                <w:rFonts w:cs="Arial"/>
                <w:sz w:val="20"/>
              </w:rPr>
              <w:t>d</w:t>
            </w:r>
            <w:r w:rsidRPr="00015871">
              <w:rPr>
                <w:rFonts w:cs="Arial"/>
                <w:sz w:val="20"/>
              </w:rPr>
              <w:t xml:space="preserve"> duct leakage. In one case, gaps were left between the wall and air handler unit resulting in a loss in pressure and increasing air infiltration </w:t>
            </w:r>
            <w:r w:rsidR="00936979">
              <w:rPr>
                <w:rFonts w:cs="Arial"/>
                <w:sz w:val="20"/>
              </w:rPr>
              <w:t xml:space="preserve">and </w:t>
            </w:r>
            <w:r w:rsidRPr="00015871">
              <w:rPr>
                <w:rFonts w:cs="Arial"/>
                <w:sz w:val="20"/>
              </w:rPr>
              <w:t xml:space="preserve">duct leakage. </w:t>
            </w:r>
          </w:p>
        </w:tc>
        <w:tc>
          <w:tcPr>
            <w:tcW w:w="3240" w:type="dxa"/>
            <w:shd w:val="clear" w:color="auto" w:fill="auto"/>
          </w:tcPr>
          <w:p w14:paraId="2EB7C8F8" w14:textId="32F5B79F" w:rsidR="00B56A76" w:rsidRPr="00B56A76" w:rsidRDefault="006A44DD" w:rsidP="00B56A76">
            <w:pPr>
              <w:spacing w:before="60" w:after="60"/>
              <w:rPr>
                <w:rFonts w:cs="Arial"/>
                <w:sz w:val="20"/>
              </w:rPr>
            </w:pPr>
            <w:r w:rsidRPr="00015871">
              <w:rPr>
                <w:rFonts w:cs="Arial"/>
                <w:sz w:val="20"/>
              </w:rPr>
              <w:t xml:space="preserve">Utilities should consider developing education materials to leave with homeowners on </w:t>
            </w:r>
            <w:r w:rsidR="00936979">
              <w:rPr>
                <w:rFonts w:cs="Arial"/>
                <w:sz w:val="20"/>
              </w:rPr>
              <w:t xml:space="preserve">the </w:t>
            </w:r>
            <w:r w:rsidRPr="00015871">
              <w:rPr>
                <w:rFonts w:cs="Arial"/>
                <w:sz w:val="20"/>
              </w:rPr>
              <w:t xml:space="preserve">upkeep of </w:t>
            </w:r>
            <w:r>
              <w:rPr>
                <w:rFonts w:cs="Arial"/>
                <w:sz w:val="20"/>
              </w:rPr>
              <w:t>duct sealing</w:t>
            </w:r>
            <w:r w:rsidRPr="00015871">
              <w:rPr>
                <w:rFonts w:cs="Arial"/>
                <w:sz w:val="20"/>
              </w:rPr>
              <w:t xml:space="preserve"> improvements</w:t>
            </w:r>
            <w:r>
              <w:rPr>
                <w:rFonts w:cs="Arial"/>
                <w:sz w:val="20"/>
              </w:rPr>
              <w:t>.</w:t>
            </w:r>
            <w:r w:rsidRPr="00015871">
              <w:rPr>
                <w:rFonts w:cs="Arial"/>
                <w:sz w:val="20"/>
              </w:rPr>
              <w:t xml:space="preserve"> </w:t>
            </w:r>
            <w:r w:rsidR="00BC649C">
              <w:rPr>
                <w:rFonts w:cs="Arial"/>
                <w:sz w:val="20"/>
              </w:rPr>
              <w:t>Due to additional findings from the PY2020 EM&amp;V, the im</w:t>
            </w:r>
            <w:r w:rsidR="008703F6">
              <w:rPr>
                <w:rFonts w:cs="Arial"/>
                <w:sz w:val="20"/>
              </w:rPr>
              <w:t>proved im</w:t>
            </w:r>
            <w:r w:rsidR="00BC649C">
              <w:rPr>
                <w:rFonts w:cs="Arial"/>
                <w:sz w:val="20"/>
              </w:rPr>
              <w:t xml:space="preserve">plementation </w:t>
            </w:r>
            <w:r w:rsidR="008703F6">
              <w:rPr>
                <w:rFonts w:cs="Arial"/>
                <w:sz w:val="20"/>
              </w:rPr>
              <w:t>of</w:t>
            </w:r>
            <w:r w:rsidR="00BC649C">
              <w:rPr>
                <w:rFonts w:cs="Arial"/>
                <w:sz w:val="20"/>
              </w:rPr>
              <w:t xml:space="preserve"> this measure is in progress.</w:t>
            </w:r>
          </w:p>
        </w:tc>
        <w:tc>
          <w:tcPr>
            <w:tcW w:w="1255" w:type="dxa"/>
          </w:tcPr>
          <w:p w14:paraId="5BA5A9AF" w14:textId="77777777" w:rsidR="00B56A76" w:rsidRPr="00B56A76" w:rsidRDefault="00B56A76" w:rsidP="00B56A76">
            <w:pPr>
              <w:spacing w:before="60" w:after="60"/>
              <w:rPr>
                <w:rFonts w:cs="Arial"/>
                <w:sz w:val="20"/>
                <w:szCs w:val="20"/>
              </w:rPr>
            </w:pPr>
            <w:r w:rsidRPr="00B56A76">
              <w:rPr>
                <w:rFonts w:cs="Arial"/>
                <w:noProof/>
                <w:sz w:val="20"/>
                <w:szCs w:val="20"/>
              </w:rPr>
              <w:drawing>
                <wp:inline distT="0" distB="0" distL="0" distR="0" wp14:anchorId="2FCCA7CE" wp14:editId="594E61A7">
                  <wp:extent cx="437322" cy="437322"/>
                  <wp:effectExtent l="0" t="0" r="1270" b="1270"/>
                  <wp:docPr id="840283313" name="Graphic 840283313" descr="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epeat.svg"/>
                          <pic:cNvPicPr/>
                        </pic:nvPicPr>
                        <pic:blipFill>
                          <a:blip r:embed="rId44">
                            <a:extLst>
                              <a:ext uri="{96DAC541-7B7A-43D3-8B79-37D633B846F1}">
                                <asvg:svgBlip xmlns:asvg="http://schemas.microsoft.com/office/drawing/2016/SVG/main" r:embed="rId45"/>
                              </a:ext>
                            </a:extLst>
                          </a:blip>
                          <a:stretch>
                            <a:fillRect/>
                          </a:stretch>
                        </pic:blipFill>
                        <pic:spPr>
                          <a:xfrm>
                            <a:off x="0" y="0"/>
                            <a:ext cx="442483" cy="442483"/>
                          </a:xfrm>
                          <a:prstGeom prst="rect">
                            <a:avLst/>
                          </a:prstGeom>
                        </pic:spPr>
                      </pic:pic>
                    </a:graphicData>
                  </a:graphic>
                </wp:inline>
              </w:drawing>
            </w:r>
          </w:p>
          <w:p w14:paraId="7D6B855F" w14:textId="77777777" w:rsidR="00B56A76" w:rsidRPr="00B56A76" w:rsidRDefault="00B56A76" w:rsidP="00B56A76">
            <w:pPr>
              <w:spacing w:before="60" w:after="60"/>
              <w:rPr>
                <w:rFonts w:cs="Arial"/>
                <w:sz w:val="20"/>
              </w:rPr>
            </w:pPr>
            <w:r w:rsidRPr="00B56A76">
              <w:rPr>
                <w:rFonts w:cs="Arial"/>
                <w:sz w:val="20"/>
                <w:szCs w:val="20"/>
              </w:rPr>
              <w:t>In progress</w:t>
            </w:r>
          </w:p>
        </w:tc>
      </w:tr>
      <w:tr w:rsidR="002D26A0" w:rsidRPr="00B56A76" w14:paraId="0C2BC4EA" w14:textId="77777777" w:rsidTr="00607E7D">
        <w:trPr>
          <w:trHeight w:val="1493"/>
        </w:trPr>
        <w:tc>
          <w:tcPr>
            <w:tcW w:w="1615" w:type="dxa"/>
            <w:shd w:val="clear" w:color="auto" w:fill="auto"/>
          </w:tcPr>
          <w:p w14:paraId="072EADF8" w14:textId="24B1FFA7" w:rsidR="00824DC6" w:rsidRDefault="00824DC6" w:rsidP="00824DC6">
            <w:pPr>
              <w:spacing w:before="60" w:after="60"/>
              <w:rPr>
                <w:rFonts w:cs="Arial"/>
                <w:sz w:val="20"/>
              </w:rPr>
            </w:pPr>
            <w:r>
              <w:rPr>
                <w:rFonts w:cs="Arial"/>
                <w:sz w:val="20"/>
              </w:rPr>
              <w:t xml:space="preserve">HVAC </w:t>
            </w:r>
            <w:r w:rsidR="007C3B26">
              <w:rPr>
                <w:rFonts w:cs="Arial"/>
                <w:sz w:val="20"/>
              </w:rPr>
              <w:t>p</w:t>
            </w:r>
            <w:r>
              <w:rPr>
                <w:rFonts w:cs="Arial"/>
                <w:sz w:val="20"/>
              </w:rPr>
              <w:t xml:space="preserve">roject </w:t>
            </w:r>
            <w:r w:rsidR="007C3B26">
              <w:rPr>
                <w:rFonts w:cs="Arial"/>
                <w:sz w:val="20"/>
              </w:rPr>
              <w:t>p</w:t>
            </w:r>
            <w:r>
              <w:rPr>
                <w:rFonts w:cs="Arial"/>
                <w:sz w:val="20"/>
              </w:rPr>
              <w:t>articipation</w:t>
            </w:r>
          </w:p>
        </w:tc>
        <w:tc>
          <w:tcPr>
            <w:tcW w:w="3240" w:type="dxa"/>
            <w:shd w:val="clear" w:color="auto" w:fill="auto"/>
          </w:tcPr>
          <w:p w14:paraId="24D4A7F6" w14:textId="7E22BBCB" w:rsidR="00824DC6" w:rsidRPr="00015871" w:rsidRDefault="00824DC6" w:rsidP="00824DC6">
            <w:pPr>
              <w:spacing w:before="60" w:after="60"/>
              <w:rPr>
                <w:rFonts w:cs="Arial"/>
                <w:sz w:val="20"/>
              </w:rPr>
            </w:pPr>
            <w:r>
              <w:rPr>
                <w:rFonts w:cs="Arial"/>
                <w:sz w:val="20"/>
              </w:rPr>
              <w:t xml:space="preserve">In response to a PY2016 EM&amp;V recommendation, utilities have successfully increased residential HVAC projects. The PY2018 </w:t>
            </w:r>
            <w:r w:rsidRPr="00474C62">
              <w:rPr>
                <w:rFonts w:cs="Arial"/>
                <w:sz w:val="20"/>
              </w:rPr>
              <w:t xml:space="preserve">net-to-gross </w:t>
            </w:r>
            <w:r>
              <w:rPr>
                <w:rFonts w:cs="Arial"/>
                <w:sz w:val="20"/>
              </w:rPr>
              <w:t xml:space="preserve">(NTG) research with HVAC contractors found the majority of these projects were completed due to the programs. </w:t>
            </w:r>
          </w:p>
        </w:tc>
        <w:tc>
          <w:tcPr>
            <w:tcW w:w="3240" w:type="dxa"/>
            <w:shd w:val="clear" w:color="auto" w:fill="auto"/>
          </w:tcPr>
          <w:p w14:paraId="0D3C49EF" w14:textId="1B672453" w:rsidR="00824DC6" w:rsidRPr="00015871" w:rsidRDefault="00824DC6" w:rsidP="00824DC6">
            <w:pPr>
              <w:spacing w:before="60" w:after="60"/>
              <w:rPr>
                <w:rFonts w:cs="Arial"/>
                <w:sz w:val="20"/>
              </w:rPr>
            </w:pPr>
            <w:r w:rsidRPr="00474C62">
              <w:rPr>
                <w:rFonts w:cs="Arial"/>
                <w:sz w:val="20"/>
              </w:rPr>
              <w:t>Utilities should continue to encourage efficient HVAC adoption as a component of their portfolios.</w:t>
            </w:r>
            <w:r w:rsidR="005E0B05">
              <w:rPr>
                <w:rFonts w:cs="Arial"/>
                <w:sz w:val="20"/>
              </w:rPr>
              <w:t xml:space="preserve"> </w:t>
            </w:r>
            <w:r w:rsidR="002D5F15">
              <w:rPr>
                <w:rFonts w:cs="Arial"/>
                <w:sz w:val="20"/>
              </w:rPr>
              <w:t>The percent</w:t>
            </w:r>
            <w:r w:rsidR="00936979">
              <w:rPr>
                <w:rFonts w:cs="Arial"/>
                <w:sz w:val="20"/>
              </w:rPr>
              <w:t>age</w:t>
            </w:r>
            <w:r w:rsidR="002D5F15">
              <w:rPr>
                <w:rFonts w:cs="Arial"/>
                <w:sz w:val="20"/>
              </w:rPr>
              <w:t xml:space="preserve"> of residential HVAC projects still varies considerably by utility program. </w:t>
            </w:r>
          </w:p>
        </w:tc>
        <w:tc>
          <w:tcPr>
            <w:tcW w:w="1255" w:type="dxa"/>
          </w:tcPr>
          <w:p w14:paraId="05987E2B" w14:textId="77777777" w:rsidR="002D5F15" w:rsidRPr="00B56A76" w:rsidRDefault="002D5F15" w:rsidP="002D5F15">
            <w:pPr>
              <w:spacing w:before="60" w:after="60"/>
              <w:rPr>
                <w:rFonts w:cs="Arial"/>
                <w:sz w:val="20"/>
                <w:szCs w:val="20"/>
              </w:rPr>
            </w:pPr>
            <w:r w:rsidRPr="00B56A76">
              <w:rPr>
                <w:rFonts w:cs="Arial"/>
                <w:noProof/>
                <w:sz w:val="20"/>
                <w:szCs w:val="20"/>
              </w:rPr>
              <w:drawing>
                <wp:inline distT="0" distB="0" distL="0" distR="0" wp14:anchorId="46FE7054" wp14:editId="2A281BEF">
                  <wp:extent cx="437322" cy="437322"/>
                  <wp:effectExtent l="0" t="0" r="1270" b="1270"/>
                  <wp:docPr id="40" name="Graphic 40" descr="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epeat.svg"/>
                          <pic:cNvPicPr/>
                        </pic:nvPicPr>
                        <pic:blipFill>
                          <a:blip r:embed="rId44">
                            <a:extLst>
                              <a:ext uri="{96DAC541-7B7A-43D3-8B79-37D633B846F1}">
                                <asvg:svgBlip xmlns:asvg="http://schemas.microsoft.com/office/drawing/2016/SVG/main" r:embed="rId45"/>
                              </a:ext>
                            </a:extLst>
                          </a:blip>
                          <a:stretch>
                            <a:fillRect/>
                          </a:stretch>
                        </pic:blipFill>
                        <pic:spPr>
                          <a:xfrm>
                            <a:off x="0" y="0"/>
                            <a:ext cx="442483" cy="442483"/>
                          </a:xfrm>
                          <a:prstGeom prst="rect">
                            <a:avLst/>
                          </a:prstGeom>
                        </pic:spPr>
                      </pic:pic>
                    </a:graphicData>
                  </a:graphic>
                </wp:inline>
              </w:drawing>
            </w:r>
          </w:p>
          <w:p w14:paraId="5CED06D3" w14:textId="462CFD4E" w:rsidR="00824DC6" w:rsidRPr="00B56A76" w:rsidRDefault="002D5F15" w:rsidP="002D5F15">
            <w:pPr>
              <w:spacing w:before="60" w:after="60"/>
              <w:rPr>
                <w:rFonts w:cs="Arial"/>
                <w:noProof/>
                <w:sz w:val="20"/>
                <w:szCs w:val="20"/>
              </w:rPr>
            </w:pPr>
            <w:r w:rsidRPr="00B56A76">
              <w:rPr>
                <w:rFonts w:cs="Arial"/>
                <w:sz w:val="20"/>
                <w:szCs w:val="20"/>
              </w:rPr>
              <w:t>In progress</w:t>
            </w:r>
          </w:p>
        </w:tc>
      </w:tr>
      <w:tr w:rsidR="002D26A0" w:rsidRPr="00B56A76" w14:paraId="3E6D0910" w14:textId="77777777" w:rsidTr="00607E7D">
        <w:trPr>
          <w:trHeight w:val="548"/>
        </w:trPr>
        <w:tc>
          <w:tcPr>
            <w:tcW w:w="1615" w:type="dxa"/>
            <w:vMerge w:val="restart"/>
            <w:shd w:val="clear" w:color="auto" w:fill="auto"/>
          </w:tcPr>
          <w:p w14:paraId="458D51C5" w14:textId="5BA96AC7" w:rsidR="000A7777" w:rsidRDefault="000A7777" w:rsidP="000A7777">
            <w:pPr>
              <w:spacing w:before="60" w:after="60"/>
              <w:rPr>
                <w:rFonts w:cs="Arial"/>
                <w:sz w:val="20"/>
              </w:rPr>
            </w:pPr>
            <w:r>
              <w:rPr>
                <w:rFonts w:cs="Arial"/>
                <w:sz w:val="20"/>
              </w:rPr>
              <w:t xml:space="preserve">New </w:t>
            </w:r>
            <w:r w:rsidR="007C3B26">
              <w:rPr>
                <w:rFonts w:cs="Arial"/>
                <w:sz w:val="20"/>
              </w:rPr>
              <w:t>h</w:t>
            </w:r>
            <w:r>
              <w:rPr>
                <w:rFonts w:cs="Arial"/>
                <w:sz w:val="20"/>
              </w:rPr>
              <w:t xml:space="preserve">omes </w:t>
            </w:r>
          </w:p>
        </w:tc>
        <w:tc>
          <w:tcPr>
            <w:tcW w:w="3240" w:type="dxa"/>
            <w:shd w:val="clear" w:color="auto" w:fill="auto"/>
          </w:tcPr>
          <w:p w14:paraId="5986D805" w14:textId="01CF1271" w:rsidR="000A7777" w:rsidRDefault="000A7777" w:rsidP="000A7777">
            <w:pPr>
              <w:spacing w:before="60" w:after="60"/>
              <w:rPr>
                <w:rFonts w:cs="Arial"/>
                <w:sz w:val="20"/>
              </w:rPr>
            </w:pPr>
            <w:r w:rsidRPr="0032701C">
              <w:rPr>
                <w:rFonts w:cs="Arial"/>
                <w:sz w:val="20"/>
              </w:rPr>
              <w:t xml:space="preserve">Energy models estimate energy usage for the program homes, and the utilities provided either the energy model configuration or pre-configured reports that showed energy model inputs. In some cases, the EM&amp;V team had to make follow-up requests to receive sufficient detail. </w:t>
            </w:r>
          </w:p>
        </w:tc>
        <w:tc>
          <w:tcPr>
            <w:tcW w:w="3240" w:type="dxa"/>
            <w:shd w:val="clear" w:color="auto" w:fill="auto"/>
          </w:tcPr>
          <w:p w14:paraId="251A0F69" w14:textId="753D4806" w:rsidR="000A7777" w:rsidRPr="00474C62" w:rsidRDefault="000A7777" w:rsidP="000A7777">
            <w:pPr>
              <w:spacing w:before="60" w:after="60"/>
              <w:rPr>
                <w:rFonts w:cs="Arial"/>
                <w:sz w:val="20"/>
              </w:rPr>
            </w:pPr>
            <w:r w:rsidRPr="00EA56D5">
              <w:rPr>
                <w:rFonts w:cs="Arial"/>
                <w:sz w:val="20"/>
              </w:rPr>
              <w:t xml:space="preserve">Utilities should review the documentation section of the </w:t>
            </w:r>
            <w:r w:rsidRPr="000670BD">
              <w:rPr>
                <w:rFonts w:cs="Arial"/>
                <w:i/>
                <w:sz w:val="20"/>
              </w:rPr>
              <w:t>new homes</w:t>
            </w:r>
            <w:r w:rsidRPr="00EA56D5">
              <w:rPr>
                <w:rFonts w:cs="Arial"/>
                <w:sz w:val="20"/>
              </w:rPr>
              <w:t xml:space="preserve"> measure characterization in the </w:t>
            </w:r>
            <w:r>
              <w:rPr>
                <w:rFonts w:cs="Arial"/>
                <w:sz w:val="20"/>
              </w:rPr>
              <w:t>TRM</w:t>
            </w:r>
            <w:r w:rsidRPr="00EA56D5">
              <w:rPr>
                <w:rFonts w:cs="Arial"/>
                <w:sz w:val="20"/>
              </w:rPr>
              <w:t xml:space="preserve"> and ensure th</w:t>
            </w:r>
            <w:r w:rsidR="000A72AA">
              <w:rPr>
                <w:rFonts w:cs="Arial"/>
                <w:sz w:val="20"/>
              </w:rPr>
              <w:t>ey continue collecting</w:t>
            </w:r>
            <w:r w:rsidRPr="00EA56D5">
              <w:rPr>
                <w:rFonts w:cs="Arial"/>
                <w:sz w:val="20"/>
              </w:rPr>
              <w:t xml:space="preserve"> the required </w:t>
            </w:r>
            <w:r w:rsidR="00EA6A22">
              <w:rPr>
                <w:rFonts w:cs="Arial"/>
                <w:sz w:val="20"/>
              </w:rPr>
              <w:t>d</w:t>
            </w:r>
            <w:r w:rsidR="007C3B26" w:rsidRPr="00EA56D5">
              <w:rPr>
                <w:rFonts w:cs="Arial"/>
                <w:sz w:val="20"/>
              </w:rPr>
              <w:t>ocumentation</w:t>
            </w:r>
            <w:r w:rsidR="00C2557F">
              <w:rPr>
                <w:rFonts w:cs="Arial"/>
                <w:sz w:val="20"/>
              </w:rPr>
              <w:t>, which</w:t>
            </w:r>
            <w:r>
              <w:rPr>
                <w:rFonts w:cs="Arial"/>
                <w:sz w:val="20"/>
              </w:rPr>
              <w:t xml:space="preserve"> will be assessed in the PY202</w:t>
            </w:r>
            <w:r w:rsidR="00FB7C36">
              <w:rPr>
                <w:rFonts w:cs="Arial"/>
                <w:sz w:val="20"/>
              </w:rPr>
              <w:t>2</w:t>
            </w:r>
            <w:r>
              <w:rPr>
                <w:rFonts w:cs="Arial"/>
                <w:sz w:val="20"/>
              </w:rPr>
              <w:t xml:space="preserve"> EM&amp;V. </w:t>
            </w:r>
          </w:p>
        </w:tc>
        <w:tc>
          <w:tcPr>
            <w:tcW w:w="1255" w:type="dxa"/>
          </w:tcPr>
          <w:p w14:paraId="3EBF5CD3" w14:textId="77777777" w:rsidR="000A7777" w:rsidRPr="00B56A76" w:rsidRDefault="000A7777" w:rsidP="000A7777">
            <w:pPr>
              <w:spacing w:before="60" w:after="60"/>
              <w:rPr>
                <w:rFonts w:cs="Arial"/>
                <w:sz w:val="20"/>
                <w:szCs w:val="20"/>
              </w:rPr>
            </w:pPr>
            <w:r w:rsidRPr="00B56A76">
              <w:rPr>
                <w:rFonts w:cs="Arial"/>
                <w:noProof/>
                <w:sz w:val="20"/>
                <w:szCs w:val="20"/>
              </w:rPr>
              <w:drawing>
                <wp:inline distT="0" distB="0" distL="0" distR="0" wp14:anchorId="4367E5C4" wp14:editId="03E65A63">
                  <wp:extent cx="437322" cy="437322"/>
                  <wp:effectExtent l="0" t="0" r="1270" b="1270"/>
                  <wp:docPr id="41" name="Graphic 41" descr="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epeat.svg"/>
                          <pic:cNvPicPr/>
                        </pic:nvPicPr>
                        <pic:blipFill>
                          <a:blip r:embed="rId44">
                            <a:extLst>
                              <a:ext uri="{96DAC541-7B7A-43D3-8B79-37D633B846F1}">
                                <asvg:svgBlip xmlns:asvg="http://schemas.microsoft.com/office/drawing/2016/SVG/main" r:embed="rId45"/>
                              </a:ext>
                            </a:extLst>
                          </a:blip>
                          <a:stretch>
                            <a:fillRect/>
                          </a:stretch>
                        </pic:blipFill>
                        <pic:spPr>
                          <a:xfrm>
                            <a:off x="0" y="0"/>
                            <a:ext cx="442483" cy="442483"/>
                          </a:xfrm>
                          <a:prstGeom prst="rect">
                            <a:avLst/>
                          </a:prstGeom>
                        </pic:spPr>
                      </pic:pic>
                    </a:graphicData>
                  </a:graphic>
                </wp:inline>
              </w:drawing>
            </w:r>
          </w:p>
          <w:p w14:paraId="73CDEF94" w14:textId="4E58E577" w:rsidR="000A7777" w:rsidRPr="00B56A76" w:rsidRDefault="000A7777" w:rsidP="000A7777">
            <w:pPr>
              <w:spacing w:before="60" w:after="60"/>
              <w:rPr>
                <w:rFonts w:cs="Arial"/>
                <w:noProof/>
                <w:sz w:val="20"/>
                <w:szCs w:val="20"/>
              </w:rPr>
            </w:pPr>
            <w:r w:rsidRPr="00B56A76">
              <w:rPr>
                <w:rFonts w:cs="Arial"/>
                <w:sz w:val="20"/>
                <w:szCs w:val="20"/>
              </w:rPr>
              <w:t>In progress</w:t>
            </w:r>
          </w:p>
        </w:tc>
      </w:tr>
      <w:tr w:rsidR="002D26A0" w:rsidRPr="00B56A76" w14:paraId="7D1355B4" w14:textId="77777777" w:rsidTr="00607E7D">
        <w:trPr>
          <w:trHeight w:val="1493"/>
        </w:trPr>
        <w:tc>
          <w:tcPr>
            <w:tcW w:w="1615" w:type="dxa"/>
            <w:vMerge/>
            <w:shd w:val="clear" w:color="auto" w:fill="auto"/>
          </w:tcPr>
          <w:p w14:paraId="0E376979" w14:textId="77777777" w:rsidR="000A7777" w:rsidRDefault="000A7777" w:rsidP="000A7777">
            <w:pPr>
              <w:spacing w:before="60" w:after="60"/>
              <w:rPr>
                <w:rFonts w:cs="Arial"/>
                <w:sz w:val="20"/>
              </w:rPr>
            </w:pPr>
          </w:p>
        </w:tc>
        <w:tc>
          <w:tcPr>
            <w:tcW w:w="3240" w:type="dxa"/>
            <w:shd w:val="clear" w:color="auto" w:fill="auto"/>
          </w:tcPr>
          <w:p w14:paraId="7ED5FF99" w14:textId="4B00FA3A" w:rsidR="000A7777" w:rsidRPr="0032701C" w:rsidRDefault="000A7777" w:rsidP="000A7777">
            <w:pPr>
              <w:spacing w:before="60" w:after="60"/>
              <w:rPr>
                <w:rFonts w:cs="Arial"/>
                <w:sz w:val="20"/>
              </w:rPr>
            </w:pPr>
            <w:r w:rsidRPr="0032701C">
              <w:rPr>
                <w:rFonts w:cs="Arial"/>
                <w:sz w:val="20"/>
              </w:rPr>
              <w:t>Required tracking fields for new homes include the date the home was permitted and the energy code version under which it was permitted. While most homes were constructed under IECC 2015, a few were still permitted under IECC 2009. Although the TRM specifies a statewide code based on IECC 2015, local jurisdictions may decide not to adopt and enforce that code.</w:t>
            </w:r>
          </w:p>
        </w:tc>
        <w:tc>
          <w:tcPr>
            <w:tcW w:w="3240" w:type="dxa"/>
            <w:shd w:val="clear" w:color="auto" w:fill="auto"/>
          </w:tcPr>
          <w:p w14:paraId="72BB9D12" w14:textId="2E240C3A" w:rsidR="000A7777" w:rsidRPr="00EA56D5" w:rsidRDefault="000A7777" w:rsidP="000A7777">
            <w:pPr>
              <w:spacing w:before="60" w:after="60"/>
              <w:rPr>
                <w:rFonts w:cs="Arial"/>
                <w:sz w:val="20"/>
              </w:rPr>
            </w:pPr>
            <w:r w:rsidRPr="0032701C">
              <w:rPr>
                <w:rFonts w:cs="Arial"/>
                <w:sz w:val="20"/>
              </w:rPr>
              <w:t>Utilities should continue to work with builders to improve the efficiency of homes</w:t>
            </w:r>
            <w:r w:rsidR="003610B8">
              <w:rPr>
                <w:rFonts w:cs="Arial"/>
                <w:sz w:val="20"/>
              </w:rPr>
              <w:t>,</w:t>
            </w:r>
            <w:r w:rsidRPr="0032701C">
              <w:rPr>
                <w:rFonts w:cs="Arial"/>
                <w:sz w:val="20"/>
              </w:rPr>
              <w:t xml:space="preserve"> even in jurisdictions that have not adopted the latest state energy code.</w:t>
            </w:r>
            <w:r>
              <w:rPr>
                <w:rFonts w:cs="Arial"/>
                <w:sz w:val="20"/>
              </w:rPr>
              <w:t xml:space="preserve"> Th</w:t>
            </w:r>
            <w:r w:rsidR="00546726">
              <w:rPr>
                <w:rFonts w:cs="Arial"/>
                <w:sz w:val="20"/>
              </w:rPr>
              <w:t>e EM&amp;V team will assess this in</w:t>
            </w:r>
            <w:r>
              <w:rPr>
                <w:rFonts w:cs="Arial"/>
                <w:sz w:val="20"/>
              </w:rPr>
              <w:t xml:space="preserve"> PY202</w:t>
            </w:r>
            <w:r w:rsidR="002C5CBF">
              <w:rPr>
                <w:rFonts w:cs="Arial"/>
                <w:sz w:val="20"/>
              </w:rPr>
              <w:t>2</w:t>
            </w:r>
            <w:r>
              <w:rPr>
                <w:rFonts w:cs="Arial"/>
                <w:sz w:val="20"/>
              </w:rPr>
              <w:t>.</w:t>
            </w:r>
          </w:p>
        </w:tc>
        <w:tc>
          <w:tcPr>
            <w:tcW w:w="1255" w:type="dxa"/>
          </w:tcPr>
          <w:p w14:paraId="372634B3" w14:textId="77777777" w:rsidR="000A7777" w:rsidRPr="00B56A76" w:rsidRDefault="000A7777" w:rsidP="000A7777">
            <w:pPr>
              <w:spacing w:before="60" w:after="60"/>
              <w:rPr>
                <w:rFonts w:cs="Arial"/>
                <w:sz w:val="20"/>
                <w:szCs w:val="20"/>
              </w:rPr>
            </w:pPr>
            <w:r w:rsidRPr="00B56A76">
              <w:rPr>
                <w:rFonts w:cs="Arial"/>
                <w:noProof/>
                <w:sz w:val="20"/>
                <w:szCs w:val="20"/>
              </w:rPr>
              <w:drawing>
                <wp:inline distT="0" distB="0" distL="0" distR="0" wp14:anchorId="26496B70" wp14:editId="69AB7A8E">
                  <wp:extent cx="437322" cy="437322"/>
                  <wp:effectExtent l="0" t="0" r="1270" b="1270"/>
                  <wp:docPr id="42" name="Graphic 42" descr="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epeat.svg"/>
                          <pic:cNvPicPr/>
                        </pic:nvPicPr>
                        <pic:blipFill>
                          <a:blip r:embed="rId44">
                            <a:extLst>
                              <a:ext uri="{96DAC541-7B7A-43D3-8B79-37D633B846F1}">
                                <asvg:svgBlip xmlns:asvg="http://schemas.microsoft.com/office/drawing/2016/SVG/main" r:embed="rId45"/>
                              </a:ext>
                            </a:extLst>
                          </a:blip>
                          <a:stretch>
                            <a:fillRect/>
                          </a:stretch>
                        </pic:blipFill>
                        <pic:spPr>
                          <a:xfrm>
                            <a:off x="0" y="0"/>
                            <a:ext cx="442483" cy="442483"/>
                          </a:xfrm>
                          <a:prstGeom prst="rect">
                            <a:avLst/>
                          </a:prstGeom>
                        </pic:spPr>
                      </pic:pic>
                    </a:graphicData>
                  </a:graphic>
                </wp:inline>
              </w:drawing>
            </w:r>
          </w:p>
          <w:p w14:paraId="2285AB8F" w14:textId="4FC07B5C" w:rsidR="000A7777" w:rsidRPr="00B56A76" w:rsidRDefault="000A7777" w:rsidP="000A7777">
            <w:pPr>
              <w:spacing w:before="60" w:after="60"/>
              <w:rPr>
                <w:rFonts w:cs="Arial"/>
                <w:noProof/>
                <w:sz w:val="20"/>
                <w:szCs w:val="20"/>
              </w:rPr>
            </w:pPr>
            <w:r w:rsidRPr="00B56A76">
              <w:rPr>
                <w:rFonts w:cs="Arial"/>
                <w:sz w:val="20"/>
                <w:szCs w:val="20"/>
              </w:rPr>
              <w:t>In progress</w:t>
            </w:r>
          </w:p>
        </w:tc>
      </w:tr>
      <w:tr w:rsidR="002D26A0" w:rsidRPr="00B56A76" w14:paraId="59FB5340" w14:textId="77777777" w:rsidTr="00607E7D">
        <w:trPr>
          <w:trHeight w:val="2942"/>
        </w:trPr>
        <w:tc>
          <w:tcPr>
            <w:tcW w:w="1615" w:type="dxa"/>
            <w:vMerge w:val="restart"/>
            <w:shd w:val="clear" w:color="auto" w:fill="auto"/>
          </w:tcPr>
          <w:p w14:paraId="27DDB4B0" w14:textId="6FD08881" w:rsidR="00CC61CB" w:rsidRDefault="007C3B26" w:rsidP="00CC61CB">
            <w:pPr>
              <w:spacing w:before="60" w:after="60"/>
              <w:rPr>
                <w:rFonts w:cs="Arial"/>
                <w:sz w:val="20"/>
              </w:rPr>
            </w:pPr>
            <w:r>
              <w:rPr>
                <w:rFonts w:cs="Arial"/>
                <w:sz w:val="20"/>
              </w:rPr>
              <w:lastRenderedPageBreak/>
              <w:t>AC distributor program</w:t>
            </w:r>
          </w:p>
        </w:tc>
        <w:tc>
          <w:tcPr>
            <w:tcW w:w="3240" w:type="dxa"/>
            <w:shd w:val="clear" w:color="auto" w:fill="auto"/>
          </w:tcPr>
          <w:p w14:paraId="7F699010" w14:textId="0E9CD2DB" w:rsidR="00CC61CB" w:rsidRPr="0032701C" w:rsidRDefault="00CC61CB" w:rsidP="00CC61CB">
            <w:pPr>
              <w:spacing w:before="60" w:after="60"/>
              <w:rPr>
                <w:rFonts w:cs="Arial"/>
                <w:sz w:val="20"/>
              </w:rPr>
            </w:pPr>
            <w:r w:rsidRPr="00015871">
              <w:rPr>
                <w:rFonts w:cs="Arial"/>
                <w:sz w:val="20"/>
              </w:rPr>
              <w:t xml:space="preserve">The EM&amp;V team found </w:t>
            </w:r>
            <w:r>
              <w:rPr>
                <w:rFonts w:cs="Arial"/>
                <w:sz w:val="20"/>
              </w:rPr>
              <w:t xml:space="preserve">several </w:t>
            </w:r>
            <w:r w:rsidRPr="00015871">
              <w:rPr>
                <w:rFonts w:cs="Arial"/>
                <w:sz w:val="20"/>
              </w:rPr>
              <w:t>discrepancies in the baselines for</w:t>
            </w:r>
            <w:r>
              <w:rPr>
                <w:rFonts w:cs="Arial"/>
                <w:sz w:val="20"/>
              </w:rPr>
              <w:t xml:space="preserve"> </w:t>
            </w:r>
            <w:r w:rsidRPr="00015871">
              <w:rPr>
                <w:rFonts w:cs="Arial"/>
                <w:sz w:val="20"/>
              </w:rPr>
              <w:t>projects</w:t>
            </w:r>
            <w:r>
              <w:rPr>
                <w:rFonts w:cs="Arial"/>
                <w:sz w:val="20"/>
              </w:rPr>
              <w:t>, which reduced savings</w:t>
            </w:r>
            <w:r w:rsidRPr="00015871">
              <w:rPr>
                <w:rFonts w:cs="Arial"/>
                <w:sz w:val="20"/>
              </w:rPr>
              <w:t>.</w:t>
            </w:r>
            <w:r>
              <w:rPr>
                <w:rFonts w:cs="Arial"/>
                <w:sz w:val="20"/>
              </w:rPr>
              <w:t xml:space="preserve"> One was a</w:t>
            </w:r>
            <w:r w:rsidRPr="00015871">
              <w:rPr>
                <w:rFonts w:cs="Arial"/>
                <w:sz w:val="20"/>
              </w:rPr>
              <w:t xml:space="preserve"> discrepanc</w:t>
            </w:r>
            <w:r>
              <w:rPr>
                <w:rFonts w:cs="Arial"/>
                <w:sz w:val="20"/>
              </w:rPr>
              <w:t>y</w:t>
            </w:r>
            <w:r w:rsidRPr="00015871">
              <w:rPr>
                <w:rFonts w:cs="Arial"/>
                <w:sz w:val="20"/>
              </w:rPr>
              <w:t xml:space="preserve"> in the age of equipment reported in the tracking data compared to what was found in the documentation. The second </w:t>
            </w:r>
            <w:r>
              <w:rPr>
                <w:rFonts w:cs="Arial"/>
                <w:sz w:val="20"/>
              </w:rPr>
              <w:t>was in the</w:t>
            </w:r>
            <w:r w:rsidRPr="00015871">
              <w:rPr>
                <w:rFonts w:cs="Arial"/>
                <w:sz w:val="20"/>
              </w:rPr>
              <w:t xml:space="preserve"> type of baseline equipment reported. In both cases</w:t>
            </w:r>
            <w:r w:rsidR="003610B8">
              <w:rPr>
                <w:rFonts w:cs="Arial"/>
                <w:sz w:val="20"/>
              </w:rPr>
              <w:t>,</w:t>
            </w:r>
            <w:r w:rsidRPr="00015871">
              <w:rPr>
                <w:rFonts w:cs="Arial"/>
                <w:sz w:val="20"/>
              </w:rPr>
              <w:t xml:space="preserve"> the desk review identified these discrepancies through a review of the photo documentation provided. </w:t>
            </w:r>
          </w:p>
        </w:tc>
        <w:tc>
          <w:tcPr>
            <w:tcW w:w="3240" w:type="dxa"/>
            <w:shd w:val="clear" w:color="auto" w:fill="auto"/>
          </w:tcPr>
          <w:p w14:paraId="0FC8A4A2" w14:textId="466C38F5" w:rsidR="00CC61CB" w:rsidRPr="0032701C" w:rsidRDefault="00CC61CB" w:rsidP="00CC61CB">
            <w:pPr>
              <w:spacing w:before="60" w:after="60"/>
              <w:rPr>
                <w:rFonts w:cs="Arial"/>
                <w:sz w:val="20"/>
              </w:rPr>
            </w:pPr>
            <w:r w:rsidRPr="00015871">
              <w:rPr>
                <w:rFonts w:cs="Arial"/>
                <w:sz w:val="20"/>
              </w:rPr>
              <w:t xml:space="preserve">Utilities </w:t>
            </w:r>
            <w:r>
              <w:rPr>
                <w:rFonts w:cs="Arial"/>
                <w:sz w:val="20"/>
              </w:rPr>
              <w:t xml:space="preserve">offering AC </w:t>
            </w:r>
            <w:r w:rsidR="003610B8">
              <w:rPr>
                <w:rFonts w:cs="Arial"/>
                <w:sz w:val="20"/>
              </w:rPr>
              <w:t>d</w:t>
            </w:r>
            <w:r w:rsidR="007C3B26">
              <w:rPr>
                <w:rFonts w:cs="Arial"/>
                <w:sz w:val="20"/>
              </w:rPr>
              <w:t xml:space="preserve">istributor </w:t>
            </w:r>
            <w:r w:rsidR="003610B8">
              <w:rPr>
                <w:rFonts w:cs="Arial"/>
                <w:sz w:val="20"/>
              </w:rPr>
              <w:t>p</w:t>
            </w:r>
            <w:r>
              <w:rPr>
                <w:rFonts w:cs="Arial"/>
                <w:sz w:val="20"/>
              </w:rPr>
              <w:t xml:space="preserve">rograms </w:t>
            </w:r>
            <w:r w:rsidRPr="00015871">
              <w:rPr>
                <w:rFonts w:cs="Arial"/>
                <w:sz w:val="20"/>
              </w:rPr>
              <w:t xml:space="preserve">should review documentation </w:t>
            </w:r>
            <w:r>
              <w:rPr>
                <w:rFonts w:cs="Arial"/>
                <w:sz w:val="20"/>
              </w:rPr>
              <w:t xml:space="preserve">to ensure </w:t>
            </w:r>
            <w:r w:rsidRPr="00015871">
              <w:rPr>
                <w:rFonts w:cs="Arial"/>
                <w:sz w:val="20"/>
              </w:rPr>
              <w:t xml:space="preserve">that all necessary information input into tracking data </w:t>
            </w:r>
            <w:r w:rsidR="007C3B26" w:rsidRPr="00015871">
              <w:rPr>
                <w:rFonts w:cs="Arial"/>
                <w:sz w:val="20"/>
              </w:rPr>
              <w:t>align</w:t>
            </w:r>
            <w:r w:rsidR="003610B8">
              <w:rPr>
                <w:rFonts w:cs="Arial"/>
                <w:sz w:val="20"/>
              </w:rPr>
              <w:t>s</w:t>
            </w:r>
            <w:r w:rsidRPr="00015871">
              <w:rPr>
                <w:rFonts w:cs="Arial"/>
                <w:sz w:val="20"/>
              </w:rPr>
              <w:t xml:space="preserve"> with the photo documentation and field checklist.</w:t>
            </w:r>
            <w:r>
              <w:rPr>
                <w:rFonts w:cs="Arial"/>
                <w:sz w:val="20"/>
              </w:rPr>
              <w:t xml:space="preserve"> </w:t>
            </w:r>
          </w:p>
        </w:tc>
        <w:tc>
          <w:tcPr>
            <w:tcW w:w="1255" w:type="dxa"/>
          </w:tcPr>
          <w:p w14:paraId="065BD583" w14:textId="77777777" w:rsidR="00CC61CB" w:rsidRPr="00B56A76" w:rsidRDefault="00CC61CB" w:rsidP="00CC61CB">
            <w:pPr>
              <w:spacing w:before="60" w:after="60"/>
              <w:rPr>
                <w:rFonts w:cs="Arial"/>
                <w:sz w:val="20"/>
                <w:szCs w:val="20"/>
              </w:rPr>
            </w:pPr>
            <w:r w:rsidRPr="00B56A76">
              <w:rPr>
                <w:rFonts w:cs="Arial"/>
                <w:noProof/>
                <w:sz w:val="20"/>
                <w:szCs w:val="20"/>
              </w:rPr>
              <w:drawing>
                <wp:inline distT="0" distB="0" distL="0" distR="0" wp14:anchorId="79290BF0" wp14:editId="36BBEDC6">
                  <wp:extent cx="437322" cy="437322"/>
                  <wp:effectExtent l="0" t="0" r="1270" b="1270"/>
                  <wp:docPr id="43" name="Graphic 43" descr="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epeat.svg"/>
                          <pic:cNvPicPr/>
                        </pic:nvPicPr>
                        <pic:blipFill>
                          <a:blip r:embed="rId44">
                            <a:extLst>
                              <a:ext uri="{96DAC541-7B7A-43D3-8B79-37D633B846F1}">
                                <asvg:svgBlip xmlns:asvg="http://schemas.microsoft.com/office/drawing/2016/SVG/main" r:embed="rId45"/>
                              </a:ext>
                            </a:extLst>
                          </a:blip>
                          <a:stretch>
                            <a:fillRect/>
                          </a:stretch>
                        </pic:blipFill>
                        <pic:spPr>
                          <a:xfrm>
                            <a:off x="0" y="0"/>
                            <a:ext cx="442483" cy="442483"/>
                          </a:xfrm>
                          <a:prstGeom prst="rect">
                            <a:avLst/>
                          </a:prstGeom>
                        </pic:spPr>
                      </pic:pic>
                    </a:graphicData>
                  </a:graphic>
                </wp:inline>
              </w:drawing>
            </w:r>
          </w:p>
          <w:p w14:paraId="1F60A735" w14:textId="0C1ABF49" w:rsidR="00CC61CB" w:rsidRPr="00B56A76" w:rsidRDefault="00CC61CB" w:rsidP="00CC61CB">
            <w:pPr>
              <w:spacing w:before="60" w:after="60"/>
              <w:rPr>
                <w:rFonts w:cs="Arial"/>
                <w:noProof/>
                <w:sz w:val="20"/>
                <w:szCs w:val="20"/>
              </w:rPr>
            </w:pPr>
            <w:r w:rsidRPr="00B56A76">
              <w:rPr>
                <w:rFonts w:cs="Arial"/>
                <w:sz w:val="20"/>
                <w:szCs w:val="20"/>
              </w:rPr>
              <w:t>In progress</w:t>
            </w:r>
          </w:p>
        </w:tc>
      </w:tr>
      <w:tr w:rsidR="002D26A0" w:rsidRPr="00B56A76" w14:paraId="1452E63E" w14:textId="77777777" w:rsidTr="00607E7D">
        <w:trPr>
          <w:trHeight w:val="1340"/>
        </w:trPr>
        <w:tc>
          <w:tcPr>
            <w:tcW w:w="1615" w:type="dxa"/>
            <w:vMerge/>
            <w:shd w:val="clear" w:color="auto" w:fill="auto"/>
          </w:tcPr>
          <w:p w14:paraId="3FC22F85" w14:textId="77777777" w:rsidR="00CC61CB" w:rsidRDefault="00CC61CB" w:rsidP="00CC61CB">
            <w:pPr>
              <w:spacing w:before="60" w:after="60"/>
              <w:rPr>
                <w:rFonts w:cs="Arial"/>
                <w:sz w:val="20"/>
              </w:rPr>
            </w:pPr>
          </w:p>
        </w:tc>
        <w:tc>
          <w:tcPr>
            <w:tcW w:w="3240" w:type="dxa"/>
            <w:shd w:val="clear" w:color="auto" w:fill="auto"/>
          </w:tcPr>
          <w:p w14:paraId="17A5E220" w14:textId="7C6909FD" w:rsidR="00CC61CB" w:rsidRPr="00015871" w:rsidRDefault="00CC61CB" w:rsidP="00CC61CB">
            <w:pPr>
              <w:spacing w:before="60" w:after="60"/>
              <w:rPr>
                <w:rFonts w:cs="Arial"/>
                <w:sz w:val="20"/>
              </w:rPr>
            </w:pPr>
            <w:r w:rsidRPr="00963B15">
              <w:rPr>
                <w:rFonts w:cs="Arial"/>
                <w:sz w:val="20"/>
              </w:rPr>
              <w:t xml:space="preserve">Interviews with A/C </w:t>
            </w:r>
            <w:r w:rsidR="003610B8">
              <w:rPr>
                <w:rFonts w:cs="Arial"/>
                <w:sz w:val="20"/>
              </w:rPr>
              <w:t>d</w:t>
            </w:r>
            <w:r w:rsidRPr="00963B15">
              <w:rPr>
                <w:rFonts w:cs="Arial"/>
                <w:sz w:val="20"/>
              </w:rPr>
              <w:t xml:space="preserve">istributors identified </w:t>
            </w:r>
            <w:r w:rsidR="003610B8">
              <w:rPr>
                <w:rFonts w:cs="Arial"/>
                <w:sz w:val="20"/>
              </w:rPr>
              <w:t xml:space="preserve">(1) </w:t>
            </w:r>
            <w:r w:rsidRPr="00963B15">
              <w:rPr>
                <w:rFonts w:cs="Arial"/>
                <w:sz w:val="20"/>
              </w:rPr>
              <w:t xml:space="preserve">program paperwork and processes </w:t>
            </w:r>
            <w:r w:rsidR="003610B8">
              <w:rPr>
                <w:rFonts w:cs="Arial"/>
                <w:sz w:val="20"/>
              </w:rPr>
              <w:t xml:space="preserve">and (2) </w:t>
            </w:r>
            <w:r w:rsidR="007C3B26">
              <w:rPr>
                <w:rFonts w:cs="Arial"/>
                <w:sz w:val="20"/>
              </w:rPr>
              <w:t>delay</w:t>
            </w:r>
            <w:r w:rsidR="003610B8">
              <w:rPr>
                <w:rFonts w:cs="Arial"/>
                <w:sz w:val="20"/>
              </w:rPr>
              <w:t>s</w:t>
            </w:r>
            <w:r>
              <w:rPr>
                <w:rFonts w:cs="Arial"/>
                <w:sz w:val="20"/>
              </w:rPr>
              <w:t xml:space="preserve"> in receiving incentives as </w:t>
            </w:r>
            <w:r w:rsidR="007C3B26">
              <w:rPr>
                <w:rFonts w:cs="Arial"/>
                <w:sz w:val="20"/>
              </w:rPr>
              <w:t>area</w:t>
            </w:r>
            <w:r w:rsidR="003610B8">
              <w:rPr>
                <w:rFonts w:cs="Arial"/>
                <w:sz w:val="20"/>
              </w:rPr>
              <w:t>s</w:t>
            </w:r>
            <w:r>
              <w:rPr>
                <w:rFonts w:cs="Arial"/>
                <w:sz w:val="20"/>
              </w:rPr>
              <w:t xml:space="preserve"> for program improvement. </w:t>
            </w:r>
          </w:p>
        </w:tc>
        <w:tc>
          <w:tcPr>
            <w:tcW w:w="3240" w:type="dxa"/>
            <w:shd w:val="clear" w:color="auto" w:fill="auto"/>
          </w:tcPr>
          <w:p w14:paraId="51E0B32D" w14:textId="792F8755" w:rsidR="00CC61CB" w:rsidRPr="00015871" w:rsidRDefault="00CC61CB" w:rsidP="00CC61CB">
            <w:pPr>
              <w:spacing w:before="60" w:after="60"/>
              <w:rPr>
                <w:rFonts w:cs="Arial"/>
                <w:sz w:val="20"/>
              </w:rPr>
            </w:pPr>
            <w:r>
              <w:rPr>
                <w:rFonts w:cs="Arial"/>
                <w:sz w:val="20"/>
              </w:rPr>
              <w:t xml:space="preserve">Utilities may want to review participation and incentive processes to respond to participating distributor feedback.  </w:t>
            </w:r>
          </w:p>
        </w:tc>
        <w:tc>
          <w:tcPr>
            <w:tcW w:w="1255" w:type="dxa"/>
          </w:tcPr>
          <w:p w14:paraId="629D9ADF" w14:textId="77777777" w:rsidR="00CC61CB" w:rsidRPr="00B56A76" w:rsidRDefault="00CC61CB" w:rsidP="00CC61CB">
            <w:pPr>
              <w:spacing w:before="60" w:after="60"/>
              <w:rPr>
                <w:rFonts w:cs="Arial"/>
                <w:sz w:val="20"/>
                <w:szCs w:val="20"/>
              </w:rPr>
            </w:pPr>
            <w:r w:rsidRPr="00B56A76">
              <w:rPr>
                <w:rFonts w:cs="Arial"/>
                <w:noProof/>
                <w:sz w:val="20"/>
                <w:szCs w:val="20"/>
              </w:rPr>
              <w:drawing>
                <wp:inline distT="0" distB="0" distL="0" distR="0" wp14:anchorId="097B243D" wp14:editId="5429F2E7">
                  <wp:extent cx="437322" cy="437322"/>
                  <wp:effectExtent l="0" t="0" r="1270" b="1270"/>
                  <wp:docPr id="44" name="Graphic 44" descr="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epeat.svg"/>
                          <pic:cNvPicPr/>
                        </pic:nvPicPr>
                        <pic:blipFill>
                          <a:blip r:embed="rId44">
                            <a:extLst>
                              <a:ext uri="{96DAC541-7B7A-43D3-8B79-37D633B846F1}">
                                <asvg:svgBlip xmlns:asvg="http://schemas.microsoft.com/office/drawing/2016/SVG/main" r:embed="rId45"/>
                              </a:ext>
                            </a:extLst>
                          </a:blip>
                          <a:stretch>
                            <a:fillRect/>
                          </a:stretch>
                        </pic:blipFill>
                        <pic:spPr>
                          <a:xfrm>
                            <a:off x="0" y="0"/>
                            <a:ext cx="442483" cy="442483"/>
                          </a:xfrm>
                          <a:prstGeom prst="rect">
                            <a:avLst/>
                          </a:prstGeom>
                        </pic:spPr>
                      </pic:pic>
                    </a:graphicData>
                  </a:graphic>
                </wp:inline>
              </w:drawing>
            </w:r>
          </w:p>
          <w:p w14:paraId="34469F1D" w14:textId="534B43F6" w:rsidR="00CC61CB" w:rsidRPr="00B56A76" w:rsidRDefault="00CC61CB" w:rsidP="00CC61CB">
            <w:pPr>
              <w:spacing w:before="60" w:after="60"/>
              <w:rPr>
                <w:rFonts w:cs="Arial"/>
                <w:noProof/>
                <w:sz w:val="20"/>
                <w:szCs w:val="20"/>
              </w:rPr>
            </w:pPr>
            <w:r w:rsidRPr="00B56A76">
              <w:rPr>
                <w:rFonts w:cs="Arial"/>
                <w:sz w:val="20"/>
                <w:szCs w:val="20"/>
              </w:rPr>
              <w:t>In progress</w:t>
            </w:r>
          </w:p>
        </w:tc>
      </w:tr>
    </w:tbl>
    <w:p w14:paraId="74518976" w14:textId="77777777" w:rsidR="00C53FE8" w:rsidRDefault="00C53FE8" w:rsidP="00C214A3">
      <w:pPr>
        <w:keepNext/>
      </w:pPr>
    </w:p>
    <w:p w14:paraId="314C789F" w14:textId="4F6DB140" w:rsidR="00B56A76" w:rsidRPr="00C214A3" w:rsidRDefault="00157FDD" w:rsidP="00C214A3">
      <w:pPr>
        <w:keepNext/>
      </w:pPr>
      <w:r w:rsidRPr="0030447B">
        <w:t>The PY2</w:t>
      </w:r>
      <w:r w:rsidR="009C0D5A">
        <w:t>0</w:t>
      </w:r>
      <w:r w:rsidR="007C7788">
        <w:t>18</w:t>
      </w:r>
      <w:r w:rsidRPr="0030447B">
        <w:t xml:space="preserve"> EM&amp;V </w:t>
      </w:r>
      <w:r w:rsidR="004B4A3E">
        <w:t>placed</w:t>
      </w:r>
      <w:r w:rsidRPr="0030447B">
        <w:t xml:space="preserve"> a </w:t>
      </w:r>
      <w:r w:rsidR="004B4A3E" w:rsidRPr="000670BD">
        <w:rPr>
          <w:i/>
        </w:rPr>
        <w:t>high</w:t>
      </w:r>
      <w:r w:rsidRPr="0030447B">
        <w:t xml:space="preserve"> evaluation </w:t>
      </w:r>
      <w:r w:rsidR="004B4A3E">
        <w:t xml:space="preserve">priority on the </w:t>
      </w:r>
      <w:r w:rsidR="002A5B7F" w:rsidRPr="0030447B">
        <w:t>l</w:t>
      </w:r>
      <w:r w:rsidR="00B56A76" w:rsidRPr="0030447B">
        <w:t xml:space="preserve">oad management </w:t>
      </w:r>
      <w:r w:rsidRPr="0030447B">
        <w:t>programs, resulting in several</w:t>
      </w:r>
      <w:r w:rsidR="00B56A76" w:rsidRPr="0030447B">
        <w:t xml:space="preserve"> recommendations </w:t>
      </w:r>
      <w:r w:rsidRPr="0030447B">
        <w:t>to</w:t>
      </w:r>
      <w:r w:rsidR="00144DFF" w:rsidRPr="0030447B">
        <w:t xml:space="preserve"> improve </w:t>
      </w:r>
      <w:r w:rsidR="00B56A76" w:rsidRPr="0030447B">
        <w:t xml:space="preserve">the </w:t>
      </w:r>
      <w:r w:rsidR="00C34723" w:rsidRPr="0030447B">
        <w:t>programs</w:t>
      </w:r>
      <w:r w:rsidR="00226767">
        <w:t xml:space="preserve"> </w:t>
      </w:r>
      <w:r w:rsidR="00226767" w:rsidRPr="0030447B">
        <w:t xml:space="preserve">(see </w:t>
      </w:r>
      <w:r w:rsidR="00226767" w:rsidRPr="0030447B">
        <w:fldChar w:fldCharType="begin"/>
      </w:r>
      <w:r w:rsidR="00226767" w:rsidRPr="0030447B">
        <w:instrText xml:space="preserve"> REF _Ref46409810 \h  \* MERGEFORMAT </w:instrText>
      </w:r>
      <w:r w:rsidR="00226767" w:rsidRPr="0030447B">
        <w:fldChar w:fldCharType="separate"/>
      </w:r>
      <w:r w:rsidR="00DD55D5">
        <w:t>Table 4</w:t>
      </w:r>
      <w:r w:rsidR="00226767" w:rsidRPr="0030447B">
        <w:fldChar w:fldCharType="end"/>
      </w:r>
      <w:r w:rsidR="00226767" w:rsidRPr="0030447B">
        <w:t>).</w:t>
      </w:r>
      <w:r w:rsidR="00226767" w:rsidRPr="00B56A76">
        <w:t xml:space="preserve"> </w:t>
      </w:r>
      <w:r w:rsidR="005B49E5" w:rsidRPr="0030447B">
        <w:t xml:space="preserve">Several </w:t>
      </w:r>
      <w:r w:rsidR="00880282" w:rsidRPr="0030447B">
        <w:t xml:space="preserve">recommendations </w:t>
      </w:r>
      <w:r w:rsidR="005B49E5" w:rsidRPr="0030447B">
        <w:t xml:space="preserve">are noted as </w:t>
      </w:r>
      <w:r w:rsidR="005B49E5" w:rsidRPr="000670BD">
        <w:rPr>
          <w:i/>
        </w:rPr>
        <w:t>in progress</w:t>
      </w:r>
      <w:r w:rsidR="005B49E5" w:rsidRPr="0030447B">
        <w:t xml:space="preserve"> </w:t>
      </w:r>
      <w:r w:rsidR="00E04EE6" w:rsidRPr="0030447B">
        <w:t xml:space="preserve">as </w:t>
      </w:r>
      <w:r w:rsidR="00E2534A" w:rsidRPr="0030447B">
        <w:t xml:space="preserve">applicable to </w:t>
      </w:r>
      <w:r w:rsidR="004B4A3E">
        <w:t xml:space="preserve">future </w:t>
      </w:r>
      <w:r w:rsidR="00ED1920" w:rsidRPr="0030447B">
        <w:t xml:space="preserve">rule-making </w:t>
      </w:r>
      <w:r w:rsidR="0030447B" w:rsidRPr="0030447B">
        <w:t>discussions</w:t>
      </w:r>
      <w:r w:rsidR="0030447B">
        <w:t xml:space="preserve"> </w:t>
      </w:r>
      <w:r w:rsidR="004B4A3E">
        <w:t xml:space="preserve">regarding the role of these programs in utilities’ portfolios and </w:t>
      </w:r>
      <w:r w:rsidR="00226767">
        <w:t xml:space="preserve">the Texas energy resource mix. </w:t>
      </w:r>
      <w:r w:rsidR="003610B8">
        <w:br/>
      </w:r>
    </w:p>
    <w:p w14:paraId="156D455C" w14:textId="2852AB64" w:rsidR="00C214A3" w:rsidRDefault="00C214A3" w:rsidP="00C214A3">
      <w:pPr>
        <w:pStyle w:val="Caption"/>
      </w:pPr>
      <w:bookmarkStart w:id="42" w:name="_Ref46409810"/>
      <w:bookmarkStart w:id="43" w:name="_Toc78367440"/>
      <w:r>
        <w:t xml:space="preserve">Table </w:t>
      </w:r>
      <w:r>
        <w:fldChar w:fldCharType="begin"/>
      </w:r>
      <w:r>
        <w:instrText>SEQ Table \* ARABIC</w:instrText>
      </w:r>
      <w:r>
        <w:fldChar w:fldCharType="separate"/>
      </w:r>
      <w:r w:rsidR="00DD55D5">
        <w:rPr>
          <w:noProof/>
        </w:rPr>
        <w:t>4</w:t>
      </w:r>
      <w:r>
        <w:fldChar w:fldCharType="end"/>
      </w:r>
      <w:bookmarkEnd w:id="42"/>
      <w:r>
        <w:t xml:space="preserve">. </w:t>
      </w:r>
      <w:r w:rsidRPr="003B67D7">
        <w:t xml:space="preserve">Load </w:t>
      </w:r>
      <w:r w:rsidRPr="0030447B">
        <w:t xml:space="preserve">Management Program Recommendations </w:t>
      </w:r>
      <w:r w:rsidR="00C8618A">
        <w:t>for Future Implementation</w:t>
      </w:r>
      <w:bookmarkEnd w:id="43"/>
    </w:p>
    <w:tbl>
      <w:tblPr>
        <w:tblStyle w:val="TableGrid"/>
        <w:tblW w:w="935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115" w:type="dxa"/>
          <w:right w:w="115" w:type="dxa"/>
        </w:tblCellMar>
        <w:tblLook w:val="04A0" w:firstRow="1" w:lastRow="0" w:firstColumn="1" w:lastColumn="0" w:noHBand="0" w:noVBand="1"/>
      </w:tblPr>
      <w:tblGrid>
        <w:gridCol w:w="1615"/>
        <w:gridCol w:w="3240"/>
        <w:gridCol w:w="3240"/>
        <w:gridCol w:w="1260"/>
      </w:tblGrid>
      <w:tr w:rsidR="00B56A76" w:rsidRPr="00B56A76" w14:paraId="20F0FA6B" w14:textId="77777777" w:rsidTr="005144D6">
        <w:trPr>
          <w:tblHeader/>
        </w:trPr>
        <w:tc>
          <w:tcPr>
            <w:tcW w:w="1615" w:type="dxa"/>
            <w:shd w:val="clear" w:color="auto" w:fill="25408F" w:themeFill="text1"/>
          </w:tcPr>
          <w:p w14:paraId="5DBC37F6" w14:textId="77777777" w:rsidR="00B56A76" w:rsidRPr="00B56A76" w:rsidRDefault="00B56A76" w:rsidP="000670BD">
            <w:pPr>
              <w:keepNext/>
              <w:keepLines/>
              <w:spacing w:before="60" w:after="60"/>
              <w:rPr>
                <w:rFonts w:cs="Arial"/>
                <w:b/>
                <w:color w:val="FFFFFF" w:themeColor="background1"/>
                <w:sz w:val="20"/>
              </w:rPr>
            </w:pPr>
            <w:r w:rsidRPr="00B56A76">
              <w:rPr>
                <w:rFonts w:cs="Arial"/>
                <w:b/>
                <w:color w:val="FFFFFF" w:themeColor="background1"/>
                <w:sz w:val="20"/>
              </w:rPr>
              <w:t>Category</w:t>
            </w:r>
          </w:p>
        </w:tc>
        <w:tc>
          <w:tcPr>
            <w:tcW w:w="3240" w:type="dxa"/>
            <w:shd w:val="clear" w:color="auto" w:fill="25408F" w:themeFill="text1"/>
          </w:tcPr>
          <w:p w14:paraId="18BBCE28" w14:textId="77777777" w:rsidR="00B56A76" w:rsidRPr="00B56A76" w:rsidRDefault="00B56A76" w:rsidP="000670BD">
            <w:pPr>
              <w:keepNext/>
              <w:keepLines/>
              <w:spacing w:before="60" w:after="60"/>
              <w:rPr>
                <w:rFonts w:cs="Arial"/>
                <w:b/>
                <w:color w:val="FFFFFF" w:themeColor="background1"/>
                <w:sz w:val="20"/>
              </w:rPr>
            </w:pPr>
            <w:r w:rsidRPr="00B56A76">
              <w:rPr>
                <w:rFonts w:cs="Arial"/>
                <w:b/>
                <w:color w:val="FFFFFF" w:themeColor="background1"/>
                <w:sz w:val="20"/>
              </w:rPr>
              <w:t>Recommendation</w:t>
            </w:r>
          </w:p>
        </w:tc>
        <w:tc>
          <w:tcPr>
            <w:tcW w:w="3240" w:type="dxa"/>
            <w:shd w:val="clear" w:color="auto" w:fill="25408F" w:themeFill="text1"/>
          </w:tcPr>
          <w:p w14:paraId="77E09CAF" w14:textId="599C1DC6" w:rsidR="00B56A76" w:rsidRPr="00B56A76" w:rsidRDefault="00C8618A" w:rsidP="000670BD">
            <w:pPr>
              <w:keepNext/>
              <w:keepLines/>
              <w:spacing w:before="60" w:after="60"/>
              <w:rPr>
                <w:rFonts w:cs="Arial"/>
                <w:b/>
                <w:color w:val="FFFFFF" w:themeColor="background1"/>
                <w:sz w:val="20"/>
              </w:rPr>
            </w:pPr>
            <w:r>
              <w:rPr>
                <w:rFonts w:cs="Arial"/>
                <w:b/>
                <w:color w:val="FFFFFF" w:themeColor="background1"/>
                <w:sz w:val="20"/>
              </w:rPr>
              <w:t>F</w:t>
            </w:r>
            <w:r w:rsidR="0030447B">
              <w:rPr>
                <w:rFonts w:cs="Arial"/>
                <w:b/>
                <w:color w:val="FFFFFF" w:themeColor="background1"/>
                <w:sz w:val="20"/>
              </w:rPr>
              <w:t>uture</w:t>
            </w:r>
            <w:r w:rsidR="00B56A76" w:rsidRPr="00B56A76">
              <w:rPr>
                <w:rFonts w:cs="Arial"/>
                <w:b/>
                <w:color w:val="FFFFFF" w:themeColor="background1"/>
                <w:sz w:val="20"/>
              </w:rPr>
              <w:t xml:space="preserve"> implementation</w:t>
            </w:r>
          </w:p>
        </w:tc>
        <w:tc>
          <w:tcPr>
            <w:tcW w:w="1260" w:type="dxa"/>
            <w:shd w:val="clear" w:color="auto" w:fill="25408F" w:themeFill="text1"/>
          </w:tcPr>
          <w:p w14:paraId="7EE7E2B3" w14:textId="77777777" w:rsidR="00B56A76" w:rsidRPr="00B56A76" w:rsidRDefault="00B56A76" w:rsidP="000670BD">
            <w:pPr>
              <w:keepNext/>
              <w:keepLines/>
              <w:spacing w:before="60" w:after="60"/>
              <w:rPr>
                <w:rFonts w:cs="Arial"/>
                <w:b/>
                <w:color w:val="FFFFFF" w:themeColor="background1"/>
                <w:sz w:val="20"/>
              </w:rPr>
            </w:pPr>
            <w:r w:rsidRPr="00B56A76">
              <w:rPr>
                <w:rFonts w:cs="Arial"/>
                <w:b/>
                <w:color w:val="FFFFFF" w:themeColor="background1"/>
                <w:sz w:val="20"/>
              </w:rPr>
              <w:t>Status</w:t>
            </w:r>
          </w:p>
        </w:tc>
      </w:tr>
      <w:tr w:rsidR="00014BEA" w:rsidRPr="00B56A76" w14:paraId="42F5F8A7" w14:textId="77777777" w:rsidTr="005144D6">
        <w:tc>
          <w:tcPr>
            <w:tcW w:w="1615" w:type="dxa"/>
            <w:vMerge w:val="restart"/>
            <w:shd w:val="clear" w:color="auto" w:fill="auto"/>
          </w:tcPr>
          <w:p w14:paraId="09E4C514" w14:textId="08D7BC4D" w:rsidR="00E843C1" w:rsidRPr="00B56A76" w:rsidRDefault="00E843C1" w:rsidP="00E843C1">
            <w:pPr>
              <w:spacing w:before="60" w:after="60"/>
              <w:rPr>
                <w:rFonts w:cs="Arial"/>
                <w:sz w:val="20"/>
                <w:szCs w:val="20"/>
              </w:rPr>
            </w:pPr>
            <w:r>
              <w:rPr>
                <w:rFonts w:cs="Arial"/>
                <w:sz w:val="20"/>
                <w:szCs w:val="20"/>
              </w:rPr>
              <w:t>Overarching</w:t>
            </w:r>
          </w:p>
        </w:tc>
        <w:tc>
          <w:tcPr>
            <w:tcW w:w="3240" w:type="dxa"/>
            <w:shd w:val="clear" w:color="auto" w:fill="auto"/>
          </w:tcPr>
          <w:p w14:paraId="28694791" w14:textId="7E6A1DFF" w:rsidR="00E843C1" w:rsidRPr="00B56A76" w:rsidRDefault="00E843C1" w:rsidP="00E843C1">
            <w:pPr>
              <w:keepLines/>
              <w:spacing w:before="60" w:after="60"/>
              <w:rPr>
                <w:rFonts w:cs="Arial"/>
                <w:sz w:val="20"/>
                <w:szCs w:val="20"/>
              </w:rPr>
            </w:pPr>
            <w:r>
              <w:rPr>
                <w:rFonts w:cs="Arial"/>
                <w:sz w:val="20"/>
                <w:szCs w:val="20"/>
              </w:rPr>
              <w:t xml:space="preserve">The percentage of total </w:t>
            </w:r>
            <w:r w:rsidR="000C6D7C">
              <w:rPr>
                <w:rFonts w:cs="Arial"/>
                <w:sz w:val="20"/>
                <w:szCs w:val="20"/>
              </w:rPr>
              <w:t xml:space="preserve">statewide </w:t>
            </w:r>
            <w:r w:rsidR="003610B8">
              <w:rPr>
                <w:rFonts w:cs="Arial"/>
                <w:sz w:val="20"/>
                <w:szCs w:val="20"/>
              </w:rPr>
              <w:t>kilowatt</w:t>
            </w:r>
            <w:r w:rsidR="00CC23BE">
              <w:rPr>
                <w:rFonts w:cs="Arial"/>
                <w:sz w:val="20"/>
                <w:szCs w:val="20"/>
              </w:rPr>
              <w:t xml:space="preserve"> </w:t>
            </w:r>
            <w:r w:rsidR="001A1219">
              <w:rPr>
                <w:rFonts w:cs="Arial"/>
                <w:sz w:val="20"/>
                <w:szCs w:val="20"/>
              </w:rPr>
              <w:t xml:space="preserve">reductions </w:t>
            </w:r>
            <w:r w:rsidR="00CC23BE">
              <w:rPr>
                <w:rFonts w:cs="Arial"/>
                <w:sz w:val="20"/>
                <w:szCs w:val="20"/>
              </w:rPr>
              <w:t>provided</w:t>
            </w:r>
            <w:r>
              <w:rPr>
                <w:rFonts w:cs="Arial"/>
                <w:sz w:val="20"/>
                <w:szCs w:val="20"/>
              </w:rPr>
              <w:t xml:space="preserve"> </w:t>
            </w:r>
            <w:r w:rsidR="001A1219">
              <w:rPr>
                <w:rFonts w:cs="Arial"/>
                <w:sz w:val="20"/>
                <w:szCs w:val="20"/>
              </w:rPr>
              <w:t>through</w:t>
            </w:r>
            <w:r>
              <w:rPr>
                <w:rFonts w:cs="Arial"/>
                <w:sz w:val="20"/>
                <w:szCs w:val="20"/>
              </w:rPr>
              <w:t xml:space="preserve"> load management average</w:t>
            </w:r>
            <w:r w:rsidR="00E91550">
              <w:rPr>
                <w:rFonts w:cs="Arial"/>
                <w:sz w:val="20"/>
                <w:szCs w:val="20"/>
              </w:rPr>
              <w:t xml:space="preserve">s around </w:t>
            </w:r>
            <w:r w:rsidR="00861D29">
              <w:rPr>
                <w:rFonts w:cs="Arial"/>
                <w:sz w:val="20"/>
                <w:szCs w:val="20"/>
              </w:rPr>
              <w:t>two-thirds</w:t>
            </w:r>
            <w:r w:rsidR="003610B8">
              <w:rPr>
                <w:rFonts w:cs="Arial"/>
                <w:sz w:val="20"/>
                <w:szCs w:val="20"/>
              </w:rPr>
              <w:t>; t</w:t>
            </w:r>
            <w:r>
              <w:rPr>
                <w:rFonts w:cs="Arial"/>
                <w:sz w:val="20"/>
                <w:szCs w:val="20"/>
              </w:rPr>
              <w:t>his range</w:t>
            </w:r>
            <w:r w:rsidR="008D21E1">
              <w:rPr>
                <w:rFonts w:cs="Arial"/>
                <w:sz w:val="20"/>
                <w:szCs w:val="20"/>
              </w:rPr>
              <w:t>s by utility</w:t>
            </w:r>
            <w:r>
              <w:rPr>
                <w:rFonts w:cs="Arial"/>
                <w:sz w:val="20"/>
                <w:szCs w:val="20"/>
              </w:rPr>
              <w:t xml:space="preserve"> from a</w:t>
            </w:r>
            <w:r w:rsidR="008D21E1">
              <w:rPr>
                <w:rFonts w:cs="Arial"/>
                <w:sz w:val="20"/>
                <w:szCs w:val="20"/>
              </w:rPr>
              <w:t xml:space="preserve">bout </w:t>
            </w:r>
            <w:r w:rsidR="003610B8">
              <w:rPr>
                <w:rFonts w:cs="Arial"/>
                <w:sz w:val="20"/>
                <w:szCs w:val="20"/>
              </w:rPr>
              <w:t>one-</w:t>
            </w:r>
            <w:r w:rsidR="008D21E1">
              <w:rPr>
                <w:rFonts w:cs="Arial"/>
                <w:sz w:val="20"/>
                <w:szCs w:val="20"/>
              </w:rPr>
              <w:t xml:space="preserve">third </w:t>
            </w:r>
            <w:r>
              <w:rPr>
                <w:rFonts w:cs="Arial"/>
                <w:sz w:val="20"/>
                <w:szCs w:val="20"/>
              </w:rPr>
              <w:t xml:space="preserve">of </w:t>
            </w:r>
            <w:r w:rsidR="003610B8">
              <w:rPr>
                <w:rFonts w:cs="Arial"/>
                <w:sz w:val="20"/>
                <w:szCs w:val="20"/>
              </w:rPr>
              <w:t xml:space="preserve">kilowatt </w:t>
            </w:r>
            <w:r>
              <w:rPr>
                <w:rFonts w:cs="Arial"/>
                <w:sz w:val="20"/>
                <w:szCs w:val="20"/>
              </w:rPr>
              <w:t xml:space="preserve">reductions </w:t>
            </w:r>
            <w:r w:rsidR="008D21E1">
              <w:rPr>
                <w:rFonts w:cs="Arial"/>
                <w:sz w:val="20"/>
                <w:szCs w:val="20"/>
              </w:rPr>
              <w:t xml:space="preserve">to about three-quarters of </w:t>
            </w:r>
            <w:r w:rsidR="003610B8">
              <w:rPr>
                <w:rFonts w:cs="Arial"/>
                <w:sz w:val="20"/>
                <w:szCs w:val="20"/>
              </w:rPr>
              <w:t xml:space="preserve">kilowatt </w:t>
            </w:r>
            <w:r>
              <w:rPr>
                <w:rFonts w:cs="Arial"/>
                <w:sz w:val="20"/>
                <w:szCs w:val="20"/>
              </w:rPr>
              <w:t xml:space="preserve">reductions. </w:t>
            </w:r>
          </w:p>
        </w:tc>
        <w:tc>
          <w:tcPr>
            <w:tcW w:w="3240" w:type="dxa"/>
            <w:shd w:val="clear" w:color="auto" w:fill="auto"/>
          </w:tcPr>
          <w:p w14:paraId="69EB3B19" w14:textId="480DB353" w:rsidR="00E843C1" w:rsidRPr="00B56A76" w:rsidRDefault="00C32941" w:rsidP="00E843C1">
            <w:pPr>
              <w:keepLines/>
              <w:spacing w:before="60" w:after="60"/>
              <w:rPr>
                <w:rFonts w:cs="Arial"/>
                <w:sz w:val="20"/>
                <w:szCs w:val="20"/>
              </w:rPr>
            </w:pPr>
            <w:r>
              <w:rPr>
                <w:rFonts w:cs="Arial"/>
                <w:sz w:val="20"/>
                <w:szCs w:val="20"/>
              </w:rPr>
              <w:t>T</w:t>
            </w:r>
            <w:r w:rsidR="00E843C1">
              <w:rPr>
                <w:rFonts w:cs="Arial"/>
                <w:sz w:val="20"/>
                <w:szCs w:val="20"/>
              </w:rPr>
              <w:t xml:space="preserve">he percentage of </w:t>
            </w:r>
            <w:r w:rsidR="003610B8">
              <w:rPr>
                <w:rFonts w:cs="Arial"/>
                <w:sz w:val="20"/>
                <w:szCs w:val="20"/>
              </w:rPr>
              <w:t xml:space="preserve">kilowatts </w:t>
            </w:r>
            <w:r w:rsidR="00E843C1">
              <w:rPr>
                <w:rFonts w:cs="Arial"/>
                <w:sz w:val="20"/>
                <w:szCs w:val="20"/>
              </w:rPr>
              <w:t xml:space="preserve">that </w:t>
            </w:r>
            <w:r w:rsidR="00CA40A9">
              <w:rPr>
                <w:rFonts w:cs="Arial"/>
                <w:sz w:val="20"/>
                <w:szCs w:val="20"/>
              </w:rPr>
              <w:t>should</w:t>
            </w:r>
            <w:r w:rsidR="00E843C1">
              <w:rPr>
                <w:rFonts w:cs="Arial"/>
                <w:sz w:val="20"/>
                <w:szCs w:val="20"/>
              </w:rPr>
              <w:t xml:space="preserve"> be met from load management should be considered</w:t>
            </w:r>
            <w:r>
              <w:rPr>
                <w:rFonts w:cs="Arial"/>
                <w:sz w:val="20"/>
                <w:szCs w:val="20"/>
              </w:rPr>
              <w:t xml:space="preserve"> </w:t>
            </w:r>
            <w:r w:rsidR="00B26697">
              <w:rPr>
                <w:rFonts w:cs="Arial"/>
                <w:sz w:val="20"/>
                <w:szCs w:val="20"/>
              </w:rPr>
              <w:t xml:space="preserve">in </w:t>
            </w:r>
            <w:r w:rsidR="003610B8">
              <w:rPr>
                <w:rFonts w:cs="Arial"/>
                <w:sz w:val="20"/>
                <w:szCs w:val="20"/>
              </w:rPr>
              <w:t xml:space="preserve">the </w:t>
            </w:r>
            <w:r w:rsidR="00B26697">
              <w:rPr>
                <w:rFonts w:cs="Arial"/>
                <w:sz w:val="20"/>
                <w:szCs w:val="20"/>
              </w:rPr>
              <w:t>context of</w:t>
            </w:r>
            <w:r w:rsidR="00CF275B">
              <w:rPr>
                <w:rFonts w:cs="Arial"/>
                <w:sz w:val="20"/>
                <w:szCs w:val="20"/>
              </w:rPr>
              <w:t xml:space="preserve"> the needs of</w:t>
            </w:r>
            <w:r w:rsidR="00B26697">
              <w:rPr>
                <w:rFonts w:cs="Arial"/>
                <w:sz w:val="20"/>
                <w:szCs w:val="20"/>
              </w:rPr>
              <w:t xml:space="preserve"> Texas’ </w:t>
            </w:r>
            <w:r w:rsidR="00D87513">
              <w:rPr>
                <w:rFonts w:cs="Arial"/>
                <w:sz w:val="20"/>
                <w:szCs w:val="20"/>
              </w:rPr>
              <w:t>grid</w:t>
            </w:r>
            <w:r w:rsidR="00E843C1">
              <w:rPr>
                <w:rFonts w:cs="Arial"/>
                <w:sz w:val="20"/>
                <w:szCs w:val="20"/>
              </w:rPr>
              <w:t>.</w:t>
            </w:r>
          </w:p>
        </w:tc>
        <w:tc>
          <w:tcPr>
            <w:tcW w:w="1260" w:type="dxa"/>
          </w:tcPr>
          <w:p w14:paraId="15692A61" w14:textId="77777777" w:rsidR="00CF275B" w:rsidRPr="00B56A76" w:rsidRDefault="00CF275B" w:rsidP="00CF275B">
            <w:pPr>
              <w:spacing w:before="60" w:after="60"/>
              <w:rPr>
                <w:rFonts w:cs="Arial"/>
                <w:sz w:val="20"/>
                <w:szCs w:val="20"/>
              </w:rPr>
            </w:pPr>
            <w:r w:rsidRPr="00B56A76">
              <w:rPr>
                <w:rFonts w:cs="Arial"/>
                <w:noProof/>
                <w:sz w:val="20"/>
                <w:szCs w:val="20"/>
              </w:rPr>
              <w:drawing>
                <wp:inline distT="0" distB="0" distL="0" distR="0" wp14:anchorId="4C013C31" wp14:editId="666EF5D8">
                  <wp:extent cx="437322" cy="437322"/>
                  <wp:effectExtent l="0" t="0" r="1270" b="1270"/>
                  <wp:docPr id="45" name="Graphic 45" descr="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epeat.svg"/>
                          <pic:cNvPicPr/>
                        </pic:nvPicPr>
                        <pic:blipFill>
                          <a:blip r:embed="rId44">
                            <a:extLst>
                              <a:ext uri="{96DAC541-7B7A-43D3-8B79-37D633B846F1}">
                                <asvg:svgBlip xmlns:asvg="http://schemas.microsoft.com/office/drawing/2016/SVG/main" r:embed="rId45"/>
                              </a:ext>
                            </a:extLst>
                          </a:blip>
                          <a:stretch>
                            <a:fillRect/>
                          </a:stretch>
                        </pic:blipFill>
                        <pic:spPr>
                          <a:xfrm>
                            <a:off x="0" y="0"/>
                            <a:ext cx="442483" cy="442483"/>
                          </a:xfrm>
                          <a:prstGeom prst="rect">
                            <a:avLst/>
                          </a:prstGeom>
                        </pic:spPr>
                      </pic:pic>
                    </a:graphicData>
                  </a:graphic>
                </wp:inline>
              </w:drawing>
            </w:r>
          </w:p>
          <w:p w14:paraId="00471B7B" w14:textId="7E8B95DD" w:rsidR="00E843C1" w:rsidRPr="00B56A76" w:rsidRDefault="00CF275B" w:rsidP="00CF275B">
            <w:pPr>
              <w:keepLines/>
              <w:spacing w:before="60" w:after="60"/>
              <w:rPr>
                <w:rFonts w:cs="Arial"/>
                <w:noProof/>
                <w:sz w:val="20"/>
                <w:szCs w:val="20"/>
              </w:rPr>
            </w:pPr>
            <w:r w:rsidRPr="00B56A76">
              <w:rPr>
                <w:rFonts w:cs="Arial"/>
                <w:sz w:val="20"/>
                <w:szCs w:val="20"/>
              </w:rPr>
              <w:t>In progress</w:t>
            </w:r>
          </w:p>
        </w:tc>
      </w:tr>
      <w:tr w:rsidR="00014BEA" w:rsidRPr="00B56A76" w14:paraId="7A79076D" w14:textId="77777777" w:rsidTr="005144D6">
        <w:tc>
          <w:tcPr>
            <w:tcW w:w="1615" w:type="dxa"/>
            <w:vMerge/>
            <w:shd w:val="clear" w:color="auto" w:fill="auto"/>
          </w:tcPr>
          <w:p w14:paraId="7150F6A2" w14:textId="77777777" w:rsidR="00170EA5" w:rsidRPr="00B56A76" w:rsidRDefault="00170EA5" w:rsidP="00170EA5">
            <w:pPr>
              <w:spacing w:before="60" w:after="60"/>
              <w:rPr>
                <w:rFonts w:cs="Arial"/>
                <w:sz w:val="20"/>
                <w:szCs w:val="20"/>
              </w:rPr>
            </w:pPr>
          </w:p>
        </w:tc>
        <w:tc>
          <w:tcPr>
            <w:tcW w:w="3240" w:type="dxa"/>
            <w:shd w:val="clear" w:color="auto" w:fill="auto"/>
          </w:tcPr>
          <w:p w14:paraId="4A129684" w14:textId="3730EFAE" w:rsidR="00170EA5" w:rsidRPr="00B56A76" w:rsidRDefault="00170EA5" w:rsidP="00170EA5">
            <w:pPr>
              <w:keepLines/>
              <w:spacing w:before="60" w:after="60"/>
              <w:rPr>
                <w:rFonts w:cs="Arial"/>
                <w:sz w:val="20"/>
                <w:szCs w:val="20"/>
              </w:rPr>
            </w:pPr>
            <w:r w:rsidRPr="008F72C0">
              <w:rPr>
                <w:sz w:val="20"/>
                <w:szCs w:val="20"/>
              </w:rPr>
              <w:t xml:space="preserve">All ERCOT utilities report the primary objective of the programs is to serve as an ERCOT Tier 2 emergency resource before </w:t>
            </w:r>
            <w:r w:rsidR="00DD0311">
              <w:rPr>
                <w:sz w:val="20"/>
                <w:szCs w:val="20"/>
              </w:rPr>
              <w:t>outages</w:t>
            </w:r>
            <w:r w:rsidR="00D20A39">
              <w:rPr>
                <w:sz w:val="20"/>
                <w:szCs w:val="20"/>
              </w:rPr>
              <w:t xml:space="preserve"> during summer peak periods</w:t>
            </w:r>
            <w:r w:rsidRPr="008F72C0">
              <w:rPr>
                <w:sz w:val="20"/>
                <w:szCs w:val="20"/>
              </w:rPr>
              <w:t xml:space="preserve">. All ERCOT utilities’ program participation requirements also reserve the right for the utility to call curtailment events for </w:t>
            </w:r>
            <w:r>
              <w:rPr>
                <w:sz w:val="20"/>
                <w:szCs w:val="20"/>
              </w:rPr>
              <w:t xml:space="preserve">its own </w:t>
            </w:r>
            <w:r w:rsidRPr="008F72C0">
              <w:rPr>
                <w:sz w:val="20"/>
                <w:szCs w:val="20"/>
              </w:rPr>
              <w:t>system needs.</w:t>
            </w:r>
          </w:p>
        </w:tc>
        <w:tc>
          <w:tcPr>
            <w:tcW w:w="3240" w:type="dxa"/>
            <w:shd w:val="clear" w:color="auto" w:fill="auto"/>
          </w:tcPr>
          <w:p w14:paraId="462534EC" w14:textId="372C05BB" w:rsidR="00170EA5" w:rsidRPr="00B56A76" w:rsidRDefault="00170EA5" w:rsidP="00170EA5">
            <w:pPr>
              <w:keepLines/>
              <w:spacing w:before="60" w:after="60"/>
              <w:rPr>
                <w:rFonts w:cs="Arial"/>
                <w:sz w:val="20"/>
                <w:szCs w:val="20"/>
              </w:rPr>
            </w:pPr>
            <w:r>
              <w:rPr>
                <w:sz w:val="20"/>
                <w:szCs w:val="20"/>
              </w:rPr>
              <w:t>More diversified uses of the load management program</w:t>
            </w:r>
            <w:r w:rsidR="00DC1CE3">
              <w:rPr>
                <w:sz w:val="20"/>
                <w:szCs w:val="20"/>
              </w:rPr>
              <w:t>s</w:t>
            </w:r>
            <w:r>
              <w:rPr>
                <w:sz w:val="20"/>
                <w:szCs w:val="20"/>
              </w:rPr>
              <w:t xml:space="preserve"> should be considered.</w:t>
            </w:r>
          </w:p>
        </w:tc>
        <w:tc>
          <w:tcPr>
            <w:tcW w:w="1260" w:type="dxa"/>
          </w:tcPr>
          <w:p w14:paraId="36CE4DD8" w14:textId="77777777" w:rsidR="00DC1CE3" w:rsidRPr="00B56A76" w:rsidRDefault="00DC1CE3" w:rsidP="00DC1CE3">
            <w:pPr>
              <w:spacing w:before="60" w:after="60"/>
              <w:rPr>
                <w:rFonts w:cs="Arial"/>
                <w:sz w:val="20"/>
                <w:szCs w:val="20"/>
              </w:rPr>
            </w:pPr>
            <w:r w:rsidRPr="00B56A76">
              <w:rPr>
                <w:rFonts w:cs="Arial"/>
                <w:noProof/>
                <w:sz w:val="20"/>
                <w:szCs w:val="20"/>
              </w:rPr>
              <w:drawing>
                <wp:inline distT="0" distB="0" distL="0" distR="0" wp14:anchorId="77E6552F" wp14:editId="5A5ED5CC">
                  <wp:extent cx="437322" cy="437322"/>
                  <wp:effectExtent l="0" t="0" r="1270" b="1270"/>
                  <wp:docPr id="46" name="Graphic 46" descr="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epeat.svg"/>
                          <pic:cNvPicPr/>
                        </pic:nvPicPr>
                        <pic:blipFill>
                          <a:blip r:embed="rId44">
                            <a:extLst>
                              <a:ext uri="{96DAC541-7B7A-43D3-8B79-37D633B846F1}">
                                <asvg:svgBlip xmlns:asvg="http://schemas.microsoft.com/office/drawing/2016/SVG/main" r:embed="rId45"/>
                              </a:ext>
                            </a:extLst>
                          </a:blip>
                          <a:stretch>
                            <a:fillRect/>
                          </a:stretch>
                        </pic:blipFill>
                        <pic:spPr>
                          <a:xfrm>
                            <a:off x="0" y="0"/>
                            <a:ext cx="442483" cy="442483"/>
                          </a:xfrm>
                          <a:prstGeom prst="rect">
                            <a:avLst/>
                          </a:prstGeom>
                        </pic:spPr>
                      </pic:pic>
                    </a:graphicData>
                  </a:graphic>
                </wp:inline>
              </w:drawing>
            </w:r>
          </w:p>
          <w:p w14:paraId="1C6C1BF3" w14:textId="238D1EE1" w:rsidR="00170EA5" w:rsidRPr="00B56A76" w:rsidRDefault="00DC1CE3" w:rsidP="00DC1CE3">
            <w:pPr>
              <w:keepLines/>
              <w:spacing w:before="60" w:after="60"/>
              <w:rPr>
                <w:rFonts w:cs="Arial"/>
                <w:noProof/>
                <w:sz w:val="20"/>
                <w:szCs w:val="20"/>
              </w:rPr>
            </w:pPr>
            <w:r w:rsidRPr="00B56A76">
              <w:rPr>
                <w:rFonts w:cs="Arial"/>
                <w:sz w:val="20"/>
                <w:szCs w:val="20"/>
              </w:rPr>
              <w:t>In progress</w:t>
            </w:r>
          </w:p>
        </w:tc>
      </w:tr>
      <w:tr w:rsidR="00014BEA" w:rsidRPr="00B56A76" w14:paraId="40E80ACB" w14:textId="77777777" w:rsidTr="005144D6">
        <w:tc>
          <w:tcPr>
            <w:tcW w:w="1615" w:type="dxa"/>
            <w:vMerge/>
            <w:shd w:val="clear" w:color="auto" w:fill="auto"/>
          </w:tcPr>
          <w:p w14:paraId="649E8072" w14:textId="77777777" w:rsidR="001D43C5" w:rsidRPr="00B56A76" w:rsidRDefault="001D43C5" w:rsidP="001D43C5">
            <w:pPr>
              <w:spacing w:before="60" w:after="60"/>
              <w:rPr>
                <w:rFonts w:cs="Arial"/>
                <w:sz w:val="20"/>
                <w:szCs w:val="20"/>
              </w:rPr>
            </w:pPr>
          </w:p>
        </w:tc>
        <w:tc>
          <w:tcPr>
            <w:tcW w:w="3240" w:type="dxa"/>
            <w:shd w:val="clear" w:color="auto" w:fill="auto"/>
          </w:tcPr>
          <w:p w14:paraId="2FB28E68" w14:textId="4748BE88" w:rsidR="001D43C5" w:rsidRPr="008F72C0" w:rsidRDefault="001D43C5" w:rsidP="001D43C5">
            <w:pPr>
              <w:keepLines/>
              <w:spacing w:before="60" w:after="60"/>
              <w:rPr>
                <w:sz w:val="20"/>
                <w:szCs w:val="20"/>
              </w:rPr>
            </w:pPr>
            <w:r w:rsidRPr="0032701C">
              <w:rPr>
                <w:sz w:val="20"/>
                <w:szCs w:val="20"/>
              </w:rPr>
              <w:t>Several utilities reported that the clarity introduced by having consistent TRM methodologies is positiv</w:t>
            </w:r>
            <w:r w:rsidR="00EE6595">
              <w:rPr>
                <w:sz w:val="20"/>
                <w:szCs w:val="20"/>
              </w:rPr>
              <w:t>ely</w:t>
            </w:r>
            <w:r w:rsidR="00806478" w:rsidRPr="0032701C">
              <w:rPr>
                <w:sz w:val="20"/>
                <w:szCs w:val="20"/>
              </w:rPr>
              <w:t xml:space="preserve"> support</w:t>
            </w:r>
            <w:r w:rsidR="00EE6595">
              <w:rPr>
                <w:sz w:val="20"/>
                <w:szCs w:val="20"/>
              </w:rPr>
              <w:t>ive,</w:t>
            </w:r>
            <w:r>
              <w:rPr>
                <w:sz w:val="20"/>
                <w:szCs w:val="20"/>
              </w:rPr>
              <w:t xml:space="preserve"> and t</w:t>
            </w:r>
            <w:r w:rsidRPr="0032701C">
              <w:rPr>
                <w:sz w:val="20"/>
                <w:szCs w:val="20"/>
              </w:rPr>
              <w:t>he flexibility of the TRM baseline can still allow customers to participate</w:t>
            </w:r>
            <w:r w:rsidR="00EE6595">
              <w:rPr>
                <w:sz w:val="20"/>
                <w:szCs w:val="20"/>
              </w:rPr>
              <w:t>,</w:t>
            </w:r>
            <w:r w:rsidRPr="0032701C">
              <w:rPr>
                <w:sz w:val="20"/>
                <w:szCs w:val="20"/>
              </w:rPr>
              <w:t xml:space="preserve"> even if they experience a</w:t>
            </w:r>
            <w:r w:rsidR="008E24AD">
              <w:rPr>
                <w:sz w:val="20"/>
                <w:szCs w:val="20"/>
              </w:rPr>
              <w:t xml:space="preserve"> weather-related</w:t>
            </w:r>
            <w:r w:rsidRPr="0032701C">
              <w:rPr>
                <w:sz w:val="20"/>
                <w:szCs w:val="20"/>
              </w:rPr>
              <w:t xml:space="preserve"> outage. One utility felt the interval meter data analysis needed for the TRM </w:t>
            </w:r>
            <w:r>
              <w:rPr>
                <w:sz w:val="20"/>
                <w:szCs w:val="20"/>
              </w:rPr>
              <w:t xml:space="preserve">residential </w:t>
            </w:r>
            <w:r w:rsidRPr="0032701C">
              <w:rPr>
                <w:sz w:val="20"/>
                <w:szCs w:val="20"/>
              </w:rPr>
              <w:t>calculation was data intensive</w:t>
            </w:r>
            <w:r>
              <w:rPr>
                <w:sz w:val="20"/>
                <w:szCs w:val="20"/>
              </w:rPr>
              <w:t>.</w:t>
            </w:r>
            <w:r w:rsidRPr="0032701C">
              <w:rPr>
                <w:sz w:val="20"/>
                <w:szCs w:val="20"/>
              </w:rPr>
              <w:t xml:space="preserve"> </w:t>
            </w:r>
          </w:p>
        </w:tc>
        <w:tc>
          <w:tcPr>
            <w:tcW w:w="3240" w:type="dxa"/>
            <w:shd w:val="clear" w:color="auto" w:fill="auto"/>
          </w:tcPr>
          <w:p w14:paraId="700DF489" w14:textId="7BEA0F59" w:rsidR="001D43C5" w:rsidRDefault="001D43C5" w:rsidP="001D43C5">
            <w:pPr>
              <w:keepLines/>
              <w:spacing w:before="60" w:after="60"/>
              <w:rPr>
                <w:sz w:val="20"/>
                <w:szCs w:val="20"/>
              </w:rPr>
            </w:pPr>
            <w:r w:rsidRPr="0032701C">
              <w:rPr>
                <w:sz w:val="20"/>
                <w:szCs w:val="20"/>
              </w:rPr>
              <w:t xml:space="preserve">Utilities interested in developing a residential </w:t>
            </w:r>
            <w:r w:rsidR="00EE6595" w:rsidRPr="0032701C">
              <w:rPr>
                <w:sz w:val="20"/>
                <w:szCs w:val="20"/>
              </w:rPr>
              <w:t>demand</w:t>
            </w:r>
            <w:r w:rsidR="00EE6595">
              <w:rPr>
                <w:sz w:val="20"/>
                <w:szCs w:val="20"/>
              </w:rPr>
              <w:t>-</w:t>
            </w:r>
            <w:r w:rsidRPr="0032701C">
              <w:rPr>
                <w:sz w:val="20"/>
                <w:szCs w:val="20"/>
              </w:rPr>
              <w:t xml:space="preserve">response </w:t>
            </w:r>
            <w:r w:rsidR="00EE6595" w:rsidRPr="0032701C">
              <w:rPr>
                <w:sz w:val="20"/>
                <w:szCs w:val="20"/>
              </w:rPr>
              <w:t>deemed</w:t>
            </w:r>
            <w:r w:rsidR="00EE6595">
              <w:rPr>
                <w:sz w:val="20"/>
                <w:szCs w:val="20"/>
              </w:rPr>
              <w:t xml:space="preserve"> </w:t>
            </w:r>
            <w:r w:rsidRPr="0032701C">
              <w:rPr>
                <w:sz w:val="20"/>
                <w:szCs w:val="20"/>
              </w:rPr>
              <w:t xml:space="preserve">savings value </w:t>
            </w:r>
            <w:r w:rsidR="005354E8">
              <w:rPr>
                <w:sz w:val="20"/>
                <w:szCs w:val="20"/>
              </w:rPr>
              <w:t xml:space="preserve">from their program’s M&amp;V data </w:t>
            </w:r>
            <w:r w:rsidRPr="0032701C">
              <w:rPr>
                <w:sz w:val="20"/>
                <w:szCs w:val="20"/>
              </w:rPr>
              <w:t xml:space="preserve">should work with the EM&amp;V team to pursue this option. </w:t>
            </w:r>
            <w:r w:rsidR="004414B7">
              <w:rPr>
                <w:sz w:val="20"/>
                <w:szCs w:val="20"/>
              </w:rPr>
              <w:t>Only one utility has pursued this option to date.</w:t>
            </w:r>
          </w:p>
        </w:tc>
        <w:tc>
          <w:tcPr>
            <w:tcW w:w="1260" w:type="dxa"/>
          </w:tcPr>
          <w:p w14:paraId="0387D626" w14:textId="77777777" w:rsidR="001D43C5" w:rsidRPr="00B56A76" w:rsidRDefault="001D43C5" w:rsidP="001D43C5">
            <w:pPr>
              <w:spacing w:before="60" w:after="60"/>
              <w:rPr>
                <w:rFonts w:cs="Arial"/>
                <w:sz w:val="20"/>
                <w:szCs w:val="20"/>
              </w:rPr>
            </w:pPr>
            <w:r w:rsidRPr="00B56A76">
              <w:rPr>
                <w:rFonts w:cs="Arial"/>
                <w:noProof/>
                <w:sz w:val="20"/>
                <w:szCs w:val="20"/>
              </w:rPr>
              <w:drawing>
                <wp:inline distT="0" distB="0" distL="0" distR="0" wp14:anchorId="62B4667C" wp14:editId="3DCC8906">
                  <wp:extent cx="437322" cy="437322"/>
                  <wp:effectExtent l="0" t="0" r="1270" b="1270"/>
                  <wp:docPr id="47" name="Graphic 47" descr="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epeat.svg"/>
                          <pic:cNvPicPr/>
                        </pic:nvPicPr>
                        <pic:blipFill>
                          <a:blip r:embed="rId44">
                            <a:extLst>
                              <a:ext uri="{96DAC541-7B7A-43D3-8B79-37D633B846F1}">
                                <asvg:svgBlip xmlns:asvg="http://schemas.microsoft.com/office/drawing/2016/SVG/main" r:embed="rId45"/>
                              </a:ext>
                            </a:extLst>
                          </a:blip>
                          <a:stretch>
                            <a:fillRect/>
                          </a:stretch>
                        </pic:blipFill>
                        <pic:spPr>
                          <a:xfrm>
                            <a:off x="0" y="0"/>
                            <a:ext cx="442483" cy="442483"/>
                          </a:xfrm>
                          <a:prstGeom prst="rect">
                            <a:avLst/>
                          </a:prstGeom>
                        </pic:spPr>
                      </pic:pic>
                    </a:graphicData>
                  </a:graphic>
                </wp:inline>
              </w:drawing>
            </w:r>
          </w:p>
          <w:p w14:paraId="626B13EB" w14:textId="0D2F17E5" w:rsidR="001D43C5" w:rsidRPr="00B56A76" w:rsidRDefault="001D43C5" w:rsidP="001D43C5">
            <w:pPr>
              <w:spacing w:before="60" w:after="60"/>
              <w:rPr>
                <w:rFonts w:cs="Arial"/>
                <w:noProof/>
                <w:sz w:val="20"/>
                <w:szCs w:val="20"/>
              </w:rPr>
            </w:pPr>
            <w:r w:rsidRPr="00B56A76">
              <w:rPr>
                <w:rFonts w:cs="Arial"/>
                <w:sz w:val="20"/>
                <w:szCs w:val="20"/>
              </w:rPr>
              <w:t>In progress</w:t>
            </w:r>
          </w:p>
        </w:tc>
      </w:tr>
      <w:tr w:rsidR="00014BEA" w:rsidRPr="00B56A76" w14:paraId="0FD753E8" w14:textId="77777777" w:rsidTr="005144D6">
        <w:tc>
          <w:tcPr>
            <w:tcW w:w="1615" w:type="dxa"/>
            <w:vMerge/>
            <w:shd w:val="clear" w:color="auto" w:fill="auto"/>
          </w:tcPr>
          <w:p w14:paraId="15629E14" w14:textId="77777777" w:rsidR="00037FC9" w:rsidRPr="00B56A76" w:rsidRDefault="00037FC9" w:rsidP="00037FC9">
            <w:pPr>
              <w:spacing w:before="60" w:after="60"/>
              <w:rPr>
                <w:rFonts w:cs="Arial"/>
                <w:sz w:val="20"/>
                <w:szCs w:val="20"/>
              </w:rPr>
            </w:pPr>
          </w:p>
        </w:tc>
        <w:tc>
          <w:tcPr>
            <w:tcW w:w="3240" w:type="dxa"/>
            <w:shd w:val="clear" w:color="auto" w:fill="auto"/>
          </w:tcPr>
          <w:p w14:paraId="0357234F" w14:textId="5D5BCABB" w:rsidR="00037FC9" w:rsidRPr="0032701C" w:rsidRDefault="00037FC9" w:rsidP="00037FC9">
            <w:pPr>
              <w:keepLines/>
              <w:spacing w:before="60" w:after="60"/>
              <w:rPr>
                <w:sz w:val="20"/>
                <w:szCs w:val="20"/>
              </w:rPr>
            </w:pPr>
            <w:r w:rsidRPr="0032701C">
              <w:rPr>
                <w:sz w:val="20"/>
                <w:szCs w:val="20"/>
              </w:rPr>
              <w:t>The transmission and distribution utilities coordinate with ERCOT on their programs but differ in the levels of communication.</w:t>
            </w:r>
          </w:p>
        </w:tc>
        <w:tc>
          <w:tcPr>
            <w:tcW w:w="3240" w:type="dxa"/>
            <w:shd w:val="clear" w:color="auto" w:fill="auto"/>
          </w:tcPr>
          <w:p w14:paraId="40F25076" w14:textId="55506C8F" w:rsidR="00037FC9" w:rsidRPr="0032701C" w:rsidRDefault="00037FC9" w:rsidP="00037FC9">
            <w:pPr>
              <w:keepLines/>
              <w:spacing w:before="60" w:after="60"/>
              <w:rPr>
                <w:sz w:val="20"/>
                <w:szCs w:val="20"/>
              </w:rPr>
            </w:pPr>
            <w:r w:rsidRPr="0032701C">
              <w:rPr>
                <w:sz w:val="20"/>
                <w:szCs w:val="20"/>
              </w:rPr>
              <w:t xml:space="preserve">Utilities, PUCT </w:t>
            </w:r>
            <w:r w:rsidR="00EE6595">
              <w:rPr>
                <w:sz w:val="20"/>
                <w:szCs w:val="20"/>
              </w:rPr>
              <w:t>s</w:t>
            </w:r>
            <w:r w:rsidR="00EE6595" w:rsidRPr="0032701C">
              <w:rPr>
                <w:sz w:val="20"/>
                <w:szCs w:val="20"/>
              </w:rPr>
              <w:t>taff</w:t>
            </w:r>
            <w:r>
              <w:rPr>
                <w:sz w:val="20"/>
                <w:szCs w:val="20"/>
              </w:rPr>
              <w:t>,</w:t>
            </w:r>
            <w:r w:rsidRPr="0032701C">
              <w:rPr>
                <w:sz w:val="20"/>
                <w:szCs w:val="20"/>
              </w:rPr>
              <w:t xml:space="preserve"> the EM&amp;V team</w:t>
            </w:r>
            <w:r>
              <w:rPr>
                <w:sz w:val="20"/>
                <w:szCs w:val="20"/>
              </w:rPr>
              <w:t>, and ERCOT</w:t>
            </w:r>
            <w:r w:rsidRPr="0032701C">
              <w:rPr>
                <w:sz w:val="20"/>
                <w:szCs w:val="20"/>
              </w:rPr>
              <w:t xml:space="preserve"> discuss</w:t>
            </w:r>
            <w:r w:rsidR="00536450">
              <w:rPr>
                <w:sz w:val="20"/>
                <w:szCs w:val="20"/>
              </w:rPr>
              <w:t>ed</w:t>
            </w:r>
            <w:r w:rsidRPr="0032701C">
              <w:rPr>
                <w:sz w:val="20"/>
                <w:szCs w:val="20"/>
              </w:rPr>
              <w:t xml:space="preserve"> consistent guidelines on timing and frequency of utility and ERCOT communications a</w:t>
            </w:r>
            <w:r w:rsidR="00EE6595">
              <w:rPr>
                <w:sz w:val="20"/>
                <w:szCs w:val="20"/>
              </w:rPr>
              <w:t>nd</w:t>
            </w:r>
            <w:r w:rsidRPr="0032701C">
              <w:rPr>
                <w:sz w:val="20"/>
                <w:szCs w:val="20"/>
              </w:rPr>
              <w:t xml:space="preserve"> protocols for verifying there is no duplicate participation</w:t>
            </w:r>
            <w:r>
              <w:rPr>
                <w:sz w:val="20"/>
                <w:szCs w:val="20"/>
              </w:rPr>
              <w:t xml:space="preserve"> between utility and ERCOT programs</w:t>
            </w:r>
            <w:r w:rsidRPr="0032701C">
              <w:rPr>
                <w:sz w:val="20"/>
                <w:szCs w:val="20"/>
              </w:rPr>
              <w:t>.</w:t>
            </w:r>
          </w:p>
        </w:tc>
        <w:tc>
          <w:tcPr>
            <w:tcW w:w="1260" w:type="dxa"/>
          </w:tcPr>
          <w:p w14:paraId="2B0592A3" w14:textId="51CEE7EA" w:rsidR="00037FC9" w:rsidRPr="00B56A76" w:rsidRDefault="00C27730" w:rsidP="00037FC9">
            <w:pPr>
              <w:spacing w:before="60" w:after="60"/>
              <w:rPr>
                <w:rFonts w:cs="Arial"/>
                <w:noProof/>
                <w:sz w:val="20"/>
                <w:szCs w:val="20"/>
              </w:rPr>
            </w:pPr>
            <w:r w:rsidRPr="00B56A76">
              <w:rPr>
                <w:rFonts w:cs="Arial"/>
                <w:noProof/>
                <w:sz w:val="20"/>
                <w:szCs w:val="20"/>
              </w:rPr>
              <w:drawing>
                <wp:inline distT="0" distB="0" distL="0" distR="0" wp14:anchorId="09A3DEEB" wp14:editId="6EAB87DA">
                  <wp:extent cx="426444" cy="426444"/>
                  <wp:effectExtent l="0" t="0" r="0" b="0"/>
                  <wp:docPr id="48" name="Graphic 48" descr="Bullse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Bullseye.svg"/>
                          <pic:cNvPicPr/>
                        </pic:nvPicPr>
                        <pic:blipFill>
                          <a:blip r:embed="rId42">
                            <a:extLst>
                              <a:ext uri="{96DAC541-7B7A-43D3-8B79-37D633B846F1}">
                                <asvg:svgBlip xmlns:asvg="http://schemas.microsoft.com/office/drawing/2016/SVG/main" r:embed="rId43"/>
                              </a:ext>
                            </a:extLst>
                          </a:blip>
                          <a:stretch>
                            <a:fillRect/>
                          </a:stretch>
                        </pic:blipFill>
                        <pic:spPr>
                          <a:xfrm>
                            <a:off x="0" y="0"/>
                            <a:ext cx="431251" cy="431251"/>
                          </a:xfrm>
                          <a:prstGeom prst="rect">
                            <a:avLst/>
                          </a:prstGeom>
                        </pic:spPr>
                      </pic:pic>
                    </a:graphicData>
                  </a:graphic>
                </wp:inline>
              </w:drawing>
            </w:r>
            <w:r w:rsidRPr="00B56A76">
              <w:rPr>
                <w:rFonts w:cs="Arial"/>
                <w:sz w:val="20"/>
                <w:szCs w:val="20"/>
              </w:rPr>
              <w:br/>
              <w:t>Complete</w:t>
            </w:r>
          </w:p>
        </w:tc>
      </w:tr>
      <w:tr w:rsidR="00014BEA" w:rsidRPr="00B56A76" w14:paraId="2F852E0D" w14:textId="77777777" w:rsidTr="005144D6">
        <w:tc>
          <w:tcPr>
            <w:tcW w:w="1615" w:type="dxa"/>
            <w:vMerge/>
            <w:shd w:val="clear" w:color="auto" w:fill="auto"/>
          </w:tcPr>
          <w:p w14:paraId="6D4C8B0E" w14:textId="77777777" w:rsidR="00517F58" w:rsidRPr="00B56A76" w:rsidRDefault="00517F58" w:rsidP="00517F58">
            <w:pPr>
              <w:spacing w:before="60" w:after="60"/>
              <w:rPr>
                <w:rFonts w:cs="Arial"/>
                <w:sz w:val="20"/>
                <w:szCs w:val="20"/>
              </w:rPr>
            </w:pPr>
          </w:p>
        </w:tc>
        <w:tc>
          <w:tcPr>
            <w:tcW w:w="3240" w:type="dxa"/>
            <w:shd w:val="clear" w:color="auto" w:fill="auto"/>
          </w:tcPr>
          <w:p w14:paraId="2C7F8050" w14:textId="0961A06A" w:rsidR="00517F58" w:rsidRPr="0032701C" w:rsidRDefault="00517F58" w:rsidP="00517F58">
            <w:pPr>
              <w:keepLines/>
              <w:spacing w:before="60" w:after="60"/>
              <w:rPr>
                <w:sz w:val="20"/>
                <w:szCs w:val="20"/>
              </w:rPr>
            </w:pPr>
            <w:r w:rsidRPr="0032701C">
              <w:rPr>
                <w:sz w:val="20"/>
                <w:szCs w:val="20"/>
              </w:rPr>
              <w:t xml:space="preserve">Commercial direct </w:t>
            </w:r>
            <w:r w:rsidR="00EE6595" w:rsidRPr="0032701C">
              <w:rPr>
                <w:sz w:val="20"/>
                <w:szCs w:val="20"/>
              </w:rPr>
              <w:t>load</w:t>
            </w:r>
            <w:r w:rsidR="00EE6595">
              <w:rPr>
                <w:sz w:val="20"/>
                <w:szCs w:val="20"/>
              </w:rPr>
              <w:t>-</w:t>
            </w:r>
            <w:r w:rsidRPr="0032701C">
              <w:rPr>
                <w:sz w:val="20"/>
                <w:szCs w:val="20"/>
              </w:rPr>
              <w:t xml:space="preserve">control and residential smart thermostats are an increasing resource for </w:t>
            </w:r>
            <w:r>
              <w:rPr>
                <w:sz w:val="20"/>
                <w:szCs w:val="20"/>
              </w:rPr>
              <w:t>load management</w:t>
            </w:r>
            <w:r w:rsidRPr="0032701C">
              <w:rPr>
                <w:sz w:val="20"/>
                <w:szCs w:val="20"/>
              </w:rPr>
              <w:t xml:space="preserve">. </w:t>
            </w:r>
          </w:p>
        </w:tc>
        <w:tc>
          <w:tcPr>
            <w:tcW w:w="3240" w:type="dxa"/>
            <w:shd w:val="clear" w:color="auto" w:fill="auto"/>
          </w:tcPr>
          <w:p w14:paraId="326A4A04" w14:textId="14A43304" w:rsidR="00517F58" w:rsidRPr="0032701C" w:rsidRDefault="00517F58" w:rsidP="00517F58">
            <w:pPr>
              <w:keepLines/>
              <w:spacing w:before="60" w:after="60"/>
              <w:rPr>
                <w:sz w:val="20"/>
                <w:szCs w:val="20"/>
              </w:rPr>
            </w:pPr>
            <w:r w:rsidRPr="0032701C">
              <w:rPr>
                <w:sz w:val="20"/>
                <w:szCs w:val="20"/>
              </w:rPr>
              <w:t xml:space="preserve">Utilities interested in developing a </w:t>
            </w:r>
            <w:r w:rsidRPr="000670BD">
              <w:rPr>
                <w:i/>
                <w:sz w:val="20"/>
                <w:szCs w:val="20"/>
              </w:rPr>
              <w:t xml:space="preserve">small commercial thermostat </w:t>
            </w:r>
            <w:r w:rsidRPr="0032701C">
              <w:rPr>
                <w:sz w:val="20"/>
                <w:szCs w:val="20"/>
              </w:rPr>
              <w:t xml:space="preserve">measure </w:t>
            </w:r>
            <w:r>
              <w:rPr>
                <w:sz w:val="20"/>
                <w:szCs w:val="20"/>
              </w:rPr>
              <w:t xml:space="preserve">were encouraged to </w:t>
            </w:r>
            <w:r w:rsidRPr="0032701C">
              <w:rPr>
                <w:sz w:val="20"/>
                <w:szCs w:val="20"/>
              </w:rPr>
              <w:t xml:space="preserve">work with the EM&amp;V team to pursue this option. </w:t>
            </w:r>
            <w:r w:rsidR="004414B7">
              <w:rPr>
                <w:sz w:val="20"/>
                <w:szCs w:val="20"/>
              </w:rPr>
              <w:t xml:space="preserve">No utilities have pursued this option to date. </w:t>
            </w:r>
            <w:r w:rsidRPr="0032701C">
              <w:rPr>
                <w:sz w:val="20"/>
                <w:szCs w:val="20"/>
              </w:rPr>
              <w:t xml:space="preserve"> </w:t>
            </w:r>
          </w:p>
        </w:tc>
        <w:tc>
          <w:tcPr>
            <w:tcW w:w="1260" w:type="dxa"/>
          </w:tcPr>
          <w:p w14:paraId="4256A1B7" w14:textId="77777777" w:rsidR="004414B7" w:rsidRPr="00B56A76" w:rsidRDefault="004414B7" w:rsidP="004414B7">
            <w:pPr>
              <w:spacing w:before="60" w:after="60"/>
              <w:rPr>
                <w:rFonts w:cs="Arial"/>
                <w:sz w:val="20"/>
                <w:szCs w:val="20"/>
              </w:rPr>
            </w:pPr>
            <w:r w:rsidRPr="00B56A76">
              <w:rPr>
                <w:rFonts w:cs="Arial"/>
                <w:noProof/>
                <w:sz w:val="20"/>
                <w:szCs w:val="20"/>
              </w:rPr>
              <w:drawing>
                <wp:inline distT="0" distB="0" distL="0" distR="0" wp14:anchorId="1EB4DECE" wp14:editId="1BD451A4">
                  <wp:extent cx="437322" cy="437322"/>
                  <wp:effectExtent l="0" t="0" r="1270" b="1270"/>
                  <wp:docPr id="49" name="Graphic 49" descr="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epeat.svg"/>
                          <pic:cNvPicPr/>
                        </pic:nvPicPr>
                        <pic:blipFill>
                          <a:blip r:embed="rId44">
                            <a:extLst>
                              <a:ext uri="{96DAC541-7B7A-43D3-8B79-37D633B846F1}">
                                <asvg:svgBlip xmlns:asvg="http://schemas.microsoft.com/office/drawing/2016/SVG/main" r:embed="rId45"/>
                              </a:ext>
                            </a:extLst>
                          </a:blip>
                          <a:stretch>
                            <a:fillRect/>
                          </a:stretch>
                        </pic:blipFill>
                        <pic:spPr>
                          <a:xfrm>
                            <a:off x="0" y="0"/>
                            <a:ext cx="442483" cy="442483"/>
                          </a:xfrm>
                          <a:prstGeom prst="rect">
                            <a:avLst/>
                          </a:prstGeom>
                        </pic:spPr>
                      </pic:pic>
                    </a:graphicData>
                  </a:graphic>
                </wp:inline>
              </w:drawing>
            </w:r>
          </w:p>
          <w:p w14:paraId="32A643D6" w14:textId="1086CEB6" w:rsidR="00517F58" w:rsidRPr="00B56A76" w:rsidRDefault="004414B7" w:rsidP="004414B7">
            <w:pPr>
              <w:spacing w:before="60" w:after="60"/>
              <w:rPr>
                <w:rFonts w:cs="Arial"/>
                <w:noProof/>
                <w:sz w:val="20"/>
                <w:szCs w:val="20"/>
              </w:rPr>
            </w:pPr>
            <w:r w:rsidRPr="00B56A76">
              <w:rPr>
                <w:rFonts w:cs="Arial"/>
                <w:sz w:val="20"/>
                <w:szCs w:val="20"/>
              </w:rPr>
              <w:t>In progress</w:t>
            </w:r>
          </w:p>
        </w:tc>
      </w:tr>
      <w:tr w:rsidR="00014BEA" w:rsidRPr="00B56A76" w14:paraId="199E752B" w14:textId="77777777" w:rsidTr="005144D6">
        <w:tc>
          <w:tcPr>
            <w:tcW w:w="1615" w:type="dxa"/>
            <w:vMerge/>
            <w:shd w:val="clear" w:color="auto" w:fill="auto"/>
          </w:tcPr>
          <w:p w14:paraId="51726895" w14:textId="77777777" w:rsidR="00010166" w:rsidRPr="00B56A76" w:rsidRDefault="00010166" w:rsidP="00010166">
            <w:pPr>
              <w:spacing w:before="60" w:after="60"/>
              <w:rPr>
                <w:rFonts w:cs="Arial"/>
                <w:sz w:val="20"/>
                <w:szCs w:val="20"/>
              </w:rPr>
            </w:pPr>
          </w:p>
        </w:tc>
        <w:tc>
          <w:tcPr>
            <w:tcW w:w="3240" w:type="dxa"/>
            <w:shd w:val="clear" w:color="auto" w:fill="auto"/>
          </w:tcPr>
          <w:p w14:paraId="2D22EE7A" w14:textId="73E850F9" w:rsidR="00010166" w:rsidRPr="0032701C" w:rsidRDefault="00010166" w:rsidP="00010166">
            <w:pPr>
              <w:keepLines/>
              <w:spacing w:before="60" w:after="60"/>
              <w:rPr>
                <w:sz w:val="20"/>
                <w:szCs w:val="20"/>
              </w:rPr>
            </w:pPr>
            <w:r w:rsidRPr="0032701C">
              <w:rPr>
                <w:sz w:val="20"/>
                <w:szCs w:val="20"/>
              </w:rPr>
              <w:t>Utilities demonstrated strong capabilities to apply the TRM calculation method to savings.</w:t>
            </w:r>
          </w:p>
        </w:tc>
        <w:tc>
          <w:tcPr>
            <w:tcW w:w="3240" w:type="dxa"/>
            <w:shd w:val="clear" w:color="auto" w:fill="auto"/>
          </w:tcPr>
          <w:p w14:paraId="302389B3" w14:textId="5262149B" w:rsidR="00010166" w:rsidRPr="0032701C" w:rsidRDefault="00010166" w:rsidP="00010166">
            <w:pPr>
              <w:keepLines/>
              <w:spacing w:before="60" w:after="60"/>
              <w:rPr>
                <w:sz w:val="20"/>
                <w:szCs w:val="20"/>
              </w:rPr>
            </w:pPr>
            <w:r w:rsidRPr="0032701C">
              <w:rPr>
                <w:sz w:val="20"/>
                <w:szCs w:val="20"/>
              </w:rPr>
              <w:t xml:space="preserve">Utilities </w:t>
            </w:r>
            <w:r>
              <w:rPr>
                <w:sz w:val="20"/>
                <w:szCs w:val="20"/>
              </w:rPr>
              <w:t>have continued to</w:t>
            </w:r>
            <w:r w:rsidRPr="0032701C">
              <w:rPr>
                <w:sz w:val="20"/>
                <w:szCs w:val="20"/>
              </w:rPr>
              <w:t xml:space="preserve"> active</w:t>
            </w:r>
            <w:r>
              <w:rPr>
                <w:sz w:val="20"/>
                <w:szCs w:val="20"/>
              </w:rPr>
              <w:t>ly</w:t>
            </w:r>
            <w:r w:rsidRPr="0032701C">
              <w:rPr>
                <w:sz w:val="20"/>
                <w:szCs w:val="20"/>
              </w:rPr>
              <w:t xml:space="preserve"> </w:t>
            </w:r>
            <w:r>
              <w:rPr>
                <w:sz w:val="20"/>
                <w:szCs w:val="20"/>
              </w:rPr>
              <w:t>communicate</w:t>
            </w:r>
            <w:r w:rsidRPr="0032701C">
              <w:rPr>
                <w:sz w:val="20"/>
                <w:szCs w:val="20"/>
              </w:rPr>
              <w:t xml:space="preserve"> with the EM&amp;V team to resolve calculation differences</w:t>
            </w:r>
            <w:r>
              <w:rPr>
                <w:sz w:val="20"/>
                <w:szCs w:val="20"/>
              </w:rPr>
              <w:t>.</w:t>
            </w:r>
            <w:r w:rsidRPr="0032701C">
              <w:rPr>
                <w:sz w:val="20"/>
                <w:szCs w:val="20"/>
              </w:rPr>
              <w:t xml:space="preserve"> </w:t>
            </w:r>
            <w:r w:rsidR="00C82E06">
              <w:rPr>
                <w:sz w:val="20"/>
                <w:szCs w:val="20"/>
              </w:rPr>
              <w:t>New rounding guidance was included in the PY2021 TRM.</w:t>
            </w:r>
          </w:p>
        </w:tc>
        <w:tc>
          <w:tcPr>
            <w:tcW w:w="1260" w:type="dxa"/>
          </w:tcPr>
          <w:p w14:paraId="5E666786" w14:textId="1921A552" w:rsidR="00010166" w:rsidRPr="00B56A76" w:rsidRDefault="00010166" w:rsidP="00010166">
            <w:pPr>
              <w:spacing w:before="60" w:after="60"/>
              <w:rPr>
                <w:rFonts w:cs="Arial"/>
                <w:noProof/>
                <w:sz w:val="20"/>
                <w:szCs w:val="20"/>
              </w:rPr>
            </w:pPr>
            <w:r w:rsidRPr="00B56A76">
              <w:rPr>
                <w:rFonts w:cs="Arial"/>
                <w:noProof/>
                <w:sz w:val="20"/>
                <w:szCs w:val="20"/>
              </w:rPr>
              <w:drawing>
                <wp:inline distT="0" distB="0" distL="0" distR="0" wp14:anchorId="3ACFFF46" wp14:editId="5880FB04">
                  <wp:extent cx="426444" cy="426444"/>
                  <wp:effectExtent l="0" t="0" r="0" b="0"/>
                  <wp:docPr id="50" name="Graphic 50" descr="Bullse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Bullseye.svg"/>
                          <pic:cNvPicPr/>
                        </pic:nvPicPr>
                        <pic:blipFill>
                          <a:blip r:embed="rId42">
                            <a:extLst>
                              <a:ext uri="{96DAC541-7B7A-43D3-8B79-37D633B846F1}">
                                <asvg:svgBlip xmlns:asvg="http://schemas.microsoft.com/office/drawing/2016/SVG/main" r:embed="rId43"/>
                              </a:ext>
                            </a:extLst>
                          </a:blip>
                          <a:stretch>
                            <a:fillRect/>
                          </a:stretch>
                        </pic:blipFill>
                        <pic:spPr>
                          <a:xfrm>
                            <a:off x="0" y="0"/>
                            <a:ext cx="431251" cy="431251"/>
                          </a:xfrm>
                          <a:prstGeom prst="rect">
                            <a:avLst/>
                          </a:prstGeom>
                        </pic:spPr>
                      </pic:pic>
                    </a:graphicData>
                  </a:graphic>
                </wp:inline>
              </w:drawing>
            </w:r>
            <w:r w:rsidRPr="00B56A76">
              <w:rPr>
                <w:rFonts w:cs="Arial"/>
                <w:sz w:val="20"/>
                <w:szCs w:val="20"/>
              </w:rPr>
              <w:br/>
              <w:t>Complete</w:t>
            </w:r>
          </w:p>
        </w:tc>
      </w:tr>
      <w:tr w:rsidR="00014BEA" w:rsidRPr="00B56A76" w14:paraId="50A7BF87" w14:textId="77777777" w:rsidTr="005144D6">
        <w:tc>
          <w:tcPr>
            <w:tcW w:w="1615" w:type="dxa"/>
            <w:vMerge w:val="restart"/>
            <w:shd w:val="clear" w:color="auto" w:fill="auto"/>
          </w:tcPr>
          <w:p w14:paraId="57C3AB6B" w14:textId="77777777" w:rsidR="00B56A76" w:rsidRPr="00B56A76" w:rsidRDefault="00B56A76" w:rsidP="000670BD">
            <w:pPr>
              <w:keepNext/>
              <w:keepLines/>
              <w:spacing w:before="60" w:after="60"/>
              <w:rPr>
                <w:rFonts w:cs="Arial"/>
                <w:sz w:val="20"/>
                <w:szCs w:val="20"/>
              </w:rPr>
            </w:pPr>
            <w:r w:rsidRPr="00B56A76">
              <w:rPr>
                <w:rFonts w:cs="Arial"/>
                <w:sz w:val="20"/>
                <w:szCs w:val="20"/>
              </w:rPr>
              <w:t>Commercial</w:t>
            </w:r>
          </w:p>
        </w:tc>
        <w:tc>
          <w:tcPr>
            <w:tcW w:w="3240" w:type="dxa"/>
            <w:shd w:val="clear" w:color="auto" w:fill="auto"/>
          </w:tcPr>
          <w:p w14:paraId="08940BD4" w14:textId="37389711" w:rsidR="00B56A76" w:rsidRPr="00B56A76" w:rsidRDefault="00A6172B" w:rsidP="000670BD">
            <w:pPr>
              <w:keepNext/>
              <w:keepLines/>
              <w:spacing w:before="60" w:after="60"/>
              <w:rPr>
                <w:rFonts w:cs="Arial"/>
                <w:sz w:val="20"/>
                <w:szCs w:val="20"/>
              </w:rPr>
            </w:pPr>
            <w:r w:rsidRPr="0032701C">
              <w:rPr>
                <w:sz w:val="20"/>
                <w:szCs w:val="20"/>
              </w:rPr>
              <w:t xml:space="preserve">Programs </w:t>
            </w:r>
            <w:r w:rsidR="00A84652">
              <w:rPr>
                <w:sz w:val="20"/>
                <w:szCs w:val="20"/>
              </w:rPr>
              <w:t>are</w:t>
            </w:r>
            <w:r w:rsidRPr="0032701C">
              <w:rPr>
                <w:sz w:val="20"/>
                <w:szCs w:val="20"/>
              </w:rPr>
              <w:t xml:space="preserve"> </w:t>
            </w:r>
            <w:r>
              <w:rPr>
                <w:sz w:val="20"/>
                <w:szCs w:val="20"/>
              </w:rPr>
              <w:t xml:space="preserve">generally </w:t>
            </w:r>
            <w:r w:rsidRPr="0032701C">
              <w:rPr>
                <w:sz w:val="20"/>
                <w:szCs w:val="20"/>
              </w:rPr>
              <w:t>retaining commercial load participants effectively</w:t>
            </w:r>
            <w:r w:rsidR="00A84652">
              <w:rPr>
                <w:sz w:val="20"/>
                <w:szCs w:val="20"/>
              </w:rPr>
              <w:t xml:space="preserve">. Programs had </w:t>
            </w:r>
            <w:r w:rsidR="00970DB7">
              <w:rPr>
                <w:sz w:val="20"/>
                <w:szCs w:val="20"/>
              </w:rPr>
              <w:t>retained about</w:t>
            </w:r>
            <w:r w:rsidRPr="0032701C">
              <w:rPr>
                <w:sz w:val="20"/>
                <w:szCs w:val="20"/>
              </w:rPr>
              <w:t xml:space="preserve"> 600 commercial participants </w:t>
            </w:r>
            <w:r w:rsidR="00970DB7">
              <w:rPr>
                <w:sz w:val="20"/>
                <w:szCs w:val="20"/>
              </w:rPr>
              <w:t xml:space="preserve">for several </w:t>
            </w:r>
            <w:r w:rsidRPr="0032701C">
              <w:rPr>
                <w:sz w:val="20"/>
                <w:szCs w:val="20"/>
              </w:rPr>
              <w:t>years</w:t>
            </w:r>
            <w:r w:rsidR="00970DB7">
              <w:rPr>
                <w:sz w:val="20"/>
                <w:szCs w:val="20"/>
              </w:rPr>
              <w:t xml:space="preserve"> </w:t>
            </w:r>
            <w:r w:rsidR="00A84652">
              <w:rPr>
                <w:sz w:val="20"/>
                <w:szCs w:val="20"/>
              </w:rPr>
              <w:t xml:space="preserve">but have increased in the </w:t>
            </w:r>
            <w:r w:rsidR="00970DB7">
              <w:rPr>
                <w:sz w:val="20"/>
                <w:szCs w:val="20"/>
              </w:rPr>
              <w:t>last two programs</w:t>
            </w:r>
            <w:r w:rsidR="00A84652">
              <w:rPr>
                <w:sz w:val="20"/>
                <w:szCs w:val="20"/>
              </w:rPr>
              <w:t xml:space="preserve"> years to </w:t>
            </w:r>
            <w:r w:rsidR="003B5BA9">
              <w:rPr>
                <w:sz w:val="20"/>
                <w:szCs w:val="20"/>
              </w:rPr>
              <w:t xml:space="preserve">approximately </w:t>
            </w:r>
            <w:r w:rsidR="00A84652">
              <w:rPr>
                <w:sz w:val="20"/>
                <w:szCs w:val="20"/>
              </w:rPr>
              <w:t>700</w:t>
            </w:r>
            <w:r w:rsidR="00970DB7">
              <w:rPr>
                <w:sz w:val="20"/>
                <w:szCs w:val="20"/>
              </w:rPr>
              <w:t xml:space="preserve"> participants</w:t>
            </w:r>
            <w:r w:rsidRPr="0032701C">
              <w:rPr>
                <w:sz w:val="20"/>
                <w:szCs w:val="20"/>
              </w:rPr>
              <w:t>.</w:t>
            </w:r>
          </w:p>
        </w:tc>
        <w:tc>
          <w:tcPr>
            <w:tcW w:w="3240" w:type="dxa"/>
            <w:shd w:val="clear" w:color="auto" w:fill="auto"/>
          </w:tcPr>
          <w:p w14:paraId="32968355" w14:textId="219B1764" w:rsidR="00B56A76" w:rsidRPr="00B56A76" w:rsidRDefault="00A6172B" w:rsidP="000670BD">
            <w:pPr>
              <w:keepNext/>
              <w:keepLines/>
              <w:spacing w:before="60" w:after="60"/>
              <w:rPr>
                <w:rFonts w:cs="Arial"/>
                <w:sz w:val="20"/>
                <w:szCs w:val="20"/>
              </w:rPr>
            </w:pPr>
            <w:r w:rsidRPr="0032701C">
              <w:rPr>
                <w:sz w:val="20"/>
                <w:szCs w:val="20"/>
              </w:rPr>
              <w:t xml:space="preserve">Utilities should collect information from customers or aggregators annually on how they curtail load if they do not already do so.  </w:t>
            </w:r>
          </w:p>
        </w:tc>
        <w:tc>
          <w:tcPr>
            <w:tcW w:w="1260" w:type="dxa"/>
          </w:tcPr>
          <w:p w14:paraId="7EEB8048" w14:textId="77777777" w:rsidR="00A6172B" w:rsidRPr="00B56A76" w:rsidRDefault="00A6172B" w:rsidP="000670BD">
            <w:pPr>
              <w:keepNext/>
              <w:keepLines/>
              <w:spacing w:before="60" w:after="60"/>
              <w:rPr>
                <w:rFonts w:cs="Arial"/>
                <w:sz w:val="20"/>
                <w:szCs w:val="20"/>
              </w:rPr>
            </w:pPr>
            <w:r w:rsidRPr="00B56A76">
              <w:rPr>
                <w:rFonts w:cs="Arial"/>
                <w:noProof/>
                <w:sz w:val="20"/>
                <w:szCs w:val="20"/>
              </w:rPr>
              <w:drawing>
                <wp:inline distT="0" distB="0" distL="0" distR="0" wp14:anchorId="7EF47F3C" wp14:editId="04C21CBB">
                  <wp:extent cx="437322" cy="437322"/>
                  <wp:effectExtent l="0" t="0" r="1270" b="1270"/>
                  <wp:docPr id="51" name="Graphic 51" descr="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epeat.svg"/>
                          <pic:cNvPicPr/>
                        </pic:nvPicPr>
                        <pic:blipFill>
                          <a:blip r:embed="rId44">
                            <a:extLst>
                              <a:ext uri="{96DAC541-7B7A-43D3-8B79-37D633B846F1}">
                                <asvg:svgBlip xmlns:asvg="http://schemas.microsoft.com/office/drawing/2016/SVG/main" r:embed="rId45"/>
                              </a:ext>
                            </a:extLst>
                          </a:blip>
                          <a:stretch>
                            <a:fillRect/>
                          </a:stretch>
                        </pic:blipFill>
                        <pic:spPr>
                          <a:xfrm>
                            <a:off x="0" y="0"/>
                            <a:ext cx="442483" cy="442483"/>
                          </a:xfrm>
                          <a:prstGeom prst="rect">
                            <a:avLst/>
                          </a:prstGeom>
                        </pic:spPr>
                      </pic:pic>
                    </a:graphicData>
                  </a:graphic>
                </wp:inline>
              </w:drawing>
            </w:r>
          </w:p>
          <w:p w14:paraId="53391A03" w14:textId="2BA54929" w:rsidR="00B56A76" w:rsidRPr="00B56A76" w:rsidRDefault="00A6172B" w:rsidP="000670BD">
            <w:pPr>
              <w:keepNext/>
              <w:keepLines/>
              <w:spacing w:before="60" w:after="60"/>
              <w:rPr>
                <w:rFonts w:cs="Arial"/>
                <w:sz w:val="20"/>
                <w:szCs w:val="20"/>
              </w:rPr>
            </w:pPr>
            <w:r w:rsidRPr="00B56A76">
              <w:rPr>
                <w:rFonts w:cs="Arial"/>
                <w:sz w:val="20"/>
                <w:szCs w:val="20"/>
              </w:rPr>
              <w:t>In progress</w:t>
            </w:r>
          </w:p>
        </w:tc>
      </w:tr>
      <w:tr w:rsidR="00014BEA" w:rsidRPr="00B56A76" w14:paraId="2FD49698" w14:textId="77777777" w:rsidTr="005144D6">
        <w:tc>
          <w:tcPr>
            <w:tcW w:w="1615" w:type="dxa"/>
            <w:vMerge/>
            <w:shd w:val="clear" w:color="auto" w:fill="auto"/>
          </w:tcPr>
          <w:p w14:paraId="4E6B8119" w14:textId="77777777" w:rsidR="00B56A76" w:rsidRPr="00B56A76" w:rsidRDefault="00B56A76" w:rsidP="00A13EFE">
            <w:pPr>
              <w:spacing w:before="60" w:after="60"/>
              <w:rPr>
                <w:rFonts w:cs="Arial"/>
                <w:sz w:val="20"/>
                <w:szCs w:val="20"/>
              </w:rPr>
            </w:pPr>
          </w:p>
        </w:tc>
        <w:tc>
          <w:tcPr>
            <w:tcW w:w="3240" w:type="dxa"/>
            <w:shd w:val="clear" w:color="auto" w:fill="auto"/>
          </w:tcPr>
          <w:p w14:paraId="0D447ADF" w14:textId="08906D2A" w:rsidR="00B56A76" w:rsidRPr="00B56A76" w:rsidRDefault="00C05D16" w:rsidP="000670BD">
            <w:pPr>
              <w:keepNext/>
              <w:keepLines/>
              <w:spacing w:before="60" w:after="60"/>
              <w:rPr>
                <w:rFonts w:cs="Arial"/>
                <w:sz w:val="20"/>
                <w:szCs w:val="20"/>
              </w:rPr>
            </w:pPr>
            <w:r w:rsidRPr="0032701C">
              <w:rPr>
                <w:sz w:val="20"/>
                <w:szCs w:val="20"/>
              </w:rPr>
              <w:t xml:space="preserve">All Texas utilities have program websites with clear directions on how to enroll. Program manuals are available for download on their respective websites as well. However, some of them are not up to date with the current program year. </w:t>
            </w:r>
          </w:p>
        </w:tc>
        <w:tc>
          <w:tcPr>
            <w:tcW w:w="3240" w:type="dxa"/>
            <w:shd w:val="clear" w:color="auto" w:fill="auto"/>
          </w:tcPr>
          <w:p w14:paraId="172A67E0" w14:textId="7028F2E3" w:rsidR="00B56A76" w:rsidRPr="00B56A76" w:rsidRDefault="00C05D16" w:rsidP="000670BD">
            <w:pPr>
              <w:keepNext/>
              <w:keepLines/>
              <w:spacing w:before="60" w:after="60"/>
              <w:rPr>
                <w:rFonts w:cs="Arial"/>
                <w:sz w:val="20"/>
                <w:szCs w:val="20"/>
              </w:rPr>
            </w:pPr>
            <w:r w:rsidRPr="0032701C">
              <w:rPr>
                <w:sz w:val="20"/>
                <w:szCs w:val="20"/>
              </w:rPr>
              <w:t>Utilities should update program manuals annually even if program requirements and overall documentation do not change.</w:t>
            </w:r>
          </w:p>
        </w:tc>
        <w:tc>
          <w:tcPr>
            <w:tcW w:w="1260" w:type="dxa"/>
          </w:tcPr>
          <w:p w14:paraId="7F92C377" w14:textId="77777777" w:rsidR="00C05D16" w:rsidRPr="00B56A76" w:rsidRDefault="00C05D16" w:rsidP="000670BD">
            <w:pPr>
              <w:keepNext/>
              <w:keepLines/>
              <w:spacing w:before="60" w:after="60"/>
              <w:rPr>
                <w:rFonts w:cs="Arial"/>
                <w:sz w:val="20"/>
                <w:szCs w:val="20"/>
              </w:rPr>
            </w:pPr>
            <w:r w:rsidRPr="00B56A76">
              <w:rPr>
                <w:rFonts w:cs="Arial"/>
                <w:noProof/>
                <w:sz w:val="20"/>
                <w:szCs w:val="20"/>
              </w:rPr>
              <w:drawing>
                <wp:inline distT="0" distB="0" distL="0" distR="0" wp14:anchorId="0B7420D0" wp14:editId="011B9200">
                  <wp:extent cx="437322" cy="437322"/>
                  <wp:effectExtent l="0" t="0" r="1270" b="1270"/>
                  <wp:docPr id="52" name="Graphic 52" descr="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epeat.svg"/>
                          <pic:cNvPicPr/>
                        </pic:nvPicPr>
                        <pic:blipFill>
                          <a:blip r:embed="rId44">
                            <a:extLst>
                              <a:ext uri="{96DAC541-7B7A-43D3-8B79-37D633B846F1}">
                                <asvg:svgBlip xmlns:asvg="http://schemas.microsoft.com/office/drawing/2016/SVG/main" r:embed="rId45"/>
                              </a:ext>
                            </a:extLst>
                          </a:blip>
                          <a:stretch>
                            <a:fillRect/>
                          </a:stretch>
                        </pic:blipFill>
                        <pic:spPr>
                          <a:xfrm>
                            <a:off x="0" y="0"/>
                            <a:ext cx="442483" cy="442483"/>
                          </a:xfrm>
                          <a:prstGeom prst="rect">
                            <a:avLst/>
                          </a:prstGeom>
                        </pic:spPr>
                      </pic:pic>
                    </a:graphicData>
                  </a:graphic>
                </wp:inline>
              </w:drawing>
            </w:r>
          </w:p>
          <w:p w14:paraId="50DFABF4" w14:textId="3C61B546" w:rsidR="00B56A76" w:rsidRPr="00B56A76" w:rsidRDefault="00C05D16" w:rsidP="000670BD">
            <w:pPr>
              <w:keepNext/>
              <w:keepLines/>
              <w:spacing w:before="60" w:after="60"/>
              <w:rPr>
                <w:rFonts w:cs="Arial"/>
                <w:sz w:val="20"/>
                <w:szCs w:val="20"/>
              </w:rPr>
            </w:pPr>
            <w:r w:rsidRPr="00B56A76">
              <w:rPr>
                <w:rFonts w:cs="Arial"/>
                <w:sz w:val="20"/>
                <w:szCs w:val="20"/>
              </w:rPr>
              <w:t>In progress</w:t>
            </w:r>
          </w:p>
        </w:tc>
      </w:tr>
      <w:tr w:rsidR="00014BEA" w:rsidRPr="00B56A76" w14:paraId="64974C80" w14:textId="77777777" w:rsidTr="005144D6">
        <w:tc>
          <w:tcPr>
            <w:tcW w:w="1615" w:type="dxa"/>
            <w:vMerge w:val="restart"/>
            <w:shd w:val="clear" w:color="auto" w:fill="auto"/>
          </w:tcPr>
          <w:p w14:paraId="09A20EBA" w14:textId="77777777" w:rsidR="00B56A76" w:rsidRPr="00B56A76" w:rsidRDefault="00B56A76" w:rsidP="00A13EFE">
            <w:pPr>
              <w:keepNext/>
              <w:spacing w:before="60" w:after="60"/>
              <w:rPr>
                <w:rFonts w:cs="Arial"/>
                <w:sz w:val="20"/>
                <w:szCs w:val="20"/>
              </w:rPr>
            </w:pPr>
            <w:r w:rsidRPr="00B56A76">
              <w:rPr>
                <w:rFonts w:cs="Arial"/>
                <w:sz w:val="20"/>
                <w:szCs w:val="20"/>
              </w:rPr>
              <w:lastRenderedPageBreak/>
              <w:t>Residential</w:t>
            </w:r>
          </w:p>
        </w:tc>
        <w:tc>
          <w:tcPr>
            <w:tcW w:w="3240" w:type="dxa"/>
            <w:shd w:val="clear" w:color="auto" w:fill="auto"/>
          </w:tcPr>
          <w:p w14:paraId="291BB051" w14:textId="1197666B" w:rsidR="00B56A76" w:rsidRPr="00B56A76" w:rsidRDefault="00E45FDF" w:rsidP="00A13EFE">
            <w:pPr>
              <w:keepNext/>
              <w:spacing w:before="60" w:after="60"/>
              <w:rPr>
                <w:rFonts w:cs="Arial"/>
                <w:sz w:val="20"/>
                <w:szCs w:val="20"/>
              </w:rPr>
            </w:pPr>
            <w:r w:rsidRPr="0032701C">
              <w:rPr>
                <w:sz w:val="20"/>
                <w:szCs w:val="20"/>
              </w:rPr>
              <w:t>While residential programs with smart thermostats are very popular with customers, utilities are seeing a need to modify incentive levels, program administration</w:t>
            </w:r>
            <w:r w:rsidR="00EE6595">
              <w:rPr>
                <w:sz w:val="20"/>
                <w:szCs w:val="20"/>
              </w:rPr>
              <w:t>,</w:t>
            </w:r>
            <w:r w:rsidRPr="0032701C">
              <w:rPr>
                <w:sz w:val="20"/>
                <w:szCs w:val="20"/>
              </w:rPr>
              <w:t xml:space="preserve"> and participation limits.</w:t>
            </w:r>
          </w:p>
        </w:tc>
        <w:tc>
          <w:tcPr>
            <w:tcW w:w="3240" w:type="dxa"/>
            <w:shd w:val="clear" w:color="auto" w:fill="auto"/>
          </w:tcPr>
          <w:p w14:paraId="2647D67D" w14:textId="11083375" w:rsidR="00B56A76" w:rsidRPr="00B56A76" w:rsidRDefault="00E45FDF" w:rsidP="00A13EFE">
            <w:pPr>
              <w:keepNext/>
              <w:spacing w:before="60" w:after="60"/>
              <w:rPr>
                <w:rFonts w:cs="Arial"/>
                <w:sz w:val="20"/>
                <w:szCs w:val="20"/>
              </w:rPr>
            </w:pPr>
            <w:r>
              <w:rPr>
                <w:sz w:val="20"/>
                <w:szCs w:val="20"/>
              </w:rPr>
              <w:t xml:space="preserve">For utilities offering or considering offering residential load management, </w:t>
            </w:r>
            <w:r>
              <w:rPr>
                <w:rFonts w:cs="Arial"/>
                <w:sz w:val="20"/>
                <w:szCs w:val="20"/>
              </w:rPr>
              <w:t xml:space="preserve">the percentage of </w:t>
            </w:r>
            <w:r w:rsidR="00EE6595">
              <w:rPr>
                <w:rFonts w:cs="Arial"/>
                <w:sz w:val="20"/>
                <w:szCs w:val="20"/>
              </w:rPr>
              <w:t xml:space="preserve">kilowatts </w:t>
            </w:r>
            <w:r>
              <w:rPr>
                <w:rFonts w:cs="Arial"/>
                <w:sz w:val="20"/>
                <w:szCs w:val="20"/>
              </w:rPr>
              <w:t xml:space="preserve">that can be met from load management should be considered </w:t>
            </w:r>
            <w:r w:rsidRPr="0032701C">
              <w:rPr>
                <w:sz w:val="20"/>
                <w:szCs w:val="20"/>
              </w:rPr>
              <w:t xml:space="preserve">comprehensively across residential and commercial offerings.   </w:t>
            </w:r>
          </w:p>
        </w:tc>
        <w:tc>
          <w:tcPr>
            <w:tcW w:w="1260" w:type="dxa"/>
          </w:tcPr>
          <w:p w14:paraId="1486D253" w14:textId="77777777" w:rsidR="00E45FDF" w:rsidRPr="00B56A76" w:rsidRDefault="00E45FDF" w:rsidP="00E45FDF">
            <w:pPr>
              <w:spacing w:before="60" w:after="60"/>
              <w:rPr>
                <w:rFonts w:cs="Arial"/>
                <w:sz w:val="20"/>
                <w:szCs w:val="20"/>
              </w:rPr>
            </w:pPr>
            <w:r w:rsidRPr="00B56A76">
              <w:rPr>
                <w:rFonts w:cs="Arial"/>
                <w:noProof/>
                <w:sz w:val="20"/>
                <w:szCs w:val="20"/>
              </w:rPr>
              <w:drawing>
                <wp:inline distT="0" distB="0" distL="0" distR="0" wp14:anchorId="0326ED9F" wp14:editId="0776A15D">
                  <wp:extent cx="437322" cy="437322"/>
                  <wp:effectExtent l="0" t="0" r="1270" b="1270"/>
                  <wp:docPr id="53" name="Graphic 53" descr="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epeat.svg"/>
                          <pic:cNvPicPr/>
                        </pic:nvPicPr>
                        <pic:blipFill>
                          <a:blip r:embed="rId44">
                            <a:extLst>
                              <a:ext uri="{96DAC541-7B7A-43D3-8B79-37D633B846F1}">
                                <asvg:svgBlip xmlns:asvg="http://schemas.microsoft.com/office/drawing/2016/SVG/main" r:embed="rId45"/>
                              </a:ext>
                            </a:extLst>
                          </a:blip>
                          <a:stretch>
                            <a:fillRect/>
                          </a:stretch>
                        </pic:blipFill>
                        <pic:spPr>
                          <a:xfrm>
                            <a:off x="0" y="0"/>
                            <a:ext cx="442483" cy="442483"/>
                          </a:xfrm>
                          <a:prstGeom prst="rect">
                            <a:avLst/>
                          </a:prstGeom>
                        </pic:spPr>
                      </pic:pic>
                    </a:graphicData>
                  </a:graphic>
                </wp:inline>
              </w:drawing>
            </w:r>
          </w:p>
          <w:p w14:paraId="2CFC42B1" w14:textId="133F6C35" w:rsidR="00B56A76" w:rsidRPr="00B56A76" w:rsidRDefault="00E45FDF" w:rsidP="00A13EFE">
            <w:pPr>
              <w:keepNext/>
              <w:spacing w:before="60" w:after="60"/>
              <w:rPr>
                <w:rFonts w:cs="Arial"/>
                <w:sz w:val="20"/>
                <w:szCs w:val="20"/>
              </w:rPr>
            </w:pPr>
            <w:r w:rsidRPr="00B56A76">
              <w:rPr>
                <w:rFonts w:cs="Arial"/>
                <w:sz w:val="20"/>
                <w:szCs w:val="20"/>
              </w:rPr>
              <w:t>In progress</w:t>
            </w:r>
          </w:p>
        </w:tc>
      </w:tr>
      <w:tr w:rsidR="00014BEA" w:rsidRPr="00B56A76" w14:paraId="1371475D" w14:textId="77777777" w:rsidTr="005144D6">
        <w:tc>
          <w:tcPr>
            <w:tcW w:w="1615" w:type="dxa"/>
            <w:vMerge/>
            <w:shd w:val="clear" w:color="auto" w:fill="auto"/>
          </w:tcPr>
          <w:p w14:paraId="1B5EC04A" w14:textId="77777777" w:rsidR="00B56A76" w:rsidRPr="00B56A76" w:rsidRDefault="00B56A76" w:rsidP="00A13EFE">
            <w:pPr>
              <w:spacing w:before="60" w:after="60"/>
              <w:rPr>
                <w:rFonts w:cs="Arial"/>
                <w:sz w:val="20"/>
                <w:szCs w:val="20"/>
              </w:rPr>
            </w:pPr>
          </w:p>
        </w:tc>
        <w:tc>
          <w:tcPr>
            <w:tcW w:w="3240" w:type="dxa"/>
            <w:shd w:val="clear" w:color="auto" w:fill="auto"/>
          </w:tcPr>
          <w:p w14:paraId="1D039F0B" w14:textId="0F78EBFC" w:rsidR="00B56A76" w:rsidRPr="00B56A76" w:rsidRDefault="00257AEB" w:rsidP="00A13EFE">
            <w:pPr>
              <w:spacing w:before="60" w:after="60"/>
              <w:rPr>
                <w:rFonts w:cs="Arial"/>
                <w:sz w:val="20"/>
                <w:szCs w:val="20"/>
              </w:rPr>
            </w:pPr>
            <w:r w:rsidRPr="0032701C">
              <w:rPr>
                <w:sz w:val="20"/>
                <w:szCs w:val="20"/>
              </w:rPr>
              <w:t xml:space="preserve">PY2018 was the first year in which one utility could calculate savings using a deemed saving approach. There was confusion regarding what qualifies </w:t>
            </w:r>
            <w:r>
              <w:rPr>
                <w:sz w:val="20"/>
                <w:szCs w:val="20"/>
              </w:rPr>
              <w:t xml:space="preserve">as </w:t>
            </w:r>
            <w:r w:rsidRPr="0032701C">
              <w:rPr>
                <w:sz w:val="20"/>
                <w:szCs w:val="20"/>
              </w:rPr>
              <w:t>a participant</w:t>
            </w:r>
            <w:r w:rsidR="00935030">
              <w:rPr>
                <w:sz w:val="20"/>
                <w:szCs w:val="20"/>
              </w:rPr>
              <w:t>,</w:t>
            </w:r>
            <w:r w:rsidRPr="0032701C">
              <w:rPr>
                <w:sz w:val="20"/>
                <w:szCs w:val="20"/>
              </w:rPr>
              <w:t xml:space="preserve"> since customers can </w:t>
            </w:r>
            <w:r w:rsidR="00EE6595" w:rsidRPr="0032701C">
              <w:rPr>
                <w:sz w:val="20"/>
                <w:szCs w:val="20"/>
              </w:rPr>
              <w:t>opt</w:t>
            </w:r>
            <w:r w:rsidR="007A6CFC">
              <w:rPr>
                <w:sz w:val="20"/>
                <w:szCs w:val="20"/>
              </w:rPr>
              <w:t xml:space="preserve"> </w:t>
            </w:r>
            <w:r w:rsidRPr="0032701C">
              <w:rPr>
                <w:sz w:val="20"/>
                <w:szCs w:val="20"/>
              </w:rPr>
              <w:t xml:space="preserve">out of events.  </w:t>
            </w:r>
          </w:p>
        </w:tc>
        <w:tc>
          <w:tcPr>
            <w:tcW w:w="3240" w:type="dxa"/>
            <w:shd w:val="clear" w:color="auto" w:fill="auto"/>
          </w:tcPr>
          <w:p w14:paraId="2EF91967" w14:textId="399C3FF1" w:rsidR="00B56A76" w:rsidRPr="00B56A76" w:rsidRDefault="00257AEB" w:rsidP="00A13EFE">
            <w:pPr>
              <w:spacing w:before="60" w:after="60"/>
              <w:rPr>
                <w:rFonts w:cs="Arial"/>
                <w:sz w:val="20"/>
                <w:szCs w:val="20"/>
              </w:rPr>
            </w:pPr>
            <w:r w:rsidRPr="0032701C">
              <w:rPr>
                <w:sz w:val="20"/>
                <w:szCs w:val="20"/>
              </w:rPr>
              <w:t>The EM&amp;V team work</w:t>
            </w:r>
            <w:r>
              <w:rPr>
                <w:sz w:val="20"/>
                <w:szCs w:val="20"/>
              </w:rPr>
              <w:t>ed</w:t>
            </w:r>
            <w:r w:rsidRPr="0032701C">
              <w:rPr>
                <w:sz w:val="20"/>
                <w:szCs w:val="20"/>
              </w:rPr>
              <w:t xml:space="preserve"> with the utility to update the PY2020 TRM to </w:t>
            </w:r>
            <w:r>
              <w:rPr>
                <w:sz w:val="20"/>
                <w:szCs w:val="20"/>
              </w:rPr>
              <w:t>quantify</w:t>
            </w:r>
            <w:r w:rsidRPr="0032701C">
              <w:rPr>
                <w:sz w:val="20"/>
                <w:szCs w:val="20"/>
              </w:rPr>
              <w:t xml:space="preserve"> savings </w:t>
            </w:r>
            <w:r w:rsidR="007D288F">
              <w:rPr>
                <w:sz w:val="20"/>
                <w:szCs w:val="20"/>
              </w:rPr>
              <w:t>to</w:t>
            </w:r>
            <w:r w:rsidRPr="0032701C">
              <w:rPr>
                <w:sz w:val="20"/>
                <w:szCs w:val="20"/>
              </w:rPr>
              <w:t xml:space="preserve"> clearly define </w:t>
            </w:r>
            <w:r w:rsidR="003B5BA9" w:rsidRPr="0032701C">
              <w:rPr>
                <w:sz w:val="20"/>
                <w:szCs w:val="20"/>
              </w:rPr>
              <w:t>participa</w:t>
            </w:r>
            <w:r w:rsidR="003B5BA9">
              <w:rPr>
                <w:sz w:val="20"/>
                <w:szCs w:val="20"/>
              </w:rPr>
              <w:t xml:space="preserve">tion </w:t>
            </w:r>
            <w:r w:rsidR="007D288F">
              <w:rPr>
                <w:sz w:val="20"/>
                <w:szCs w:val="20"/>
              </w:rPr>
              <w:t>status</w:t>
            </w:r>
            <w:r w:rsidRPr="0032701C">
              <w:rPr>
                <w:sz w:val="20"/>
                <w:szCs w:val="20"/>
              </w:rPr>
              <w:t xml:space="preserve">. </w:t>
            </w:r>
          </w:p>
        </w:tc>
        <w:tc>
          <w:tcPr>
            <w:tcW w:w="1260" w:type="dxa"/>
          </w:tcPr>
          <w:p w14:paraId="255044EF" w14:textId="77777777" w:rsidR="00B56A76" w:rsidRPr="00B56A76" w:rsidRDefault="00B56A76" w:rsidP="00A13EFE">
            <w:pPr>
              <w:spacing w:before="60" w:after="60"/>
              <w:rPr>
                <w:rFonts w:cs="Arial"/>
                <w:sz w:val="20"/>
                <w:szCs w:val="20"/>
              </w:rPr>
            </w:pPr>
            <w:r w:rsidRPr="00B56A76">
              <w:rPr>
                <w:rFonts w:cs="Arial"/>
                <w:noProof/>
                <w:sz w:val="20"/>
                <w:szCs w:val="20"/>
              </w:rPr>
              <w:drawing>
                <wp:inline distT="0" distB="0" distL="0" distR="0" wp14:anchorId="0245D0E1" wp14:editId="4B6B070D">
                  <wp:extent cx="426444" cy="426444"/>
                  <wp:effectExtent l="0" t="0" r="0" b="0"/>
                  <wp:docPr id="16" name="Graphic 16" descr="Bullse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Bullseye.svg"/>
                          <pic:cNvPicPr/>
                        </pic:nvPicPr>
                        <pic:blipFill>
                          <a:blip r:embed="rId42">
                            <a:extLst>
                              <a:ext uri="{96DAC541-7B7A-43D3-8B79-37D633B846F1}">
                                <asvg:svgBlip xmlns:asvg="http://schemas.microsoft.com/office/drawing/2016/SVG/main" r:embed="rId43"/>
                              </a:ext>
                            </a:extLst>
                          </a:blip>
                          <a:stretch>
                            <a:fillRect/>
                          </a:stretch>
                        </pic:blipFill>
                        <pic:spPr>
                          <a:xfrm>
                            <a:off x="0" y="0"/>
                            <a:ext cx="431251" cy="431251"/>
                          </a:xfrm>
                          <a:prstGeom prst="rect">
                            <a:avLst/>
                          </a:prstGeom>
                        </pic:spPr>
                      </pic:pic>
                    </a:graphicData>
                  </a:graphic>
                </wp:inline>
              </w:drawing>
            </w:r>
            <w:r w:rsidRPr="00B56A76">
              <w:rPr>
                <w:rFonts w:cs="Arial"/>
                <w:sz w:val="20"/>
                <w:szCs w:val="20"/>
              </w:rPr>
              <w:br/>
              <w:t>Complete</w:t>
            </w:r>
          </w:p>
        </w:tc>
      </w:tr>
      <w:tr w:rsidR="00014BEA" w:rsidRPr="00B56A76" w14:paraId="318C5BC4" w14:textId="77777777" w:rsidTr="005144D6">
        <w:tc>
          <w:tcPr>
            <w:tcW w:w="1615" w:type="dxa"/>
            <w:vMerge/>
            <w:shd w:val="clear" w:color="auto" w:fill="auto"/>
          </w:tcPr>
          <w:p w14:paraId="77514FEF" w14:textId="77777777" w:rsidR="000A6316" w:rsidRPr="00B56A76" w:rsidRDefault="000A6316" w:rsidP="000A6316">
            <w:pPr>
              <w:spacing w:before="60" w:after="60"/>
              <w:rPr>
                <w:rFonts w:cs="Arial"/>
                <w:sz w:val="20"/>
                <w:szCs w:val="20"/>
              </w:rPr>
            </w:pPr>
          </w:p>
        </w:tc>
        <w:tc>
          <w:tcPr>
            <w:tcW w:w="3240" w:type="dxa"/>
            <w:shd w:val="clear" w:color="auto" w:fill="auto"/>
          </w:tcPr>
          <w:p w14:paraId="057487C7" w14:textId="6AAED4D0" w:rsidR="000A6316" w:rsidRPr="007D288F" w:rsidRDefault="000A6316" w:rsidP="000A6316">
            <w:pPr>
              <w:spacing w:before="60" w:after="60"/>
              <w:rPr>
                <w:sz w:val="20"/>
                <w:szCs w:val="20"/>
              </w:rPr>
            </w:pPr>
            <w:r w:rsidRPr="007D288F">
              <w:rPr>
                <w:sz w:val="20"/>
                <w:szCs w:val="20"/>
              </w:rPr>
              <w:t xml:space="preserve">Utilities offering residential programs refer to them as </w:t>
            </w:r>
            <w:r w:rsidRPr="000670BD">
              <w:rPr>
                <w:i/>
                <w:sz w:val="20"/>
                <w:szCs w:val="20"/>
              </w:rPr>
              <w:t>demand response</w:t>
            </w:r>
            <w:r w:rsidRPr="007D288F">
              <w:rPr>
                <w:sz w:val="20"/>
                <w:szCs w:val="20"/>
              </w:rPr>
              <w:t xml:space="preserve"> in program filings</w:t>
            </w:r>
            <w:r w:rsidR="006F0D07">
              <w:rPr>
                <w:sz w:val="20"/>
                <w:szCs w:val="20"/>
              </w:rPr>
              <w:t xml:space="preserve">; </w:t>
            </w:r>
            <w:r w:rsidR="006F0D07">
              <w:rPr>
                <w:i/>
                <w:iCs/>
                <w:sz w:val="20"/>
                <w:szCs w:val="20"/>
              </w:rPr>
              <w:t>l</w:t>
            </w:r>
            <w:r w:rsidR="007A6CFC" w:rsidRPr="00935030">
              <w:rPr>
                <w:i/>
                <w:sz w:val="20"/>
                <w:szCs w:val="20"/>
              </w:rPr>
              <w:t>oad</w:t>
            </w:r>
            <w:r w:rsidRPr="00935030">
              <w:rPr>
                <w:i/>
                <w:sz w:val="20"/>
                <w:szCs w:val="20"/>
              </w:rPr>
              <w:t xml:space="preserve"> management</w:t>
            </w:r>
            <w:r w:rsidRPr="007D288F">
              <w:rPr>
                <w:sz w:val="20"/>
                <w:szCs w:val="20"/>
              </w:rPr>
              <w:t xml:space="preserve"> is the term defined in the Energy Efficiency Rule 16 TAC § 25.181.</w:t>
            </w:r>
          </w:p>
        </w:tc>
        <w:tc>
          <w:tcPr>
            <w:tcW w:w="3240" w:type="dxa"/>
            <w:shd w:val="clear" w:color="auto" w:fill="auto"/>
          </w:tcPr>
          <w:p w14:paraId="62898BD2" w14:textId="7E8F69F7" w:rsidR="000A6316" w:rsidRPr="0032701C" w:rsidRDefault="000A6316" w:rsidP="000A6316">
            <w:pPr>
              <w:spacing w:before="60" w:after="60"/>
              <w:rPr>
                <w:sz w:val="20"/>
                <w:szCs w:val="20"/>
              </w:rPr>
            </w:pPr>
            <w:r>
              <w:rPr>
                <w:sz w:val="20"/>
                <w:szCs w:val="20"/>
              </w:rPr>
              <w:t xml:space="preserve">Utilities refer to applicable residential programs as </w:t>
            </w:r>
            <w:r w:rsidRPr="00EF3F55">
              <w:rPr>
                <w:i/>
                <w:sz w:val="20"/>
                <w:szCs w:val="20"/>
              </w:rPr>
              <w:t>load management</w:t>
            </w:r>
            <w:r>
              <w:rPr>
                <w:sz w:val="20"/>
                <w:szCs w:val="20"/>
              </w:rPr>
              <w:t xml:space="preserve"> instead of </w:t>
            </w:r>
            <w:r w:rsidRPr="00EF3F55">
              <w:rPr>
                <w:i/>
                <w:sz w:val="20"/>
                <w:szCs w:val="20"/>
              </w:rPr>
              <w:t>demand response</w:t>
            </w:r>
            <w:r w:rsidR="007A6CFC">
              <w:rPr>
                <w:sz w:val="20"/>
                <w:szCs w:val="20"/>
              </w:rPr>
              <w:t>,</w:t>
            </w:r>
            <w:r>
              <w:rPr>
                <w:sz w:val="20"/>
                <w:szCs w:val="20"/>
              </w:rPr>
              <w:t xml:space="preserve"> starting with 2020 filings. </w:t>
            </w:r>
          </w:p>
        </w:tc>
        <w:tc>
          <w:tcPr>
            <w:tcW w:w="1260" w:type="dxa"/>
          </w:tcPr>
          <w:p w14:paraId="51C5EFC6" w14:textId="72C9CE7E" w:rsidR="000A6316" w:rsidRPr="00B56A76" w:rsidRDefault="000A6316" w:rsidP="000A6316">
            <w:pPr>
              <w:spacing w:before="60" w:after="60"/>
              <w:rPr>
                <w:rFonts w:cs="Arial"/>
                <w:noProof/>
                <w:sz w:val="20"/>
                <w:szCs w:val="20"/>
              </w:rPr>
            </w:pPr>
            <w:r w:rsidRPr="00B56A76">
              <w:rPr>
                <w:rFonts w:cs="Arial"/>
                <w:noProof/>
                <w:sz w:val="20"/>
                <w:szCs w:val="20"/>
              </w:rPr>
              <w:drawing>
                <wp:inline distT="0" distB="0" distL="0" distR="0" wp14:anchorId="4303A398" wp14:editId="7DA7E6BE">
                  <wp:extent cx="426444" cy="426444"/>
                  <wp:effectExtent l="0" t="0" r="0" b="0"/>
                  <wp:docPr id="1918389251" name="Graphic 1918389251" descr="Bullse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Bullseye.svg"/>
                          <pic:cNvPicPr/>
                        </pic:nvPicPr>
                        <pic:blipFill>
                          <a:blip r:embed="rId42">
                            <a:extLst>
                              <a:ext uri="{96DAC541-7B7A-43D3-8B79-37D633B846F1}">
                                <asvg:svgBlip xmlns:asvg="http://schemas.microsoft.com/office/drawing/2016/SVG/main" r:embed="rId43"/>
                              </a:ext>
                            </a:extLst>
                          </a:blip>
                          <a:stretch>
                            <a:fillRect/>
                          </a:stretch>
                        </pic:blipFill>
                        <pic:spPr>
                          <a:xfrm>
                            <a:off x="0" y="0"/>
                            <a:ext cx="431251" cy="431251"/>
                          </a:xfrm>
                          <a:prstGeom prst="rect">
                            <a:avLst/>
                          </a:prstGeom>
                        </pic:spPr>
                      </pic:pic>
                    </a:graphicData>
                  </a:graphic>
                </wp:inline>
              </w:drawing>
            </w:r>
            <w:r w:rsidRPr="00B56A76">
              <w:rPr>
                <w:rFonts w:cs="Arial"/>
                <w:sz w:val="20"/>
                <w:szCs w:val="20"/>
              </w:rPr>
              <w:br/>
              <w:t>Complete</w:t>
            </w:r>
          </w:p>
        </w:tc>
      </w:tr>
    </w:tbl>
    <w:p w14:paraId="4806BE5B" w14:textId="39CE08F7" w:rsidR="00B56A76" w:rsidRPr="00226767" w:rsidRDefault="00972AB1" w:rsidP="000670BD">
      <w:pPr>
        <w:keepNext/>
        <w:keepLines/>
        <w:rPr>
          <w:rFonts w:cs="Arial"/>
          <w:szCs w:val="22"/>
        </w:rPr>
      </w:pPr>
      <w:r w:rsidRPr="00226767">
        <w:rPr>
          <w:rFonts w:cs="Arial"/>
          <w:szCs w:val="22"/>
        </w:rPr>
        <w:t xml:space="preserve">Portfolio </w:t>
      </w:r>
      <w:r w:rsidR="00B56A76" w:rsidRPr="00226767">
        <w:rPr>
          <w:rFonts w:cs="Arial"/>
          <w:szCs w:val="22"/>
        </w:rPr>
        <w:t xml:space="preserve">recommendations </w:t>
      </w:r>
      <w:r w:rsidR="00AA0F32" w:rsidRPr="00226767">
        <w:rPr>
          <w:rFonts w:cs="Arial"/>
          <w:szCs w:val="22"/>
        </w:rPr>
        <w:t>included program tracking</w:t>
      </w:r>
      <w:r w:rsidR="00B56A76" w:rsidRPr="00226767">
        <w:rPr>
          <w:rFonts w:cs="Arial"/>
          <w:szCs w:val="22"/>
        </w:rPr>
        <w:t xml:space="preserve"> and </w:t>
      </w:r>
      <w:r w:rsidR="00AA0F32" w:rsidRPr="00226767">
        <w:rPr>
          <w:rFonts w:cs="Arial"/>
          <w:szCs w:val="22"/>
        </w:rPr>
        <w:t>project documentation</w:t>
      </w:r>
      <w:r w:rsidR="00B56A76" w:rsidRPr="00226767">
        <w:rPr>
          <w:rFonts w:cs="Arial"/>
          <w:szCs w:val="22"/>
        </w:rPr>
        <w:t xml:space="preserve"> (see </w:t>
      </w:r>
      <w:r w:rsidR="00C214A3" w:rsidRPr="00226767">
        <w:rPr>
          <w:rFonts w:cs="Arial"/>
          <w:szCs w:val="22"/>
        </w:rPr>
        <w:fldChar w:fldCharType="begin"/>
      </w:r>
      <w:r w:rsidR="00C214A3" w:rsidRPr="00226767">
        <w:rPr>
          <w:rFonts w:cs="Arial"/>
          <w:szCs w:val="22"/>
        </w:rPr>
        <w:instrText xml:space="preserve"> REF _Ref46409753 \h </w:instrText>
      </w:r>
      <w:r w:rsidR="001629F4" w:rsidRPr="00226767">
        <w:rPr>
          <w:rFonts w:cs="Arial"/>
          <w:szCs w:val="22"/>
        </w:rPr>
        <w:instrText xml:space="preserve"> \* MERGEFORMAT </w:instrText>
      </w:r>
      <w:r w:rsidR="00C214A3" w:rsidRPr="00226767">
        <w:rPr>
          <w:rFonts w:cs="Arial"/>
          <w:szCs w:val="22"/>
        </w:rPr>
      </w:r>
      <w:r w:rsidR="00C214A3" w:rsidRPr="00226767">
        <w:rPr>
          <w:rFonts w:cs="Arial"/>
          <w:szCs w:val="22"/>
        </w:rPr>
        <w:fldChar w:fldCharType="separate"/>
      </w:r>
      <w:r w:rsidR="00DD55D5" w:rsidRPr="00DD55D5">
        <w:rPr>
          <w:szCs w:val="22"/>
        </w:rPr>
        <w:t>Table 5</w:t>
      </w:r>
      <w:r w:rsidR="00C214A3" w:rsidRPr="00226767">
        <w:rPr>
          <w:rFonts w:cs="Arial"/>
          <w:szCs w:val="22"/>
        </w:rPr>
        <w:fldChar w:fldCharType="end"/>
      </w:r>
      <w:r w:rsidR="00B56A76" w:rsidRPr="00226767">
        <w:rPr>
          <w:rFonts w:cs="Arial"/>
          <w:szCs w:val="22"/>
        </w:rPr>
        <w:t xml:space="preserve">). </w:t>
      </w:r>
      <w:r w:rsidR="0037005D" w:rsidRPr="00226767">
        <w:rPr>
          <w:rFonts w:cs="Arial"/>
          <w:szCs w:val="22"/>
        </w:rPr>
        <w:t xml:space="preserve">While </w:t>
      </w:r>
      <w:r w:rsidR="000504EE">
        <w:rPr>
          <w:rFonts w:cs="Arial"/>
          <w:szCs w:val="22"/>
        </w:rPr>
        <w:t>improvements</w:t>
      </w:r>
      <w:r w:rsidR="008B2C77" w:rsidRPr="00226767">
        <w:rPr>
          <w:rFonts w:cs="Arial"/>
          <w:szCs w:val="22"/>
        </w:rPr>
        <w:t xml:space="preserve"> w</w:t>
      </w:r>
      <w:r w:rsidR="000504EE">
        <w:rPr>
          <w:rFonts w:cs="Arial"/>
          <w:szCs w:val="22"/>
        </w:rPr>
        <w:t>ere</w:t>
      </w:r>
      <w:r w:rsidR="0037005D" w:rsidRPr="00226767">
        <w:rPr>
          <w:rFonts w:cs="Arial"/>
          <w:szCs w:val="22"/>
        </w:rPr>
        <w:t xml:space="preserve"> made, </w:t>
      </w:r>
      <w:r w:rsidR="00036D6D">
        <w:rPr>
          <w:rFonts w:cs="Arial"/>
          <w:szCs w:val="22"/>
        </w:rPr>
        <w:t>most</w:t>
      </w:r>
      <w:r w:rsidR="000B6719" w:rsidRPr="00226767">
        <w:rPr>
          <w:rFonts w:cs="Arial"/>
          <w:szCs w:val="22"/>
        </w:rPr>
        <w:t xml:space="preserve"> recommendations </w:t>
      </w:r>
      <w:r w:rsidR="00036D6D">
        <w:rPr>
          <w:rFonts w:cs="Arial"/>
          <w:szCs w:val="22"/>
        </w:rPr>
        <w:t>have an</w:t>
      </w:r>
      <w:r w:rsidR="000B6719" w:rsidRPr="00226767">
        <w:rPr>
          <w:rFonts w:cs="Arial"/>
          <w:szCs w:val="22"/>
        </w:rPr>
        <w:t xml:space="preserve"> </w:t>
      </w:r>
      <w:r w:rsidR="000B6719" w:rsidRPr="00EF3F55">
        <w:rPr>
          <w:rFonts w:cs="Arial"/>
          <w:i/>
          <w:szCs w:val="22"/>
        </w:rPr>
        <w:t>in progress</w:t>
      </w:r>
      <w:r w:rsidR="00036D6D">
        <w:rPr>
          <w:rFonts w:cs="Arial"/>
          <w:szCs w:val="22"/>
        </w:rPr>
        <w:t xml:space="preserve"> status</w:t>
      </w:r>
      <w:r w:rsidR="00EF2DB8">
        <w:rPr>
          <w:rFonts w:cs="Arial"/>
          <w:szCs w:val="22"/>
        </w:rPr>
        <w:t xml:space="preserve">. The EM&amp;V team either identified </w:t>
      </w:r>
      <w:r w:rsidR="000B6719" w:rsidRPr="00226767">
        <w:rPr>
          <w:rFonts w:cs="Arial"/>
          <w:szCs w:val="22"/>
        </w:rPr>
        <w:t xml:space="preserve">additional opportunities for improvement or </w:t>
      </w:r>
      <w:r w:rsidR="00307941" w:rsidRPr="00226767">
        <w:rPr>
          <w:rFonts w:cs="Arial"/>
          <w:szCs w:val="22"/>
        </w:rPr>
        <w:t xml:space="preserve">will assess </w:t>
      </w:r>
      <w:r w:rsidR="000B6719" w:rsidRPr="00226767">
        <w:rPr>
          <w:rFonts w:cs="Arial"/>
          <w:szCs w:val="22"/>
        </w:rPr>
        <w:t xml:space="preserve">progress in </w:t>
      </w:r>
      <w:r w:rsidR="00307941" w:rsidRPr="00226767">
        <w:rPr>
          <w:rFonts w:cs="Arial"/>
          <w:szCs w:val="22"/>
        </w:rPr>
        <w:t xml:space="preserve">the </w:t>
      </w:r>
      <w:r w:rsidR="000B6719" w:rsidRPr="00226767">
        <w:rPr>
          <w:rFonts w:cs="Arial"/>
          <w:szCs w:val="22"/>
        </w:rPr>
        <w:t xml:space="preserve">PY2021 EM&amp;V. </w:t>
      </w:r>
      <w:r w:rsidR="00E23BE8">
        <w:rPr>
          <w:rFonts w:cs="Arial"/>
          <w:szCs w:val="22"/>
        </w:rPr>
        <w:br/>
      </w:r>
    </w:p>
    <w:p w14:paraId="154162C5" w14:textId="53325031" w:rsidR="00C214A3" w:rsidRDefault="00C214A3" w:rsidP="00C214A3">
      <w:pPr>
        <w:pStyle w:val="Caption"/>
      </w:pPr>
      <w:bookmarkStart w:id="44" w:name="_Ref46409753"/>
      <w:bookmarkStart w:id="45" w:name="_Toc78367441"/>
      <w:r>
        <w:t xml:space="preserve">Table </w:t>
      </w:r>
      <w:r>
        <w:fldChar w:fldCharType="begin"/>
      </w:r>
      <w:r>
        <w:instrText>SEQ Table \* ARABIC</w:instrText>
      </w:r>
      <w:r>
        <w:fldChar w:fldCharType="separate"/>
      </w:r>
      <w:r w:rsidR="00DD55D5">
        <w:rPr>
          <w:noProof/>
        </w:rPr>
        <w:t>5</w:t>
      </w:r>
      <w:r>
        <w:fldChar w:fldCharType="end"/>
      </w:r>
      <w:bookmarkEnd w:id="44"/>
      <w:r>
        <w:t xml:space="preserve">. </w:t>
      </w:r>
      <w:r w:rsidR="000861EC">
        <w:t>Portfolio</w:t>
      </w:r>
      <w:r w:rsidRPr="00307941">
        <w:t xml:space="preserve"> Recommendations </w:t>
      </w:r>
      <w:r w:rsidR="00AA0F32">
        <w:t xml:space="preserve">for PY2020 </w:t>
      </w:r>
      <w:r w:rsidR="007A6CFC">
        <w:t>I</w:t>
      </w:r>
      <w:r w:rsidR="00AA0F32">
        <w:t>mplementation</w:t>
      </w:r>
      <w:bookmarkEnd w:id="45"/>
    </w:p>
    <w:tbl>
      <w:tblPr>
        <w:tblStyle w:val="TableGrid"/>
        <w:tblW w:w="944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115" w:type="dxa"/>
          <w:right w:w="115" w:type="dxa"/>
        </w:tblCellMar>
        <w:tblLook w:val="04A0" w:firstRow="1" w:lastRow="0" w:firstColumn="1" w:lastColumn="0" w:noHBand="0" w:noVBand="1"/>
      </w:tblPr>
      <w:tblGrid>
        <w:gridCol w:w="1615"/>
        <w:gridCol w:w="3240"/>
        <w:gridCol w:w="3240"/>
        <w:gridCol w:w="1350"/>
      </w:tblGrid>
      <w:tr w:rsidR="00014BEA" w:rsidRPr="00B56A76" w14:paraId="5AAA0301" w14:textId="77777777" w:rsidTr="005144D6">
        <w:trPr>
          <w:tblHeader/>
        </w:trPr>
        <w:tc>
          <w:tcPr>
            <w:tcW w:w="1615" w:type="dxa"/>
            <w:shd w:val="clear" w:color="auto" w:fill="25408F" w:themeFill="text1"/>
            <w:vAlign w:val="bottom"/>
          </w:tcPr>
          <w:p w14:paraId="45C17603" w14:textId="77777777" w:rsidR="00B56A76" w:rsidRPr="00B56A76" w:rsidRDefault="00B56A76" w:rsidP="000670BD">
            <w:pPr>
              <w:keepNext/>
              <w:spacing w:before="60" w:after="60"/>
              <w:rPr>
                <w:rFonts w:cs="Arial"/>
                <w:b/>
                <w:color w:val="FFFFFF" w:themeColor="background1"/>
                <w:sz w:val="20"/>
                <w:szCs w:val="20"/>
              </w:rPr>
            </w:pPr>
            <w:r w:rsidRPr="00B56A76">
              <w:rPr>
                <w:rFonts w:cs="Arial"/>
                <w:b/>
                <w:color w:val="FFFFFF" w:themeColor="background1"/>
                <w:sz w:val="20"/>
                <w:szCs w:val="20"/>
              </w:rPr>
              <w:t>Category</w:t>
            </w:r>
          </w:p>
        </w:tc>
        <w:tc>
          <w:tcPr>
            <w:tcW w:w="3240" w:type="dxa"/>
            <w:shd w:val="clear" w:color="auto" w:fill="25408F" w:themeFill="text1"/>
            <w:vAlign w:val="bottom"/>
          </w:tcPr>
          <w:p w14:paraId="29D91979" w14:textId="77777777" w:rsidR="00B56A76" w:rsidRPr="00B56A76" w:rsidRDefault="00B56A76" w:rsidP="000670BD">
            <w:pPr>
              <w:keepNext/>
              <w:spacing w:before="60" w:after="60"/>
              <w:rPr>
                <w:rFonts w:cs="Arial"/>
                <w:b/>
                <w:color w:val="FFFFFF" w:themeColor="background1"/>
                <w:sz w:val="20"/>
                <w:szCs w:val="20"/>
              </w:rPr>
            </w:pPr>
            <w:r w:rsidRPr="00B56A76">
              <w:rPr>
                <w:rFonts w:cs="Arial"/>
                <w:b/>
                <w:color w:val="FFFFFF" w:themeColor="background1"/>
                <w:sz w:val="20"/>
                <w:szCs w:val="20"/>
              </w:rPr>
              <w:t>Recommendation</w:t>
            </w:r>
          </w:p>
        </w:tc>
        <w:tc>
          <w:tcPr>
            <w:tcW w:w="3240" w:type="dxa"/>
            <w:shd w:val="clear" w:color="auto" w:fill="25408F" w:themeFill="text1"/>
            <w:vAlign w:val="bottom"/>
          </w:tcPr>
          <w:p w14:paraId="08B2FC45" w14:textId="7494C97F" w:rsidR="00B56A76" w:rsidRPr="00B56A76" w:rsidRDefault="00B56A76" w:rsidP="000670BD">
            <w:pPr>
              <w:keepNext/>
              <w:spacing w:before="60" w:after="60"/>
              <w:rPr>
                <w:rFonts w:cs="Arial"/>
                <w:b/>
                <w:color w:val="FFFFFF" w:themeColor="background1"/>
                <w:sz w:val="20"/>
                <w:szCs w:val="20"/>
              </w:rPr>
            </w:pPr>
            <w:r w:rsidRPr="00B56A76">
              <w:rPr>
                <w:rFonts w:cs="Arial"/>
                <w:b/>
                <w:color w:val="FFFFFF" w:themeColor="background1"/>
                <w:sz w:val="20"/>
                <w:szCs w:val="20"/>
              </w:rPr>
              <w:t>PY</w:t>
            </w:r>
            <w:r w:rsidR="009D5786">
              <w:rPr>
                <w:rFonts w:cs="Arial"/>
                <w:b/>
                <w:color w:val="FFFFFF" w:themeColor="background1"/>
                <w:sz w:val="20"/>
                <w:szCs w:val="20"/>
              </w:rPr>
              <w:t>20</w:t>
            </w:r>
            <w:r w:rsidR="0080677A">
              <w:rPr>
                <w:rFonts w:cs="Arial"/>
                <w:b/>
                <w:color w:val="FFFFFF" w:themeColor="background1"/>
                <w:sz w:val="20"/>
                <w:szCs w:val="20"/>
              </w:rPr>
              <w:t>20</w:t>
            </w:r>
            <w:r w:rsidRPr="00B56A76">
              <w:rPr>
                <w:rFonts w:cs="Arial"/>
                <w:b/>
                <w:color w:val="FFFFFF" w:themeColor="background1"/>
                <w:sz w:val="20"/>
                <w:szCs w:val="20"/>
              </w:rPr>
              <w:t xml:space="preserve"> </w:t>
            </w:r>
            <w:r w:rsidR="007A6CFC">
              <w:rPr>
                <w:rFonts w:cs="Arial"/>
                <w:b/>
                <w:color w:val="FFFFFF" w:themeColor="background1"/>
                <w:sz w:val="20"/>
                <w:szCs w:val="20"/>
              </w:rPr>
              <w:t>i</w:t>
            </w:r>
            <w:r w:rsidRPr="00B56A76">
              <w:rPr>
                <w:rFonts w:cs="Arial"/>
                <w:b/>
                <w:color w:val="FFFFFF" w:themeColor="background1"/>
                <w:sz w:val="20"/>
                <w:szCs w:val="20"/>
              </w:rPr>
              <w:t>mplementation</w:t>
            </w:r>
          </w:p>
        </w:tc>
        <w:tc>
          <w:tcPr>
            <w:tcW w:w="1350" w:type="dxa"/>
            <w:shd w:val="clear" w:color="auto" w:fill="25408F" w:themeFill="text1"/>
            <w:vAlign w:val="bottom"/>
          </w:tcPr>
          <w:p w14:paraId="55849737" w14:textId="77777777" w:rsidR="00B56A76" w:rsidRPr="00B56A76" w:rsidRDefault="00B56A76" w:rsidP="000670BD">
            <w:pPr>
              <w:keepNext/>
              <w:spacing w:before="60" w:after="60"/>
              <w:rPr>
                <w:rFonts w:cs="Arial"/>
                <w:b/>
                <w:color w:val="FFFFFF" w:themeColor="background1"/>
                <w:sz w:val="20"/>
                <w:szCs w:val="20"/>
              </w:rPr>
            </w:pPr>
            <w:r w:rsidRPr="00B56A76">
              <w:rPr>
                <w:rFonts w:cs="Arial"/>
                <w:b/>
                <w:color w:val="FFFFFF" w:themeColor="background1"/>
                <w:sz w:val="20"/>
                <w:szCs w:val="20"/>
              </w:rPr>
              <w:t>Status</w:t>
            </w:r>
          </w:p>
        </w:tc>
      </w:tr>
      <w:tr w:rsidR="00014BEA" w:rsidRPr="00B56A76" w14:paraId="0E086D37" w14:textId="77777777" w:rsidTr="005144D6">
        <w:tc>
          <w:tcPr>
            <w:tcW w:w="1615" w:type="dxa"/>
            <w:vMerge w:val="restart"/>
            <w:shd w:val="clear" w:color="auto" w:fill="auto"/>
          </w:tcPr>
          <w:p w14:paraId="47421807" w14:textId="34114364" w:rsidR="00B56A76" w:rsidRPr="00B56A76" w:rsidRDefault="00612D64" w:rsidP="00A13EFE">
            <w:pPr>
              <w:keepNext/>
              <w:spacing w:before="60" w:after="60"/>
              <w:rPr>
                <w:rFonts w:cs="Arial"/>
                <w:sz w:val="20"/>
                <w:szCs w:val="20"/>
              </w:rPr>
            </w:pPr>
            <w:r>
              <w:rPr>
                <w:rFonts w:cs="Arial"/>
                <w:sz w:val="20"/>
                <w:szCs w:val="20"/>
              </w:rPr>
              <w:t>Program tracking</w:t>
            </w:r>
          </w:p>
        </w:tc>
        <w:tc>
          <w:tcPr>
            <w:tcW w:w="3240" w:type="dxa"/>
            <w:shd w:val="clear" w:color="auto" w:fill="auto"/>
          </w:tcPr>
          <w:p w14:paraId="4DA09624" w14:textId="4743C253" w:rsidR="00B56A76" w:rsidRPr="00B56A76" w:rsidRDefault="00612D64" w:rsidP="00A13EFE">
            <w:pPr>
              <w:keepNext/>
              <w:spacing w:before="60" w:after="60"/>
              <w:rPr>
                <w:rFonts w:cs="Arial"/>
                <w:sz w:val="20"/>
                <w:szCs w:val="20"/>
              </w:rPr>
            </w:pPr>
            <w:r w:rsidRPr="007529EF">
              <w:rPr>
                <w:rFonts w:cs="Arial"/>
                <w:sz w:val="20"/>
                <w:szCs w:val="20"/>
              </w:rPr>
              <w:t>The EM&amp;V team previously recommended that utilities should clearly associate tracking data and records with subprograms</w:t>
            </w:r>
            <w:r w:rsidR="007A6CFC">
              <w:rPr>
                <w:rFonts w:cs="Arial"/>
                <w:sz w:val="20"/>
                <w:szCs w:val="20"/>
              </w:rPr>
              <w:t>; t</w:t>
            </w:r>
            <w:r w:rsidRPr="007529EF">
              <w:rPr>
                <w:rFonts w:cs="Arial"/>
                <w:sz w:val="20"/>
                <w:szCs w:val="20"/>
              </w:rPr>
              <w:t xml:space="preserve">hey are also to report savings and budgets for distinct subprograms. </w:t>
            </w:r>
          </w:p>
        </w:tc>
        <w:tc>
          <w:tcPr>
            <w:tcW w:w="3240" w:type="dxa"/>
            <w:shd w:val="clear" w:color="auto" w:fill="auto"/>
          </w:tcPr>
          <w:p w14:paraId="24ACB580" w14:textId="2D62429C" w:rsidR="00B56A76" w:rsidRPr="00B56A76" w:rsidRDefault="00612D64" w:rsidP="00A13EFE">
            <w:pPr>
              <w:keepNext/>
              <w:spacing w:before="60" w:after="60"/>
              <w:rPr>
                <w:rFonts w:cs="Arial"/>
                <w:sz w:val="20"/>
                <w:szCs w:val="20"/>
              </w:rPr>
            </w:pPr>
            <w:r w:rsidRPr="007529EF">
              <w:rPr>
                <w:rFonts w:cs="Arial"/>
                <w:sz w:val="20"/>
                <w:szCs w:val="20"/>
              </w:rPr>
              <w:t xml:space="preserve">Utilities combining subprograms into one umbrella program should ensure that program tracking is transparent </w:t>
            </w:r>
            <w:r w:rsidR="003B5BA9">
              <w:rPr>
                <w:rFonts w:cs="Arial"/>
                <w:sz w:val="20"/>
                <w:szCs w:val="20"/>
              </w:rPr>
              <w:t>at the subprogram level. Utilities should</w:t>
            </w:r>
            <w:r w:rsidRPr="007529EF">
              <w:rPr>
                <w:rFonts w:cs="Arial"/>
                <w:sz w:val="20"/>
                <w:szCs w:val="20"/>
              </w:rPr>
              <w:t xml:space="preserve"> track and report subprogram budgets separately to the best of the utility’s ability</w:t>
            </w:r>
            <w:r w:rsidR="00D5775F">
              <w:rPr>
                <w:rFonts w:cs="Arial"/>
                <w:sz w:val="20"/>
                <w:szCs w:val="20"/>
              </w:rPr>
              <w:t>. Transparency of umbrella programs has</w:t>
            </w:r>
            <w:r w:rsidR="001863AF">
              <w:rPr>
                <w:rFonts w:cs="Arial"/>
                <w:sz w:val="20"/>
                <w:szCs w:val="20"/>
              </w:rPr>
              <w:t xml:space="preserve"> been an ongoing challenge</w:t>
            </w:r>
            <w:r w:rsidR="00D5775F">
              <w:rPr>
                <w:rFonts w:cs="Arial"/>
                <w:sz w:val="20"/>
                <w:szCs w:val="20"/>
              </w:rPr>
              <w:t>,</w:t>
            </w:r>
            <w:r w:rsidR="001863AF">
              <w:rPr>
                <w:rFonts w:cs="Arial"/>
                <w:sz w:val="20"/>
                <w:szCs w:val="20"/>
              </w:rPr>
              <w:t xml:space="preserve"> and the PY2021 data request clarified the need for this information.</w:t>
            </w:r>
          </w:p>
        </w:tc>
        <w:tc>
          <w:tcPr>
            <w:tcW w:w="1350" w:type="dxa"/>
          </w:tcPr>
          <w:p w14:paraId="2BA1F15A" w14:textId="77777777" w:rsidR="0080677A" w:rsidRPr="00B56A76" w:rsidRDefault="0080677A" w:rsidP="0080677A">
            <w:pPr>
              <w:spacing w:before="60" w:after="60"/>
              <w:rPr>
                <w:rFonts w:cs="Arial"/>
                <w:sz w:val="20"/>
                <w:szCs w:val="20"/>
              </w:rPr>
            </w:pPr>
            <w:r w:rsidRPr="00B56A76">
              <w:rPr>
                <w:rFonts w:cs="Arial"/>
                <w:noProof/>
                <w:sz w:val="20"/>
                <w:szCs w:val="20"/>
              </w:rPr>
              <w:drawing>
                <wp:inline distT="0" distB="0" distL="0" distR="0" wp14:anchorId="79147845" wp14:editId="2156F245">
                  <wp:extent cx="437322" cy="437322"/>
                  <wp:effectExtent l="0" t="0" r="1270" b="1270"/>
                  <wp:docPr id="1918389252" name="Graphic 1918389252" descr="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epeat.svg"/>
                          <pic:cNvPicPr/>
                        </pic:nvPicPr>
                        <pic:blipFill>
                          <a:blip r:embed="rId44">
                            <a:extLst>
                              <a:ext uri="{96DAC541-7B7A-43D3-8B79-37D633B846F1}">
                                <asvg:svgBlip xmlns:asvg="http://schemas.microsoft.com/office/drawing/2016/SVG/main" r:embed="rId45"/>
                              </a:ext>
                            </a:extLst>
                          </a:blip>
                          <a:stretch>
                            <a:fillRect/>
                          </a:stretch>
                        </pic:blipFill>
                        <pic:spPr>
                          <a:xfrm>
                            <a:off x="0" y="0"/>
                            <a:ext cx="442483" cy="442483"/>
                          </a:xfrm>
                          <a:prstGeom prst="rect">
                            <a:avLst/>
                          </a:prstGeom>
                        </pic:spPr>
                      </pic:pic>
                    </a:graphicData>
                  </a:graphic>
                </wp:inline>
              </w:drawing>
            </w:r>
          </w:p>
          <w:p w14:paraId="10BBC1D9" w14:textId="7EB4CC74" w:rsidR="00B56A76" w:rsidRPr="00B56A76" w:rsidRDefault="0080677A" w:rsidP="00A13EFE">
            <w:pPr>
              <w:keepNext/>
              <w:spacing w:before="60" w:after="60"/>
              <w:rPr>
                <w:rFonts w:cs="Arial"/>
                <w:sz w:val="20"/>
                <w:szCs w:val="20"/>
              </w:rPr>
            </w:pPr>
            <w:r w:rsidRPr="00B56A76">
              <w:rPr>
                <w:rFonts w:cs="Arial"/>
                <w:sz w:val="20"/>
                <w:szCs w:val="20"/>
              </w:rPr>
              <w:t>In progress</w:t>
            </w:r>
          </w:p>
        </w:tc>
      </w:tr>
      <w:tr w:rsidR="00014BEA" w:rsidRPr="00B56A76" w14:paraId="3BD8524C" w14:textId="77777777" w:rsidTr="005144D6">
        <w:tc>
          <w:tcPr>
            <w:tcW w:w="1615" w:type="dxa"/>
            <w:vMerge/>
            <w:shd w:val="clear" w:color="auto" w:fill="auto"/>
          </w:tcPr>
          <w:p w14:paraId="7452801D" w14:textId="77777777" w:rsidR="00B56A76" w:rsidRPr="00B56A76" w:rsidRDefault="00B56A76" w:rsidP="00A13EFE">
            <w:pPr>
              <w:spacing w:before="60" w:after="60"/>
              <w:rPr>
                <w:rFonts w:cs="Arial"/>
                <w:sz w:val="20"/>
                <w:szCs w:val="20"/>
              </w:rPr>
            </w:pPr>
          </w:p>
        </w:tc>
        <w:tc>
          <w:tcPr>
            <w:tcW w:w="3240" w:type="dxa"/>
            <w:shd w:val="clear" w:color="auto" w:fill="auto"/>
          </w:tcPr>
          <w:p w14:paraId="1C09CE06" w14:textId="36D87FB4" w:rsidR="00B56A76" w:rsidRPr="00B56A76" w:rsidRDefault="00F17D2B" w:rsidP="00A13EFE">
            <w:pPr>
              <w:spacing w:before="60" w:after="60"/>
              <w:rPr>
                <w:rFonts w:cs="Arial"/>
                <w:sz w:val="20"/>
                <w:szCs w:val="20"/>
              </w:rPr>
            </w:pPr>
            <w:r w:rsidRPr="007529EF">
              <w:rPr>
                <w:rFonts w:cs="Arial"/>
                <w:sz w:val="20"/>
                <w:szCs w:val="20"/>
              </w:rPr>
              <w:t>Utilities’ methodology for rounding data was unclear and differed between tracking data provided to the EM&amp;V team and in utility reporting.</w:t>
            </w:r>
          </w:p>
        </w:tc>
        <w:tc>
          <w:tcPr>
            <w:tcW w:w="3240" w:type="dxa"/>
            <w:shd w:val="clear" w:color="auto" w:fill="auto"/>
          </w:tcPr>
          <w:p w14:paraId="3F318ED3" w14:textId="7F863DE3" w:rsidR="00B56A76" w:rsidRPr="00B56A76" w:rsidRDefault="00F17D2B" w:rsidP="00A13EFE">
            <w:pPr>
              <w:spacing w:before="60" w:after="60"/>
              <w:rPr>
                <w:rFonts w:cs="Arial"/>
                <w:sz w:val="20"/>
                <w:szCs w:val="20"/>
              </w:rPr>
            </w:pPr>
            <w:r w:rsidRPr="007529EF">
              <w:rPr>
                <w:rFonts w:cs="Arial"/>
                <w:sz w:val="20"/>
                <w:szCs w:val="20"/>
              </w:rPr>
              <w:t xml:space="preserve">Utilities should round energy savings in </w:t>
            </w:r>
            <w:r w:rsidR="008F29B0">
              <w:rPr>
                <w:rFonts w:cs="Arial"/>
                <w:sz w:val="20"/>
                <w:szCs w:val="20"/>
              </w:rPr>
              <w:t xml:space="preserve">the </w:t>
            </w:r>
            <w:r w:rsidRPr="007529EF">
              <w:rPr>
                <w:rFonts w:cs="Arial"/>
                <w:sz w:val="20"/>
                <w:szCs w:val="20"/>
              </w:rPr>
              <w:t>final program tracking data consistently with regulatory reporting and document how rounding occurs.</w:t>
            </w:r>
          </w:p>
        </w:tc>
        <w:tc>
          <w:tcPr>
            <w:tcW w:w="1350" w:type="dxa"/>
          </w:tcPr>
          <w:p w14:paraId="0A81470D" w14:textId="77777777" w:rsidR="00F17D2B" w:rsidRPr="00B56A76" w:rsidRDefault="00F17D2B" w:rsidP="00F17D2B">
            <w:pPr>
              <w:spacing w:before="60" w:after="60"/>
              <w:rPr>
                <w:rFonts w:cs="Arial"/>
                <w:sz w:val="20"/>
                <w:szCs w:val="20"/>
              </w:rPr>
            </w:pPr>
            <w:r w:rsidRPr="00B56A76">
              <w:rPr>
                <w:rFonts w:cs="Arial"/>
                <w:noProof/>
                <w:sz w:val="20"/>
                <w:szCs w:val="20"/>
              </w:rPr>
              <w:drawing>
                <wp:inline distT="0" distB="0" distL="0" distR="0" wp14:anchorId="47EAACB2" wp14:editId="10F00DE5">
                  <wp:extent cx="437322" cy="437322"/>
                  <wp:effectExtent l="0" t="0" r="1270" b="1270"/>
                  <wp:docPr id="1918389253" name="Graphic 1918389253" descr="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epeat.svg"/>
                          <pic:cNvPicPr/>
                        </pic:nvPicPr>
                        <pic:blipFill>
                          <a:blip r:embed="rId44">
                            <a:extLst>
                              <a:ext uri="{96DAC541-7B7A-43D3-8B79-37D633B846F1}">
                                <asvg:svgBlip xmlns:asvg="http://schemas.microsoft.com/office/drawing/2016/SVG/main" r:embed="rId45"/>
                              </a:ext>
                            </a:extLst>
                          </a:blip>
                          <a:stretch>
                            <a:fillRect/>
                          </a:stretch>
                        </pic:blipFill>
                        <pic:spPr>
                          <a:xfrm>
                            <a:off x="0" y="0"/>
                            <a:ext cx="442483" cy="442483"/>
                          </a:xfrm>
                          <a:prstGeom prst="rect">
                            <a:avLst/>
                          </a:prstGeom>
                        </pic:spPr>
                      </pic:pic>
                    </a:graphicData>
                  </a:graphic>
                </wp:inline>
              </w:drawing>
            </w:r>
          </w:p>
          <w:p w14:paraId="6B411BE7" w14:textId="1C8F7E3D" w:rsidR="00B56A76" w:rsidRPr="00B56A76" w:rsidRDefault="00F17D2B" w:rsidP="00A13EFE">
            <w:pPr>
              <w:spacing w:before="60" w:after="60"/>
              <w:rPr>
                <w:rFonts w:cs="Arial"/>
                <w:sz w:val="20"/>
                <w:szCs w:val="20"/>
              </w:rPr>
            </w:pPr>
            <w:r w:rsidRPr="00B56A76">
              <w:rPr>
                <w:rFonts w:cs="Arial"/>
                <w:sz w:val="20"/>
                <w:szCs w:val="20"/>
              </w:rPr>
              <w:t>In progress</w:t>
            </w:r>
          </w:p>
        </w:tc>
      </w:tr>
      <w:tr w:rsidR="00A1185C" w:rsidRPr="00B56A76" w14:paraId="749E0A96" w14:textId="77777777" w:rsidTr="00607E7D">
        <w:tc>
          <w:tcPr>
            <w:tcW w:w="1615" w:type="dxa"/>
            <w:vMerge/>
            <w:shd w:val="clear" w:color="auto" w:fill="auto"/>
          </w:tcPr>
          <w:p w14:paraId="5EC0A991" w14:textId="77777777" w:rsidR="00EF357B" w:rsidRPr="00B56A76" w:rsidRDefault="00EF357B" w:rsidP="00EF357B">
            <w:pPr>
              <w:spacing w:before="60" w:after="60"/>
              <w:rPr>
                <w:rFonts w:cs="Arial"/>
                <w:sz w:val="20"/>
                <w:szCs w:val="20"/>
              </w:rPr>
            </w:pPr>
          </w:p>
        </w:tc>
        <w:tc>
          <w:tcPr>
            <w:tcW w:w="3240" w:type="dxa"/>
            <w:shd w:val="clear" w:color="auto" w:fill="auto"/>
          </w:tcPr>
          <w:p w14:paraId="2035FF36" w14:textId="2291E30B" w:rsidR="00EF357B" w:rsidRPr="007529EF" w:rsidRDefault="00EF357B" w:rsidP="00EF357B">
            <w:pPr>
              <w:spacing w:before="60" w:after="60"/>
              <w:rPr>
                <w:rFonts w:cs="Arial"/>
                <w:sz w:val="20"/>
                <w:szCs w:val="20"/>
              </w:rPr>
            </w:pPr>
            <w:r w:rsidRPr="007529EF">
              <w:rPr>
                <w:rFonts w:cs="Arial"/>
                <w:sz w:val="20"/>
                <w:szCs w:val="20"/>
              </w:rPr>
              <w:t xml:space="preserve">Many measure lines in the tracking data for several small business programs included </w:t>
            </w:r>
            <w:r w:rsidRPr="00EF3F55">
              <w:rPr>
                <w:rFonts w:cs="Arial"/>
                <w:iCs/>
                <w:sz w:val="20"/>
                <w:szCs w:val="20"/>
              </w:rPr>
              <w:t>zero savings</w:t>
            </w:r>
            <w:r w:rsidRPr="00CA4DBD">
              <w:rPr>
                <w:rFonts w:cs="Arial"/>
                <w:iCs/>
                <w:sz w:val="20"/>
                <w:szCs w:val="20"/>
              </w:rPr>
              <w:t xml:space="preserve"> and </w:t>
            </w:r>
            <w:r w:rsidRPr="00EF3F55">
              <w:rPr>
                <w:rFonts w:cs="Arial"/>
                <w:iCs/>
                <w:sz w:val="20"/>
                <w:szCs w:val="20"/>
              </w:rPr>
              <w:t>no additional information</w:t>
            </w:r>
            <w:r w:rsidRPr="00CA4DBD">
              <w:rPr>
                <w:rFonts w:cs="Arial"/>
                <w:iCs/>
                <w:sz w:val="20"/>
                <w:szCs w:val="20"/>
              </w:rPr>
              <w:t xml:space="preserve">. </w:t>
            </w:r>
          </w:p>
        </w:tc>
        <w:tc>
          <w:tcPr>
            <w:tcW w:w="3240" w:type="dxa"/>
            <w:shd w:val="clear" w:color="auto" w:fill="auto"/>
          </w:tcPr>
          <w:p w14:paraId="528C84CC" w14:textId="41ABA3F0" w:rsidR="00EF357B" w:rsidRPr="007529EF" w:rsidRDefault="00EF357B" w:rsidP="00EF357B">
            <w:pPr>
              <w:spacing w:before="60" w:after="60"/>
              <w:rPr>
                <w:rFonts w:cs="Arial"/>
                <w:sz w:val="20"/>
                <w:szCs w:val="20"/>
              </w:rPr>
            </w:pPr>
            <w:r w:rsidRPr="007529EF">
              <w:rPr>
                <w:rFonts w:cs="Arial"/>
                <w:sz w:val="20"/>
                <w:szCs w:val="20"/>
              </w:rPr>
              <w:t>Utilities with small business programs will eliminate unnecessary measure lines in the tracking data</w:t>
            </w:r>
            <w:r w:rsidR="008F29B0">
              <w:rPr>
                <w:rFonts w:cs="Arial"/>
                <w:sz w:val="20"/>
                <w:szCs w:val="20"/>
              </w:rPr>
              <w:t>; t</w:t>
            </w:r>
            <w:r>
              <w:rPr>
                <w:rFonts w:cs="Arial"/>
                <w:sz w:val="20"/>
                <w:szCs w:val="20"/>
              </w:rPr>
              <w:t xml:space="preserve">his will be </w:t>
            </w:r>
            <w:r w:rsidR="000F2AFD">
              <w:rPr>
                <w:rFonts w:cs="Arial"/>
                <w:sz w:val="20"/>
                <w:szCs w:val="20"/>
              </w:rPr>
              <w:t>assessed</w:t>
            </w:r>
            <w:r>
              <w:rPr>
                <w:rFonts w:cs="Arial"/>
                <w:sz w:val="20"/>
                <w:szCs w:val="20"/>
              </w:rPr>
              <w:t xml:space="preserve"> in the PY2021 EM&amp;V</w:t>
            </w:r>
            <w:r w:rsidR="000F2AFD">
              <w:rPr>
                <w:rFonts w:cs="Arial"/>
                <w:sz w:val="20"/>
                <w:szCs w:val="20"/>
              </w:rPr>
              <w:t>.</w:t>
            </w:r>
          </w:p>
        </w:tc>
        <w:tc>
          <w:tcPr>
            <w:tcW w:w="1350" w:type="dxa"/>
          </w:tcPr>
          <w:p w14:paraId="6E260024" w14:textId="77777777" w:rsidR="00EF357B" w:rsidRPr="00B56A76" w:rsidRDefault="00EF357B" w:rsidP="00EF357B">
            <w:pPr>
              <w:spacing w:before="60" w:after="60"/>
              <w:rPr>
                <w:rFonts w:cs="Arial"/>
                <w:sz w:val="20"/>
                <w:szCs w:val="20"/>
              </w:rPr>
            </w:pPr>
            <w:r w:rsidRPr="00B56A76">
              <w:rPr>
                <w:rFonts w:cs="Arial"/>
                <w:noProof/>
                <w:sz w:val="20"/>
                <w:szCs w:val="20"/>
              </w:rPr>
              <w:drawing>
                <wp:inline distT="0" distB="0" distL="0" distR="0" wp14:anchorId="32950FC5" wp14:editId="1B8AB590">
                  <wp:extent cx="437322" cy="437322"/>
                  <wp:effectExtent l="0" t="0" r="1270" b="1270"/>
                  <wp:docPr id="1918389254" name="Graphic 1918389254" descr="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epeat.svg"/>
                          <pic:cNvPicPr/>
                        </pic:nvPicPr>
                        <pic:blipFill>
                          <a:blip r:embed="rId44">
                            <a:extLst>
                              <a:ext uri="{96DAC541-7B7A-43D3-8B79-37D633B846F1}">
                                <asvg:svgBlip xmlns:asvg="http://schemas.microsoft.com/office/drawing/2016/SVG/main" r:embed="rId45"/>
                              </a:ext>
                            </a:extLst>
                          </a:blip>
                          <a:stretch>
                            <a:fillRect/>
                          </a:stretch>
                        </pic:blipFill>
                        <pic:spPr>
                          <a:xfrm>
                            <a:off x="0" y="0"/>
                            <a:ext cx="442483" cy="442483"/>
                          </a:xfrm>
                          <a:prstGeom prst="rect">
                            <a:avLst/>
                          </a:prstGeom>
                        </pic:spPr>
                      </pic:pic>
                    </a:graphicData>
                  </a:graphic>
                </wp:inline>
              </w:drawing>
            </w:r>
          </w:p>
          <w:p w14:paraId="73CF5934" w14:textId="42E05120" w:rsidR="00EF357B" w:rsidRPr="00B56A76" w:rsidRDefault="00EF357B" w:rsidP="00EF357B">
            <w:pPr>
              <w:spacing w:before="60" w:after="60"/>
              <w:rPr>
                <w:rFonts w:cs="Arial"/>
                <w:noProof/>
                <w:sz w:val="20"/>
                <w:szCs w:val="20"/>
              </w:rPr>
            </w:pPr>
            <w:r w:rsidRPr="00B56A76">
              <w:rPr>
                <w:rFonts w:cs="Arial"/>
                <w:sz w:val="20"/>
                <w:szCs w:val="20"/>
              </w:rPr>
              <w:t>In progress</w:t>
            </w:r>
          </w:p>
        </w:tc>
      </w:tr>
      <w:tr w:rsidR="00A1185C" w:rsidRPr="00B56A76" w14:paraId="09EB8E5A" w14:textId="77777777" w:rsidTr="00607E7D">
        <w:tc>
          <w:tcPr>
            <w:tcW w:w="1615" w:type="dxa"/>
            <w:vMerge/>
            <w:shd w:val="clear" w:color="auto" w:fill="auto"/>
          </w:tcPr>
          <w:p w14:paraId="723D6B76" w14:textId="77777777" w:rsidR="000E0411" w:rsidRPr="00B56A76" w:rsidRDefault="000E0411" w:rsidP="000E0411">
            <w:pPr>
              <w:spacing w:before="60" w:after="60"/>
              <w:rPr>
                <w:rFonts w:cs="Arial"/>
                <w:sz w:val="20"/>
                <w:szCs w:val="20"/>
              </w:rPr>
            </w:pPr>
          </w:p>
        </w:tc>
        <w:tc>
          <w:tcPr>
            <w:tcW w:w="3240" w:type="dxa"/>
            <w:shd w:val="clear" w:color="auto" w:fill="auto"/>
          </w:tcPr>
          <w:p w14:paraId="3950823C" w14:textId="4512970B" w:rsidR="000E0411" w:rsidRPr="007529EF" w:rsidRDefault="000E0411" w:rsidP="000E0411">
            <w:pPr>
              <w:spacing w:before="60" w:after="60"/>
              <w:rPr>
                <w:rFonts w:cs="Arial"/>
                <w:sz w:val="20"/>
                <w:szCs w:val="20"/>
              </w:rPr>
            </w:pPr>
            <w:r w:rsidRPr="007529EF">
              <w:rPr>
                <w:rFonts w:cs="Arial"/>
                <w:sz w:val="20"/>
                <w:szCs w:val="20"/>
              </w:rPr>
              <w:t>Participant information for the load management and demand response programs was not always available when a utility uses a third-party service provider.</w:t>
            </w:r>
          </w:p>
        </w:tc>
        <w:tc>
          <w:tcPr>
            <w:tcW w:w="3240" w:type="dxa"/>
            <w:shd w:val="clear" w:color="auto" w:fill="auto"/>
          </w:tcPr>
          <w:p w14:paraId="60A105A5" w14:textId="54CEA53D" w:rsidR="000E0411" w:rsidRPr="007529EF" w:rsidRDefault="000E0411" w:rsidP="000E0411">
            <w:pPr>
              <w:spacing w:before="60" w:after="60"/>
              <w:rPr>
                <w:rFonts w:cs="Arial"/>
                <w:sz w:val="20"/>
                <w:szCs w:val="20"/>
              </w:rPr>
            </w:pPr>
            <w:r w:rsidRPr="007529EF">
              <w:rPr>
                <w:rFonts w:cs="Arial"/>
                <w:sz w:val="20"/>
                <w:szCs w:val="20"/>
              </w:rPr>
              <w:t xml:space="preserve">Utilities will require third-party service providers to collect and provide participant information for load management programs. </w:t>
            </w:r>
            <w:r w:rsidR="00A92056">
              <w:rPr>
                <w:rFonts w:cs="Arial"/>
                <w:sz w:val="20"/>
                <w:szCs w:val="20"/>
              </w:rPr>
              <w:t>This</w:t>
            </w:r>
            <w:r w:rsidR="00810E84">
              <w:rPr>
                <w:rFonts w:cs="Arial"/>
                <w:sz w:val="20"/>
                <w:szCs w:val="20"/>
              </w:rPr>
              <w:t xml:space="preserve"> requirement</w:t>
            </w:r>
            <w:r w:rsidR="00A92056">
              <w:rPr>
                <w:rFonts w:cs="Arial"/>
                <w:sz w:val="20"/>
                <w:szCs w:val="20"/>
              </w:rPr>
              <w:t xml:space="preserve"> will be discussed with other load management </w:t>
            </w:r>
            <w:r w:rsidR="00176714">
              <w:rPr>
                <w:rFonts w:cs="Arial"/>
                <w:sz w:val="20"/>
                <w:szCs w:val="20"/>
              </w:rPr>
              <w:t>program improvements</w:t>
            </w:r>
            <w:r w:rsidR="00EF54F6">
              <w:rPr>
                <w:rFonts w:cs="Arial"/>
                <w:sz w:val="20"/>
                <w:szCs w:val="20"/>
              </w:rPr>
              <w:t xml:space="preserve"> for future implementation summarized above.</w:t>
            </w:r>
          </w:p>
        </w:tc>
        <w:tc>
          <w:tcPr>
            <w:tcW w:w="1350" w:type="dxa"/>
          </w:tcPr>
          <w:p w14:paraId="407EB377" w14:textId="77777777" w:rsidR="000E0411" w:rsidRPr="00B56A76" w:rsidRDefault="000E0411" w:rsidP="000E0411">
            <w:pPr>
              <w:spacing w:before="60" w:after="60"/>
              <w:rPr>
                <w:rFonts w:cs="Arial"/>
                <w:sz w:val="20"/>
                <w:szCs w:val="20"/>
              </w:rPr>
            </w:pPr>
            <w:r w:rsidRPr="00B56A76">
              <w:rPr>
                <w:rFonts w:cs="Arial"/>
                <w:noProof/>
                <w:sz w:val="20"/>
                <w:szCs w:val="20"/>
              </w:rPr>
              <w:drawing>
                <wp:inline distT="0" distB="0" distL="0" distR="0" wp14:anchorId="3FFB6940" wp14:editId="2B019FE8">
                  <wp:extent cx="437322" cy="437322"/>
                  <wp:effectExtent l="0" t="0" r="1270" b="1270"/>
                  <wp:docPr id="1918389255" name="Graphic 1918389255" descr="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epeat.svg"/>
                          <pic:cNvPicPr/>
                        </pic:nvPicPr>
                        <pic:blipFill>
                          <a:blip r:embed="rId44">
                            <a:extLst>
                              <a:ext uri="{96DAC541-7B7A-43D3-8B79-37D633B846F1}">
                                <asvg:svgBlip xmlns:asvg="http://schemas.microsoft.com/office/drawing/2016/SVG/main" r:embed="rId45"/>
                              </a:ext>
                            </a:extLst>
                          </a:blip>
                          <a:stretch>
                            <a:fillRect/>
                          </a:stretch>
                        </pic:blipFill>
                        <pic:spPr>
                          <a:xfrm>
                            <a:off x="0" y="0"/>
                            <a:ext cx="442483" cy="442483"/>
                          </a:xfrm>
                          <a:prstGeom prst="rect">
                            <a:avLst/>
                          </a:prstGeom>
                        </pic:spPr>
                      </pic:pic>
                    </a:graphicData>
                  </a:graphic>
                </wp:inline>
              </w:drawing>
            </w:r>
          </w:p>
          <w:p w14:paraId="1C628095" w14:textId="57B7C488" w:rsidR="000E0411" w:rsidRPr="00B56A76" w:rsidRDefault="000E0411" w:rsidP="000E0411">
            <w:pPr>
              <w:spacing w:before="60" w:after="60"/>
              <w:rPr>
                <w:rFonts w:cs="Arial"/>
                <w:noProof/>
                <w:sz w:val="20"/>
                <w:szCs w:val="20"/>
              </w:rPr>
            </w:pPr>
            <w:r w:rsidRPr="00B56A76">
              <w:rPr>
                <w:rFonts w:cs="Arial"/>
                <w:sz w:val="20"/>
                <w:szCs w:val="20"/>
              </w:rPr>
              <w:t>In progress</w:t>
            </w:r>
          </w:p>
        </w:tc>
      </w:tr>
      <w:tr w:rsidR="00734E13" w:rsidRPr="00B56A76" w14:paraId="068D0592" w14:textId="77777777" w:rsidTr="00DA4BE7">
        <w:tc>
          <w:tcPr>
            <w:tcW w:w="1615" w:type="dxa"/>
            <w:vMerge w:val="restart"/>
            <w:shd w:val="clear" w:color="auto" w:fill="auto"/>
          </w:tcPr>
          <w:p w14:paraId="74D9FE4E" w14:textId="70BCF571" w:rsidR="00B56A76" w:rsidRPr="00B56A76" w:rsidRDefault="004029D6" w:rsidP="000670BD">
            <w:pPr>
              <w:keepNext/>
              <w:keepLines/>
              <w:spacing w:before="60" w:after="60"/>
              <w:rPr>
                <w:rFonts w:cs="Arial"/>
                <w:sz w:val="20"/>
                <w:szCs w:val="20"/>
              </w:rPr>
            </w:pPr>
            <w:r w:rsidRPr="00B56A76">
              <w:rPr>
                <w:rFonts w:cs="Arial"/>
                <w:sz w:val="20"/>
                <w:szCs w:val="20"/>
              </w:rPr>
              <w:t>P</w:t>
            </w:r>
            <w:r>
              <w:rPr>
                <w:rFonts w:cs="Arial"/>
                <w:sz w:val="20"/>
                <w:szCs w:val="20"/>
              </w:rPr>
              <w:t xml:space="preserve">roject </w:t>
            </w:r>
            <w:r w:rsidR="008F29B0">
              <w:rPr>
                <w:rFonts w:cs="Arial"/>
                <w:sz w:val="20"/>
                <w:szCs w:val="20"/>
              </w:rPr>
              <w:t>d</w:t>
            </w:r>
            <w:r>
              <w:rPr>
                <w:rFonts w:cs="Arial"/>
                <w:sz w:val="20"/>
                <w:szCs w:val="20"/>
              </w:rPr>
              <w:t>ocumentation</w:t>
            </w:r>
          </w:p>
        </w:tc>
        <w:tc>
          <w:tcPr>
            <w:tcW w:w="3240" w:type="dxa"/>
            <w:shd w:val="clear" w:color="auto" w:fill="auto"/>
          </w:tcPr>
          <w:p w14:paraId="69FDE83A" w14:textId="1C20E64A" w:rsidR="00B56A76" w:rsidRPr="00B56A76" w:rsidRDefault="004029D6" w:rsidP="000670BD">
            <w:pPr>
              <w:keepNext/>
              <w:keepLines/>
              <w:spacing w:before="60" w:after="60"/>
              <w:rPr>
                <w:rFonts w:cs="Arial"/>
                <w:sz w:val="20"/>
                <w:szCs w:val="20"/>
              </w:rPr>
            </w:pPr>
            <w:r w:rsidRPr="007529EF">
              <w:rPr>
                <w:rFonts w:cs="Arial"/>
                <w:sz w:val="20"/>
                <w:szCs w:val="20"/>
              </w:rPr>
              <w:t xml:space="preserve">Small </w:t>
            </w:r>
            <w:r w:rsidR="008F29B0">
              <w:rPr>
                <w:rFonts w:cs="Arial"/>
                <w:sz w:val="20"/>
                <w:szCs w:val="20"/>
              </w:rPr>
              <w:t>b</w:t>
            </w:r>
            <w:r w:rsidRPr="007529EF">
              <w:rPr>
                <w:rFonts w:cs="Arial"/>
                <w:sz w:val="20"/>
                <w:szCs w:val="20"/>
              </w:rPr>
              <w:t xml:space="preserve">usiness projects included a simplified calculator and documentation of baseline equipment, building type, location of installation, and proposed equipment. However, what was not always included </w:t>
            </w:r>
            <w:r>
              <w:rPr>
                <w:rFonts w:cs="Arial"/>
                <w:sz w:val="20"/>
                <w:szCs w:val="20"/>
              </w:rPr>
              <w:t>were</w:t>
            </w:r>
            <w:r w:rsidRPr="007529EF">
              <w:rPr>
                <w:rFonts w:cs="Arial"/>
                <w:sz w:val="20"/>
                <w:szCs w:val="20"/>
              </w:rPr>
              <w:t xml:space="preserve"> post-install verifications, photos of baseline or installed equipment, invoices, or spec sheets and certifications. </w:t>
            </w:r>
          </w:p>
        </w:tc>
        <w:tc>
          <w:tcPr>
            <w:tcW w:w="3240" w:type="dxa"/>
            <w:shd w:val="clear" w:color="auto" w:fill="auto"/>
          </w:tcPr>
          <w:p w14:paraId="4CC2D681" w14:textId="352F70A3" w:rsidR="00B56A76" w:rsidRPr="00B56A76" w:rsidRDefault="004029D6" w:rsidP="000670BD">
            <w:pPr>
              <w:keepNext/>
              <w:keepLines/>
              <w:spacing w:before="60" w:after="60"/>
              <w:rPr>
                <w:rFonts w:cs="Arial"/>
                <w:sz w:val="20"/>
                <w:szCs w:val="20"/>
              </w:rPr>
            </w:pPr>
            <w:r w:rsidRPr="007529EF">
              <w:rPr>
                <w:rFonts w:cs="Arial"/>
                <w:sz w:val="20"/>
                <w:szCs w:val="20"/>
              </w:rPr>
              <w:t xml:space="preserve">The utilities offering small business programs will discuss with the EM&amp;V team the information that could be collected in the current process to better align the documentation needed to verify savings and </w:t>
            </w:r>
            <w:r w:rsidR="00A514D5">
              <w:rPr>
                <w:rFonts w:cs="Arial"/>
                <w:sz w:val="20"/>
                <w:szCs w:val="20"/>
              </w:rPr>
              <w:t xml:space="preserve">create </w:t>
            </w:r>
            <w:r w:rsidRPr="007529EF">
              <w:rPr>
                <w:rFonts w:cs="Arial"/>
                <w:sz w:val="20"/>
                <w:szCs w:val="20"/>
              </w:rPr>
              <w:t xml:space="preserve">a more streamlined program delivery for this sector. </w:t>
            </w:r>
            <w:r>
              <w:rPr>
                <w:rFonts w:cs="Arial"/>
                <w:sz w:val="20"/>
                <w:szCs w:val="20"/>
              </w:rPr>
              <w:t xml:space="preserve">This </w:t>
            </w:r>
            <w:r w:rsidR="00A514D5">
              <w:rPr>
                <w:rFonts w:cs="Arial"/>
                <w:sz w:val="20"/>
                <w:szCs w:val="20"/>
              </w:rPr>
              <w:t xml:space="preserve">documentation </w:t>
            </w:r>
            <w:r>
              <w:rPr>
                <w:rFonts w:cs="Arial"/>
                <w:sz w:val="20"/>
                <w:szCs w:val="20"/>
              </w:rPr>
              <w:t>will be asses</w:t>
            </w:r>
            <w:r w:rsidR="000F2AFD">
              <w:rPr>
                <w:rFonts w:cs="Arial"/>
                <w:sz w:val="20"/>
                <w:szCs w:val="20"/>
              </w:rPr>
              <w:t>sed</w:t>
            </w:r>
            <w:r>
              <w:rPr>
                <w:rFonts w:cs="Arial"/>
                <w:sz w:val="20"/>
                <w:szCs w:val="20"/>
              </w:rPr>
              <w:t xml:space="preserve"> in the PY2021 EM&amp;V</w:t>
            </w:r>
            <w:r w:rsidR="000F2AFD">
              <w:rPr>
                <w:rFonts w:cs="Arial"/>
                <w:sz w:val="20"/>
                <w:szCs w:val="20"/>
              </w:rPr>
              <w:t>.</w:t>
            </w:r>
            <w:r w:rsidRPr="007529EF">
              <w:rPr>
                <w:rFonts w:cs="Arial"/>
                <w:sz w:val="20"/>
                <w:szCs w:val="20"/>
              </w:rPr>
              <w:t xml:space="preserve"> </w:t>
            </w:r>
          </w:p>
        </w:tc>
        <w:tc>
          <w:tcPr>
            <w:tcW w:w="1350" w:type="dxa"/>
          </w:tcPr>
          <w:p w14:paraId="7566211C" w14:textId="77777777" w:rsidR="004029D6" w:rsidRPr="00B56A76" w:rsidRDefault="004029D6" w:rsidP="000670BD">
            <w:pPr>
              <w:keepNext/>
              <w:keepLines/>
              <w:spacing w:before="60" w:after="60"/>
              <w:rPr>
                <w:rFonts w:cs="Arial"/>
                <w:sz w:val="20"/>
                <w:szCs w:val="20"/>
              </w:rPr>
            </w:pPr>
            <w:r w:rsidRPr="00B56A76">
              <w:rPr>
                <w:rFonts w:cs="Arial"/>
                <w:noProof/>
                <w:sz w:val="20"/>
                <w:szCs w:val="20"/>
              </w:rPr>
              <w:drawing>
                <wp:inline distT="0" distB="0" distL="0" distR="0" wp14:anchorId="30140A78" wp14:editId="0BE26587">
                  <wp:extent cx="437322" cy="437322"/>
                  <wp:effectExtent l="0" t="0" r="1270" b="1270"/>
                  <wp:docPr id="1918389257" name="Graphic 1918389257" descr="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epeat.svg"/>
                          <pic:cNvPicPr/>
                        </pic:nvPicPr>
                        <pic:blipFill>
                          <a:blip r:embed="rId44">
                            <a:extLst>
                              <a:ext uri="{96DAC541-7B7A-43D3-8B79-37D633B846F1}">
                                <asvg:svgBlip xmlns:asvg="http://schemas.microsoft.com/office/drawing/2016/SVG/main" r:embed="rId45"/>
                              </a:ext>
                            </a:extLst>
                          </a:blip>
                          <a:stretch>
                            <a:fillRect/>
                          </a:stretch>
                        </pic:blipFill>
                        <pic:spPr>
                          <a:xfrm>
                            <a:off x="0" y="0"/>
                            <a:ext cx="442483" cy="442483"/>
                          </a:xfrm>
                          <a:prstGeom prst="rect">
                            <a:avLst/>
                          </a:prstGeom>
                        </pic:spPr>
                      </pic:pic>
                    </a:graphicData>
                  </a:graphic>
                </wp:inline>
              </w:drawing>
            </w:r>
          </w:p>
          <w:p w14:paraId="69AC001B" w14:textId="6A112DB9" w:rsidR="00B56A76" w:rsidRPr="00B56A76" w:rsidRDefault="004029D6" w:rsidP="000670BD">
            <w:pPr>
              <w:keepNext/>
              <w:keepLines/>
              <w:spacing w:before="60" w:after="60"/>
              <w:rPr>
                <w:rFonts w:cs="Arial"/>
                <w:sz w:val="20"/>
                <w:szCs w:val="20"/>
              </w:rPr>
            </w:pPr>
            <w:r w:rsidRPr="00B56A76">
              <w:rPr>
                <w:rFonts w:cs="Arial"/>
                <w:sz w:val="20"/>
                <w:szCs w:val="20"/>
              </w:rPr>
              <w:t>In progress</w:t>
            </w:r>
          </w:p>
        </w:tc>
      </w:tr>
      <w:tr w:rsidR="00734E13" w:rsidRPr="00B56A76" w14:paraId="0BB837B9" w14:textId="77777777" w:rsidTr="00DA4BE7">
        <w:tc>
          <w:tcPr>
            <w:tcW w:w="1615" w:type="dxa"/>
            <w:vMerge/>
            <w:shd w:val="clear" w:color="auto" w:fill="auto"/>
          </w:tcPr>
          <w:p w14:paraId="6B1B6BE2" w14:textId="77777777" w:rsidR="00B56A76" w:rsidRPr="00B56A76" w:rsidRDefault="00B56A76" w:rsidP="00EF3F55">
            <w:pPr>
              <w:keepNext/>
              <w:keepLines/>
              <w:spacing w:before="60" w:after="60"/>
              <w:rPr>
                <w:rFonts w:cs="Arial"/>
                <w:sz w:val="20"/>
                <w:szCs w:val="20"/>
              </w:rPr>
            </w:pPr>
          </w:p>
        </w:tc>
        <w:tc>
          <w:tcPr>
            <w:tcW w:w="3240" w:type="dxa"/>
            <w:shd w:val="clear" w:color="auto" w:fill="auto"/>
          </w:tcPr>
          <w:p w14:paraId="16069FA3" w14:textId="72EDC2A9" w:rsidR="00B56A76" w:rsidRPr="00B56A76" w:rsidRDefault="00B64E21" w:rsidP="00EF3F55">
            <w:pPr>
              <w:keepNext/>
              <w:keepLines/>
              <w:spacing w:before="60" w:after="60"/>
              <w:rPr>
                <w:rFonts w:cs="Arial"/>
                <w:sz w:val="20"/>
                <w:szCs w:val="20"/>
              </w:rPr>
            </w:pPr>
            <w:r w:rsidRPr="007529EF">
              <w:rPr>
                <w:rFonts w:cs="Arial"/>
                <w:sz w:val="20"/>
                <w:szCs w:val="20"/>
              </w:rPr>
              <w:t>The EM&amp;V team recommended when sampling for site inspections from a large group of similar commercial projects, utilities should verify the projects</w:t>
            </w:r>
            <w:r>
              <w:rPr>
                <w:rFonts w:cs="Arial"/>
                <w:sz w:val="20"/>
                <w:szCs w:val="20"/>
              </w:rPr>
              <w:t>’</w:t>
            </w:r>
            <w:r w:rsidRPr="007529EF">
              <w:rPr>
                <w:rFonts w:cs="Arial"/>
                <w:sz w:val="20"/>
                <w:szCs w:val="20"/>
              </w:rPr>
              <w:t xml:space="preserve"> business type and size for a more representative sample. </w:t>
            </w:r>
            <w:r w:rsidR="00654086">
              <w:rPr>
                <w:rFonts w:cs="Arial"/>
                <w:sz w:val="20"/>
                <w:szCs w:val="20"/>
              </w:rPr>
              <w:t>S</w:t>
            </w:r>
            <w:r w:rsidRPr="007529EF">
              <w:rPr>
                <w:rFonts w:cs="Arial"/>
                <w:sz w:val="20"/>
                <w:szCs w:val="20"/>
              </w:rPr>
              <w:t>avings calculations were done properly for the sampled projects</w:t>
            </w:r>
            <w:r w:rsidR="008F29B0">
              <w:rPr>
                <w:rFonts w:cs="Arial"/>
                <w:sz w:val="20"/>
                <w:szCs w:val="20"/>
              </w:rPr>
              <w:t>; h</w:t>
            </w:r>
            <w:r w:rsidRPr="007529EF">
              <w:rPr>
                <w:rFonts w:cs="Arial"/>
                <w:sz w:val="20"/>
                <w:szCs w:val="20"/>
              </w:rPr>
              <w:t>owever, it was difficult to identify the project documentation to review.</w:t>
            </w:r>
          </w:p>
        </w:tc>
        <w:tc>
          <w:tcPr>
            <w:tcW w:w="3240" w:type="dxa"/>
            <w:shd w:val="clear" w:color="auto" w:fill="auto"/>
          </w:tcPr>
          <w:p w14:paraId="1726DE4C" w14:textId="71942F1E" w:rsidR="00B56A76" w:rsidRPr="00B56A76" w:rsidRDefault="00B64E21" w:rsidP="00EF3F55">
            <w:pPr>
              <w:keepNext/>
              <w:keepLines/>
              <w:spacing w:before="60" w:after="60"/>
              <w:rPr>
                <w:rFonts w:cs="Arial"/>
                <w:sz w:val="20"/>
                <w:szCs w:val="20"/>
              </w:rPr>
            </w:pPr>
            <w:r w:rsidRPr="007529EF">
              <w:rPr>
                <w:rFonts w:cs="Arial"/>
                <w:sz w:val="20"/>
                <w:szCs w:val="20"/>
              </w:rPr>
              <w:t>Utilities</w:t>
            </w:r>
            <w:r w:rsidR="007776D0">
              <w:rPr>
                <w:rFonts w:cs="Arial"/>
                <w:sz w:val="20"/>
                <w:szCs w:val="20"/>
              </w:rPr>
              <w:t xml:space="preserve"> provided </w:t>
            </w:r>
            <w:r w:rsidR="00376D65">
              <w:rPr>
                <w:rFonts w:cs="Arial"/>
                <w:sz w:val="20"/>
                <w:szCs w:val="20"/>
              </w:rPr>
              <w:t xml:space="preserve">documentation for all projects </w:t>
            </w:r>
            <w:r w:rsidR="0030732A">
              <w:rPr>
                <w:rFonts w:cs="Arial"/>
                <w:sz w:val="20"/>
                <w:szCs w:val="20"/>
              </w:rPr>
              <w:t xml:space="preserve">covered </w:t>
            </w:r>
            <w:r w:rsidR="002C3902">
              <w:rPr>
                <w:rFonts w:cs="Arial"/>
                <w:sz w:val="20"/>
                <w:szCs w:val="20"/>
              </w:rPr>
              <w:t xml:space="preserve">with the sampled inspection. Each project had its own </w:t>
            </w:r>
            <w:r w:rsidR="00583828">
              <w:rPr>
                <w:rFonts w:cs="Arial"/>
                <w:sz w:val="20"/>
                <w:szCs w:val="20"/>
              </w:rPr>
              <w:t>folder</w:t>
            </w:r>
            <w:r w:rsidR="008F29B0">
              <w:rPr>
                <w:rFonts w:cs="Arial"/>
                <w:sz w:val="20"/>
                <w:szCs w:val="20"/>
              </w:rPr>
              <w:t>,</w:t>
            </w:r>
            <w:r w:rsidR="00F61553">
              <w:rPr>
                <w:rFonts w:cs="Arial"/>
                <w:sz w:val="20"/>
                <w:szCs w:val="20"/>
              </w:rPr>
              <w:t xml:space="preserve"> and navigation was easily determined for </w:t>
            </w:r>
            <w:r w:rsidRPr="007529EF">
              <w:rPr>
                <w:rFonts w:cs="Arial"/>
                <w:sz w:val="20"/>
                <w:szCs w:val="20"/>
              </w:rPr>
              <w:t>relevant projects.</w:t>
            </w:r>
          </w:p>
        </w:tc>
        <w:tc>
          <w:tcPr>
            <w:tcW w:w="1350" w:type="dxa"/>
          </w:tcPr>
          <w:p w14:paraId="492AD849" w14:textId="02CD8E0B" w:rsidR="00B56A76" w:rsidRPr="00B56A76" w:rsidRDefault="00174C6E" w:rsidP="00EF3F55">
            <w:pPr>
              <w:keepNext/>
              <w:keepLines/>
              <w:spacing w:before="60" w:after="60"/>
              <w:rPr>
                <w:rFonts w:cs="Arial"/>
                <w:bCs/>
                <w:iCs/>
                <w:sz w:val="20"/>
                <w:szCs w:val="20"/>
              </w:rPr>
            </w:pPr>
            <w:r w:rsidRPr="00B56A76">
              <w:rPr>
                <w:rFonts w:cs="Arial"/>
                <w:noProof/>
                <w:sz w:val="20"/>
                <w:szCs w:val="20"/>
              </w:rPr>
              <w:drawing>
                <wp:inline distT="0" distB="0" distL="0" distR="0" wp14:anchorId="2DB9357F" wp14:editId="35462214">
                  <wp:extent cx="426444" cy="426444"/>
                  <wp:effectExtent l="0" t="0" r="0" b="0"/>
                  <wp:docPr id="840283296" name="Graphic 840283296" descr="Bullse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Bullseye.svg"/>
                          <pic:cNvPicPr/>
                        </pic:nvPicPr>
                        <pic:blipFill>
                          <a:blip r:embed="rId42">
                            <a:extLst>
                              <a:ext uri="{96DAC541-7B7A-43D3-8B79-37D633B846F1}">
                                <asvg:svgBlip xmlns:asvg="http://schemas.microsoft.com/office/drawing/2016/SVG/main" r:embed="rId43"/>
                              </a:ext>
                            </a:extLst>
                          </a:blip>
                          <a:stretch>
                            <a:fillRect/>
                          </a:stretch>
                        </pic:blipFill>
                        <pic:spPr>
                          <a:xfrm>
                            <a:off x="0" y="0"/>
                            <a:ext cx="431251" cy="431251"/>
                          </a:xfrm>
                          <a:prstGeom prst="rect">
                            <a:avLst/>
                          </a:prstGeom>
                        </pic:spPr>
                      </pic:pic>
                    </a:graphicData>
                  </a:graphic>
                </wp:inline>
              </w:drawing>
            </w:r>
            <w:r w:rsidR="00B56A76" w:rsidRPr="00B56A76">
              <w:rPr>
                <w:rFonts w:cs="Arial"/>
                <w:bCs/>
                <w:iCs/>
                <w:sz w:val="20"/>
                <w:szCs w:val="20"/>
              </w:rPr>
              <w:br/>
            </w:r>
            <w:r>
              <w:rPr>
                <w:rFonts w:cs="Arial"/>
                <w:bCs/>
                <w:iCs/>
                <w:sz w:val="20"/>
                <w:szCs w:val="20"/>
              </w:rPr>
              <w:t>Complete</w:t>
            </w:r>
          </w:p>
        </w:tc>
      </w:tr>
      <w:tr w:rsidR="00734E13" w:rsidRPr="00B56A76" w14:paraId="0B05AD4D" w14:textId="77777777" w:rsidTr="00DA4BE7">
        <w:tc>
          <w:tcPr>
            <w:tcW w:w="1615" w:type="dxa"/>
            <w:vMerge/>
            <w:shd w:val="clear" w:color="auto" w:fill="auto"/>
          </w:tcPr>
          <w:p w14:paraId="353E6775" w14:textId="77777777" w:rsidR="00B56A76" w:rsidRPr="00B56A76" w:rsidRDefault="00B56A76" w:rsidP="00B56A76">
            <w:pPr>
              <w:spacing w:before="60" w:after="60"/>
              <w:rPr>
                <w:rFonts w:cs="Arial"/>
                <w:sz w:val="20"/>
                <w:szCs w:val="20"/>
              </w:rPr>
            </w:pPr>
          </w:p>
        </w:tc>
        <w:tc>
          <w:tcPr>
            <w:tcW w:w="3240" w:type="dxa"/>
            <w:shd w:val="clear" w:color="auto" w:fill="auto"/>
          </w:tcPr>
          <w:p w14:paraId="3613D6A3" w14:textId="4FD8CA13" w:rsidR="00B56A76" w:rsidRPr="00B56A76" w:rsidRDefault="00A33C70" w:rsidP="00A13EFE">
            <w:pPr>
              <w:spacing w:before="60" w:after="60"/>
              <w:rPr>
                <w:rFonts w:cs="Arial"/>
                <w:bCs/>
                <w:iCs/>
                <w:sz w:val="20"/>
                <w:szCs w:val="20"/>
              </w:rPr>
            </w:pPr>
            <w:r>
              <w:rPr>
                <w:rFonts w:cs="Arial"/>
                <w:sz w:val="20"/>
                <w:szCs w:val="20"/>
              </w:rPr>
              <w:t>T</w:t>
            </w:r>
            <w:r w:rsidRPr="007529EF">
              <w:rPr>
                <w:rFonts w:cs="Arial"/>
                <w:sz w:val="20"/>
                <w:szCs w:val="20"/>
              </w:rPr>
              <w:t xml:space="preserve">here was limited documentation available for residential direct install measures. </w:t>
            </w:r>
            <w:r w:rsidR="00CC0F2E">
              <w:rPr>
                <w:rFonts w:cs="Arial"/>
                <w:sz w:val="20"/>
                <w:szCs w:val="20"/>
              </w:rPr>
              <w:t>S</w:t>
            </w:r>
            <w:r w:rsidRPr="007529EF">
              <w:rPr>
                <w:rFonts w:cs="Arial"/>
                <w:sz w:val="20"/>
                <w:szCs w:val="20"/>
              </w:rPr>
              <w:t>ome utilities had already started to</w:t>
            </w:r>
            <w:r w:rsidR="004614D5">
              <w:rPr>
                <w:rFonts w:cs="Arial"/>
                <w:sz w:val="20"/>
                <w:szCs w:val="20"/>
              </w:rPr>
              <w:t xml:space="preserve"> respond to this recommendation</w:t>
            </w:r>
            <w:r w:rsidRPr="007529EF">
              <w:rPr>
                <w:rFonts w:cs="Arial"/>
                <w:sz w:val="20"/>
                <w:szCs w:val="20"/>
              </w:rPr>
              <w:t>, such as including photos</w:t>
            </w:r>
            <w:r>
              <w:rPr>
                <w:rFonts w:cs="Arial"/>
                <w:sz w:val="20"/>
                <w:szCs w:val="20"/>
              </w:rPr>
              <w:t xml:space="preserve"> </w:t>
            </w:r>
            <w:r w:rsidRPr="007529EF">
              <w:rPr>
                <w:rFonts w:cs="Arial"/>
                <w:sz w:val="20"/>
                <w:szCs w:val="20"/>
              </w:rPr>
              <w:t xml:space="preserve">in the documentation collected for </w:t>
            </w:r>
            <w:r w:rsidR="00951A55">
              <w:rPr>
                <w:rFonts w:cs="Arial"/>
                <w:sz w:val="20"/>
                <w:szCs w:val="20"/>
              </w:rPr>
              <w:t>residential</w:t>
            </w:r>
            <w:r w:rsidR="003C3137">
              <w:rPr>
                <w:rFonts w:cs="Arial"/>
                <w:sz w:val="20"/>
                <w:szCs w:val="20"/>
              </w:rPr>
              <w:t xml:space="preserve"> </w:t>
            </w:r>
            <w:r w:rsidRPr="007529EF">
              <w:rPr>
                <w:rFonts w:cs="Arial"/>
                <w:sz w:val="20"/>
                <w:szCs w:val="20"/>
              </w:rPr>
              <w:t xml:space="preserve">direct install measures. </w:t>
            </w:r>
          </w:p>
        </w:tc>
        <w:tc>
          <w:tcPr>
            <w:tcW w:w="3240" w:type="dxa"/>
            <w:shd w:val="clear" w:color="auto" w:fill="auto"/>
          </w:tcPr>
          <w:p w14:paraId="321DEA9B" w14:textId="6BD7F74D" w:rsidR="00B56A76" w:rsidRPr="00B56A76" w:rsidRDefault="00A33C70" w:rsidP="00A13EFE">
            <w:pPr>
              <w:spacing w:before="60" w:after="60"/>
              <w:rPr>
                <w:rFonts w:cs="Arial"/>
                <w:bCs/>
                <w:iCs/>
                <w:sz w:val="20"/>
                <w:szCs w:val="20"/>
              </w:rPr>
            </w:pPr>
            <w:r w:rsidRPr="007529EF">
              <w:rPr>
                <w:rFonts w:cs="Arial"/>
                <w:sz w:val="20"/>
                <w:szCs w:val="20"/>
              </w:rPr>
              <w:t>Utilities will continue to improve documentation for residential direct install measures</w:t>
            </w:r>
            <w:r>
              <w:rPr>
                <w:rFonts w:cs="Arial"/>
                <w:sz w:val="20"/>
                <w:szCs w:val="20"/>
              </w:rPr>
              <w:t xml:space="preserve">. This </w:t>
            </w:r>
            <w:r w:rsidR="007962DC">
              <w:rPr>
                <w:rFonts w:cs="Arial"/>
                <w:sz w:val="20"/>
                <w:szCs w:val="20"/>
              </w:rPr>
              <w:t xml:space="preserve">documentation </w:t>
            </w:r>
            <w:r>
              <w:rPr>
                <w:rFonts w:cs="Arial"/>
                <w:sz w:val="20"/>
                <w:szCs w:val="20"/>
              </w:rPr>
              <w:t>will be assessed in the PY2021 EM&amp;V</w:t>
            </w:r>
          </w:p>
        </w:tc>
        <w:tc>
          <w:tcPr>
            <w:tcW w:w="1350" w:type="dxa"/>
          </w:tcPr>
          <w:p w14:paraId="40BE0969" w14:textId="77777777" w:rsidR="00B56A76" w:rsidRPr="00B56A76" w:rsidRDefault="00B56A76" w:rsidP="00A13EFE">
            <w:pPr>
              <w:spacing w:before="60" w:after="60"/>
              <w:rPr>
                <w:rFonts w:cs="Arial"/>
                <w:sz w:val="20"/>
                <w:szCs w:val="20"/>
              </w:rPr>
            </w:pPr>
            <w:r w:rsidRPr="00B56A76">
              <w:rPr>
                <w:rFonts w:cs="Arial"/>
                <w:noProof/>
                <w:sz w:val="20"/>
                <w:szCs w:val="20"/>
              </w:rPr>
              <w:drawing>
                <wp:inline distT="0" distB="0" distL="0" distR="0" wp14:anchorId="1F95390B" wp14:editId="3ABA0C4D">
                  <wp:extent cx="437322" cy="437322"/>
                  <wp:effectExtent l="0" t="0" r="1270" b="1270"/>
                  <wp:docPr id="840283310" name="Graphic 840283310" descr="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epeat.svg"/>
                          <pic:cNvPicPr/>
                        </pic:nvPicPr>
                        <pic:blipFill>
                          <a:blip r:embed="rId44">
                            <a:extLst>
                              <a:ext uri="{96DAC541-7B7A-43D3-8B79-37D633B846F1}">
                                <asvg:svgBlip xmlns:asvg="http://schemas.microsoft.com/office/drawing/2016/SVG/main" r:embed="rId45"/>
                              </a:ext>
                            </a:extLst>
                          </a:blip>
                          <a:stretch>
                            <a:fillRect/>
                          </a:stretch>
                        </pic:blipFill>
                        <pic:spPr>
                          <a:xfrm>
                            <a:off x="0" y="0"/>
                            <a:ext cx="442483" cy="442483"/>
                          </a:xfrm>
                          <a:prstGeom prst="rect">
                            <a:avLst/>
                          </a:prstGeom>
                        </pic:spPr>
                      </pic:pic>
                    </a:graphicData>
                  </a:graphic>
                </wp:inline>
              </w:drawing>
            </w:r>
          </w:p>
          <w:p w14:paraId="557BD776" w14:textId="77777777" w:rsidR="00B56A76" w:rsidRPr="00B56A76" w:rsidRDefault="00B56A76" w:rsidP="00A13EFE">
            <w:pPr>
              <w:spacing w:before="60" w:after="60"/>
              <w:rPr>
                <w:rFonts w:cs="Arial"/>
                <w:sz w:val="20"/>
                <w:szCs w:val="20"/>
              </w:rPr>
            </w:pPr>
            <w:r w:rsidRPr="00B56A76">
              <w:rPr>
                <w:rFonts w:cs="Arial"/>
                <w:bCs/>
                <w:iCs/>
                <w:sz w:val="20"/>
                <w:szCs w:val="20"/>
              </w:rPr>
              <w:t xml:space="preserve">In progress </w:t>
            </w:r>
          </w:p>
        </w:tc>
      </w:tr>
    </w:tbl>
    <w:p w14:paraId="195EE2CA" w14:textId="42FD8C6E" w:rsidR="00B56A76" w:rsidRPr="00B56A76" w:rsidRDefault="00B56A76" w:rsidP="00CB7041">
      <w:pPr>
        <w:pStyle w:val="Heading3"/>
        <w:rPr>
          <w:rFonts w:hint="eastAsia"/>
        </w:rPr>
      </w:pPr>
      <w:bookmarkStart w:id="46" w:name="_Toc15386978"/>
      <w:bookmarkStart w:id="47" w:name="_Toc78367381"/>
      <w:bookmarkStart w:id="48" w:name="_Toc520468554"/>
      <w:r w:rsidRPr="00B56A76">
        <w:lastRenderedPageBreak/>
        <w:t>PY</w:t>
      </w:r>
      <w:r w:rsidR="009D5786">
        <w:t>2020</w:t>
      </w:r>
      <w:r w:rsidRPr="00B56A76">
        <w:t xml:space="preserve"> Key Findings and Recommendations</w:t>
      </w:r>
      <w:bookmarkEnd w:id="46"/>
      <w:bookmarkEnd w:id="47"/>
      <w:r w:rsidRPr="00B56A76">
        <w:t xml:space="preserve"> </w:t>
      </w:r>
      <w:bookmarkEnd w:id="48"/>
    </w:p>
    <w:p w14:paraId="682F13FB" w14:textId="0174AA98" w:rsidR="00B56A76" w:rsidRPr="00B56A76" w:rsidRDefault="00B56A76" w:rsidP="000670BD">
      <w:pPr>
        <w:keepNext/>
        <w:keepLines/>
      </w:pPr>
      <w:r w:rsidRPr="00E630FA">
        <w:t>Based on findings from the PY</w:t>
      </w:r>
      <w:r w:rsidR="009D5786" w:rsidRPr="00E630FA">
        <w:t>2020</w:t>
      </w:r>
      <w:r w:rsidRPr="00E630FA">
        <w:t xml:space="preserve"> EM&amp;V conducted across all the utilities, the EM&amp;V team has provided key findings and recommendations for the commercial, residential, and load management programs. Issues that affect both residential and commercial sector programs are summarized in </w:t>
      </w:r>
      <w:r w:rsidR="00F956D7">
        <w:t>a cross-sector table.</w:t>
      </w:r>
    </w:p>
    <w:p w14:paraId="711E71A7" w14:textId="77777777" w:rsidR="00B56A76" w:rsidRPr="00B56A76" w:rsidRDefault="00B56A76" w:rsidP="00CB7041">
      <w:pPr>
        <w:pStyle w:val="Heading4"/>
        <w:rPr>
          <w:rFonts w:hint="eastAsia"/>
        </w:rPr>
      </w:pPr>
      <w:r w:rsidRPr="00B56A76">
        <w:t>Commercial Programs</w:t>
      </w:r>
    </w:p>
    <w:p w14:paraId="37FAFBF8" w14:textId="589CEFC9" w:rsidR="00B56A76" w:rsidRPr="001840A6" w:rsidRDefault="00B56A76" w:rsidP="000670BD">
      <w:pPr>
        <w:keepNext/>
        <w:keepLines/>
      </w:pPr>
      <w:r w:rsidRPr="001840A6">
        <w:t xml:space="preserve">Commercial key findings and recommendations are summarized in </w:t>
      </w:r>
      <w:r w:rsidR="00C214A3" w:rsidRPr="001840A6">
        <w:fldChar w:fldCharType="begin"/>
      </w:r>
      <w:r w:rsidR="00C214A3" w:rsidRPr="001840A6">
        <w:instrText xml:space="preserve"> REF _Ref46409891 \h </w:instrText>
      </w:r>
      <w:r w:rsidR="001629F4" w:rsidRPr="001840A6">
        <w:instrText xml:space="preserve"> \* MERGEFORMAT </w:instrText>
      </w:r>
      <w:r w:rsidR="00C214A3" w:rsidRPr="001840A6">
        <w:fldChar w:fldCharType="separate"/>
      </w:r>
      <w:r w:rsidR="00DD55D5">
        <w:t>Table 6</w:t>
      </w:r>
      <w:r w:rsidR="00C214A3" w:rsidRPr="001840A6">
        <w:fldChar w:fldCharType="end"/>
      </w:r>
      <w:r w:rsidRPr="001840A6">
        <w:t xml:space="preserve"> using the following categories:</w:t>
      </w:r>
    </w:p>
    <w:p w14:paraId="32A12CF1" w14:textId="438E8368" w:rsidR="00B56A76" w:rsidRPr="00714D85" w:rsidRDefault="008F29B0" w:rsidP="000670BD">
      <w:pPr>
        <w:pStyle w:val="ListParagraph"/>
        <w:keepNext/>
        <w:keepLines/>
        <w:numPr>
          <w:ilvl w:val="0"/>
          <w:numId w:val="23"/>
        </w:numPr>
      </w:pPr>
      <w:r>
        <w:t>c</w:t>
      </w:r>
      <w:r w:rsidRPr="00714D85">
        <w:t xml:space="preserve">ustom </w:t>
      </w:r>
      <w:r w:rsidR="00714D85" w:rsidRPr="00714D85">
        <w:t>projects</w:t>
      </w:r>
      <w:r>
        <w:t>,</w:t>
      </w:r>
    </w:p>
    <w:p w14:paraId="6EF0F564" w14:textId="2CEAA3C9" w:rsidR="00693945" w:rsidRDefault="008F29B0" w:rsidP="000670BD">
      <w:pPr>
        <w:pStyle w:val="ListParagraph"/>
        <w:keepNext/>
        <w:keepLines/>
        <w:numPr>
          <w:ilvl w:val="0"/>
          <w:numId w:val="23"/>
        </w:numPr>
      </w:pPr>
      <w:r>
        <w:t xml:space="preserve">measurement </w:t>
      </w:r>
      <w:r w:rsidR="00E67619">
        <w:t xml:space="preserve">and </w:t>
      </w:r>
      <w:r>
        <w:t>v</w:t>
      </w:r>
      <w:r w:rsidR="00E67619">
        <w:t>erification (</w:t>
      </w:r>
      <w:r w:rsidR="00693945">
        <w:t>M&amp;V</w:t>
      </w:r>
      <w:r w:rsidR="00E67619">
        <w:t>)</w:t>
      </w:r>
      <w:r w:rsidR="00693945">
        <w:t xml:space="preserve"> projects</w:t>
      </w:r>
      <w:r>
        <w:t>,</w:t>
      </w:r>
    </w:p>
    <w:p w14:paraId="56A26199" w14:textId="409A2F7C" w:rsidR="00693945" w:rsidRPr="00714D85" w:rsidRDefault="008F29B0" w:rsidP="000670BD">
      <w:pPr>
        <w:pStyle w:val="ListParagraph"/>
        <w:keepNext/>
        <w:keepLines/>
        <w:numPr>
          <w:ilvl w:val="0"/>
          <w:numId w:val="23"/>
        </w:numPr>
      </w:pPr>
      <w:r>
        <w:t xml:space="preserve">recommissioning </w:t>
      </w:r>
      <w:r w:rsidR="00E67619">
        <w:t xml:space="preserve">(RCx) </w:t>
      </w:r>
      <w:r w:rsidR="00693945">
        <w:t>projects</w:t>
      </w:r>
      <w:r>
        <w:t>,</w:t>
      </w:r>
    </w:p>
    <w:p w14:paraId="4E4FE646" w14:textId="761C7D3D" w:rsidR="00B56A76" w:rsidRPr="002C5D14" w:rsidRDefault="008F29B0" w:rsidP="000670BD">
      <w:pPr>
        <w:pStyle w:val="ListParagraph"/>
        <w:keepNext/>
        <w:keepLines/>
        <w:numPr>
          <w:ilvl w:val="0"/>
          <w:numId w:val="23"/>
        </w:numPr>
      </w:pPr>
      <w:r>
        <w:t>l</w:t>
      </w:r>
      <w:r w:rsidRPr="002C5D14">
        <w:t xml:space="preserve">ighting </w:t>
      </w:r>
      <w:r w:rsidR="00B56A76" w:rsidRPr="002C5D14">
        <w:t>projects</w:t>
      </w:r>
      <w:r>
        <w:t>, and</w:t>
      </w:r>
    </w:p>
    <w:p w14:paraId="5A9B0898" w14:textId="3DFD7B28" w:rsidR="00E55178" w:rsidRPr="002C5D14" w:rsidRDefault="008F29B0" w:rsidP="00706502">
      <w:pPr>
        <w:pStyle w:val="ListParagraph"/>
        <w:numPr>
          <w:ilvl w:val="0"/>
          <w:numId w:val="23"/>
        </w:numPr>
      </w:pPr>
      <w:r>
        <w:t>c</w:t>
      </w:r>
      <w:r w:rsidRPr="002C5D14">
        <w:t xml:space="preserve">onsumption </w:t>
      </w:r>
      <w:r w:rsidR="002C5D14" w:rsidRPr="002C5D14">
        <w:t>analysis</w:t>
      </w:r>
      <w:r>
        <w:t>.</w:t>
      </w:r>
      <w:r w:rsidR="002C5D14" w:rsidRPr="002C5D14">
        <w:t xml:space="preserve"> </w:t>
      </w:r>
      <w:r w:rsidR="00607E7D">
        <w:br/>
      </w:r>
    </w:p>
    <w:p w14:paraId="36777BA4" w14:textId="5A95BFB5" w:rsidR="00C214A3" w:rsidRDefault="00C214A3" w:rsidP="00E55178">
      <w:pPr>
        <w:pStyle w:val="Caption"/>
        <w:keepNext w:val="0"/>
        <w:keepLines w:val="0"/>
      </w:pPr>
      <w:bookmarkStart w:id="49" w:name="_Ref46409891"/>
      <w:bookmarkStart w:id="50" w:name="_Toc78367442"/>
      <w:r>
        <w:t xml:space="preserve">Table </w:t>
      </w:r>
      <w:r>
        <w:fldChar w:fldCharType="begin"/>
      </w:r>
      <w:r>
        <w:instrText>SEQ Table \* ARABIC</w:instrText>
      </w:r>
      <w:r>
        <w:fldChar w:fldCharType="separate"/>
      </w:r>
      <w:r w:rsidR="00DD55D5">
        <w:rPr>
          <w:noProof/>
        </w:rPr>
        <w:t>6</w:t>
      </w:r>
      <w:r>
        <w:fldChar w:fldCharType="end"/>
      </w:r>
      <w:bookmarkEnd w:id="49"/>
      <w:r>
        <w:t xml:space="preserve">. </w:t>
      </w:r>
      <w:r w:rsidRPr="002C5D14">
        <w:t>Commercial Program Recommendations and Action</w:t>
      </w:r>
      <w:r w:rsidRPr="00714FE5">
        <w:t xml:space="preserve"> Plans</w:t>
      </w:r>
      <w:bookmarkEnd w:id="50"/>
    </w:p>
    <w:tbl>
      <w:tblPr>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395"/>
        <w:gridCol w:w="5080"/>
        <w:gridCol w:w="2875"/>
      </w:tblGrid>
      <w:tr w:rsidR="00B56A76" w:rsidRPr="00B56A76" w14:paraId="4CA6BFAA" w14:textId="77777777" w:rsidTr="005144D6">
        <w:trPr>
          <w:tblHeader/>
        </w:trPr>
        <w:tc>
          <w:tcPr>
            <w:tcW w:w="1395" w:type="dxa"/>
            <w:shd w:val="clear" w:color="auto" w:fill="25408F" w:themeFill="text1"/>
            <w:vAlign w:val="bottom"/>
          </w:tcPr>
          <w:p w14:paraId="101EC968" w14:textId="77777777" w:rsidR="00B56A76" w:rsidRPr="00B56A76" w:rsidRDefault="00B56A76" w:rsidP="000670BD">
            <w:pPr>
              <w:keepNext/>
              <w:keepLines/>
              <w:spacing w:before="60" w:after="60"/>
              <w:rPr>
                <w:rFonts w:cs="Arial"/>
                <w:b/>
                <w:color w:val="FFFFFF" w:themeColor="background1"/>
                <w:sz w:val="20"/>
                <w:szCs w:val="20"/>
              </w:rPr>
            </w:pPr>
            <w:r w:rsidRPr="00B56A76">
              <w:rPr>
                <w:rFonts w:cs="Arial"/>
                <w:b/>
                <w:color w:val="FFFFFF" w:themeColor="background1"/>
                <w:sz w:val="20"/>
                <w:szCs w:val="20"/>
              </w:rPr>
              <w:t>Category</w:t>
            </w:r>
          </w:p>
        </w:tc>
        <w:tc>
          <w:tcPr>
            <w:tcW w:w="5080" w:type="dxa"/>
            <w:shd w:val="clear" w:color="auto" w:fill="25408F" w:themeFill="text1"/>
            <w:vAlign w:val="bottom"/>
          </w:tcPr>
          <w:p w14:paraId="082151B5" w14:textId="77777777" w:rsidR="00B56A76" w:rsidRPr="00B56A76" w:rsidRDefault="00B56A76" w:rsidP="000670BD">
            <w:pPr>
              <w:keepNext/>
              <w:keepLines/>
              <w:spacing w:before="60" w:after="60"/>
              <w:rPr>
                <w:rFonts w:cs="Arial"/>
                <w:b/>
                <w:color w:val="FFFFFF" w:themeColor="background1"/>
                <w:sz w:val="20"/>
                <w:szCs w:val="20"/>
              </w:rPr>
            </w:pPr>
            <w:r w:rsidRPr="00B56A76">
              <w:rPr>
                <w:rFonts w:cs="Arial"/>
                <w:b/>
                <w:color w:val="FFFFFF" w:themeColor="background1"/>
                <w:sz w:val="20"/>
                <w:szCs w:val="20"/>
              </w:rPr>
              <w:t>Key finding and recommendation</w:t>
            </w:r>
          </w:p>
        </w:tc>
        <w:tc>
          <w:tcPr>
            <w:tcW w:w="2875" w:type="dxa"/>
            <w:shd w:val="clear" w:color="auto" w:fill="25408F" w:themeFill="text1"/>
            <w:vAlign w:val="bottom"/>
          </w:tcPr>
          <w:p w14:paraId="014845B4" w14:textId="77777777" w:rsidR="00B56A76" w:rsidRPr="00B56A76" w:rsidRDefault="00B56A76" w:rsidP="000670BD">
            <w:pPr>
              <w:keepNext/>
              <w:keepLines/>
              <w:spacing w:before="60" w:after="60"/>
              <w:rPr>
                <w:rFonts w:cs="Arial"/>
                <w:b/>
                <w:color w:val="FFFFFF" w:themeColor="background1"/>
                <w:sz w:val="20"/>
                <w:szCs w:val="20"/>
              </w:rPr>
            </w:pPr>
            <w:r w:rsidRPr="00B56A76">
              <w:rPr>
                <w:rFonts w:cs="Arial"/>
                <w:b/>
                <w:color w:val="FFFFFF" w:themeColor="background1"/>
                <w:sz w:val="20"/>
                <w:szCs w:val="20"/>
              </w:rPr>
              <w:t>Action plan</w:t>
            </w:r>
          </w:p>
        </w:tc>
      </w:tr>
      <w:tr w:rsidR="00B56A76" w:rsidRPr="00B56A76" w14:paraId="4CC31D24" w14:textId="77777777" w:rsidTr="005144D6">
        <w:tc>
          <w:tcPr>
            <w:tcW w:w="1395" w:type="dxa"/>
            <w:vMerge w:val="restart"/>
          </w:tcPr>
          <w:p w14:paraId="3413BC38" w14:textId="1878B5EE" w:rsidR="00B56A76" w:rsidRPr="00B56A76" w:rsidRDefault="00714D85" w:rsidP="000670BD">
            <w:pPr>
              <w:spacing w:before="60" w:after="60"/>
              <w:rPr>
                <w:rFonts w:cs="Arial"/>
                <w:sz w:val="20"/>
                <w:szCs w:val="20"/>
              </w:rPr>
            </w:pPr>
            <w:r>
              <w:rPr>
                <w:rFonts w:cs="Arial"/>
                <w:sz w:val="20"/>
                <w:szCs w:val="20"/>
              </w:rPr>
              <w:t>Custom projects</w:t>
            </w:r>
          </w:p>
        </w:tc>
        <w:tc>
          <w:tcPr>
            <w:tcW w:w="5080" w:type="dxa"/>
          </w:tcPr>
          <w:p w14:paraId="74287F04" w14:textId="07A8B3F6" w:rsidR="00B56A76" w:rsidRPr="00B56A76" w:rsidRDefault="00AC1B93" w:rsidP="000670BD">
            <w:pPr>
              <w:spacing w:before="60" w:after="60"/>
              <w:rPr>
                <w:rFonts w:cs="Arial"/>
                <w:sz w:val="20"/>
                <w:szCs w:val="20"/>
              </w:rPr>
            </w:pPr>
            <w:r w:rsidRPr="00703D90">
              <w:rPr>
                <w:color w:val="auto"/>
                <w:sz w:val="20"/>
                <w:szCs w:val="20"/>
              </w:rPr>
              <w:t xml:space="preserve">Claimed </w:t>
            </w:r>
            <w:r w:rsidR="00C13AC5">
              <w:t>p</w:t>
            </w:r>
            <w:r w:rsidR="00C13AC5" w:rsidRPr="00703D90">
              <w:rPr>
                <w:rStyle w:val="Emphasis"/>
                <w:i w:val="0"/>
                <w:color w:val="auto"/>
                <w:sz w:val="20"/>
                <w:szCs w:val="20"/>
              </w:rPr>
              <w:t xml:space="preserve">eak </w:t>
            </w:r>
            <w:r w:rsidR="00C13AC5">
              <w:rPr>
                <w:rStyle w:val="Emphasis"/>
                <w:i w:val="0"/>
                <w:color w:val="auto"/>
                <w:sz w:val="20"/>
                <w:szCs w:val="20"/>
              </w:rPr>
              <w:t>d</w:t>
            </w:r>
            <w:r w:rsidR="00C13AC5" w:rsidRPr="00703D90">
              <w:rPr>
                <w:rStyle w:val="Emphasis"/>
                <w:i w:val="0"/>
                <w:color w:val="auto"/>
                <w:sz w:val="20"/>
                <w:szCs w:val="20"/>
              </w:rPr>
              <w:t xml:space="preserve">emand </w:t>
            </w:r>
            <w:r w:rsidRPr="00E67619">
              <w:rPr>
                <w:rStyle w:val="Emphasis"/>
                <w:i w:val="0"/>
                <w:color w:val="auto"/>
                <w:sz w:val="20"/>
                <w:szCs w:val="20"/>
              </w:rPr>
              <w:t>calculation</w:t>
            </w:r>
            <w:r w:rsidR="00FE3590">
              <w:rPr>
                <w:rStyle w:val="Emphasis"/>
                <w:i w:val="0"/>
                <w:color w:val="auto"/>
                <w:sz w:val="20"/>
                <w:szCs w:val="20"/>
              </w:rPr>
              <w:t>s</w:t>
            </w:r>
            <w:r w:rsidRPr="00703D90">
              <w:rPr>
                <w:rStyle w:val="Emphasis"/>
                <w:i w:val="0"/>
                <w:color w:val="auto"/>
                <w:sz w:val="20"/>
                <w:szCs w:val="20"/>
              </w:rPr>
              <w:t xml:space="preserve"> inconsistently use the </w:t>
            </w:r>
            <w:r w:rsidR="00C13AC5" w:rsidRPr="00EF3F55">
              <w:rPr>
                <w:rStyle w:val="Emphasis"/>
                <w:iCs w:val="0"/>
                <w:color w:val="auto"/>
                <w:sz w:val="20"/>
                <w:szCs w:val="20"/>
              </w:rPr>
              <w:t xml:space="preserve">top </w:t>
            </w:r>
            <w:r w:rsidRPr="00EF3F55">
              <w:rPr>
                <w:rStyle w:val="Emphasis"/>
                <w:color w:val="auto"/>
                <w:sz w:val="20"/>
                <w:szCs w:val="20"/>
              </w:rPr>
              <w:t>20 hours</w:t>
            </w:r>
            <w:r w:rsidRPr="00703D90">
              <w:rPr>
                <w:rStyle w:val="Emphasis"/>
                <w:i w:val="0"/>
                <w:color w:val="auto"/>
                <w:sz w:val="20"/>
                <w:szCs w:val="20"/>
              </w:rPr>
              <w:t xml:space="preserve"> method</w:t>
            </w:r>
            <w:r w:rsidRPr="00E67619">
              <w:rPr>
                <w:rStyle w:val="Emphasis"/>
                <w:i w:val="0"/>
                <w:color w:val="auto"/>
                <w:sz w:val="20"/>
                <w:szCs w:val="20"/>
              </w:rPr>
              <w:t>.</w:t>
            </w:r>
            <w:r w:rsidRPr="00703D90">
              <w:rPr>
                <w:rStyle w:val="Emphasis"/>
                <w:i w:val="0"/>
                <w:color w:val="auto"/>
                <w:sz w:val="20"/>
                <w:szCs w:val="20"/>
              </w:rPr>
              <w:t xml:space="preserve"> </w:t>
            </w:r>
            <w:r w:rsidRPr="00703D90">
              <w:rPr>
                <w:sz w:val="20"/>
                <w:szCs w:val="20"/>
              </w:rPr>
              <w:t>The Texas TRM has developed a peak demand calculation based on the identification of utility peak demand periods for summer and winter peak</w:t>
            </w:r>
            <w:r w:rsidR="00C13AC5">
              <w:rPr>
                <w:sz w:val="20"/>
                <w:szCs w:val="20"/>
              </w:rPr>
              <w:t>s</w:t>
            </w:r>
            <w:r w:rsidRPr="00703D90">
              <w:rPr>
                <w:sz w:val="20"/>
                <w:szCs w:val="20"/>
              </w:rPr>
              <w:t xml:space="preserve"> for five different climate zones. </w:t>
            </w:r>
          </w:p>
        </w:tc>
        <w:tc>
          <w:tcPr>
            <w:tcW w:w="2875" w:type="dxa"/>
          </w:tcPr>
          <w:p w14:paraId="509DB204" w14:textId="6E0C9DD6" w:rsidR="00B56A76" w:rsidRPr="00B56A76" w:rsidRDefault="00AE77E6" w:rsidP="000670BD">
            <w:pPr>
              <w:spacing w:before="60" w:after="60"/>
              <w:rPr>
                <w:rFonts w:cs="Arial"/>
                <w:iCs/>
                <w:color w:val="auto"/>
                <w:sz w:val="20"/>
                <w:szCs w:val="20"/>
              </w:rPr>
            </w:pPr>
            <w:r w:rsidRPr="00703D90">
              <w:rPr>
                <w:rStyle w:val="Emphasis"/>
                <w:i w:val="0"/>
                <w:color w:val="auto"/>
                <w:sz w:val="20"/>
                <w:szCs w:val="20"/>
              </w:rPr>
              <w:t xml:space="preserve">Increase education </w:t>
            </w:r>
            <w:r w:rsidR="00C13AC5">
              <w:rPr>
                <w:rStyle w:val="Emphasis"/>
                <w:i w:val="0"/>
                <w:color w:val="auto"/>
                <w:sz w:val="20"/>
                <w:szCs w:val="20"/>
              </w:rPr>
              <w:t>f</w:t>
            </w:r>
            <w:r w:rsidR="00C13AC5" w:rsidRPr="000670BD">
              <w:rPr>
                <w:rStyle w:val="Emphasis"/>
                <w:i w:val="0"/>
                <w:color w:val="auto"/>
                <w:sz w:val="20"/>
                <w:szCs w:val="20"/>
              </w:rPr>
              <w:t>or</w:t>
            </w:r>
            <w:r w:rsidRPr="00703D90">
              <w:rPr>
                <w:rStyle w:val="Emphasis"/>
                <w:i w:val="0"/>
                <w:color w:val="auto"/>
                <w:sz w:val="20"/>
                <w:szCs w:val="20"/>
              </w:rPr>
              <w:t xml:space="preserve"> implementers and participants regarding the </w:t>
            </w:r>
            <w:r w:rsidR="00190EB1" w:rsidRPr="00C42A29">
              <w:rPr>
                <w:rStyle w:val="Emphasis"/>
                <w:i w:val="0"/>
                <w:iCs w:val="0"/>
                <w:color w:val="auto"/>
                <w:sz w:val="20"/>
                <w:szCs w:val="20"/>
              </w:rPr>
              <w:t>peak demand calculation method in the TRM.</w:t>
            </w:r>
            <w:r w:rsidRPr="00C42A29">
              <w:rPr>
                <w:rStyle w:val="Emphasis"/>
                <w:i w:val="0"/>
                <w:iCs w:val="0"/>
                <w:color w:val="auto"/>
                <w:sz w:val="20"/>
                <w:szCs w:val="20"/>
              </w:rPr>
              <w:t xml:space="preserve"> </w:t>
            </w:r>
          </w:p>
        </w:tc>
      </w:tr>
      <w:tr w:rsidR="00B56A76" w:rsidRPr="00B56A76" w14:paraId="16099710" w14:textId="77777777" w:rsidTr="005144D6">
        <w:tc>
          <w:tcPr>
            <w:tcW w:w="1395" w:type="dxa"/>
            <w:vMerge/>
          </w:tcPr>
          <w:p w14:paraId="7441D82C" w14:textId="19F0D499" w:rsidR="00B56A76" w:rsidRPr="00B56A76" w:rsidRDefault="00B56A76" w:rsidP="00EF3F55">
            <w:pPr>
              <w:spacing w:before="60" w:after="60"/>
              <w:rPr>
                <w:rFonts w:cs="Arial"/>
                <w:sz w:val="20"/>
                <w:szCs w:val="20"/>
              </w:rPr>
            </w:pPr>
          </w:p>
        </w:tc>
        <w:tc>
          <w:tcPr>
            <w:tcW w:w="5080" w:type="dxa"/>
          </w:tcPr>
          <w:p w14:paraId="1D0F17FB" w14:textId="1E64021E" w:rsidR="00B56A76" w:rsidRPr="00B56A76" w:rsidRDefault="004C326B" w:rsidP="00EF3F55">
            <w:pPr>
              <w:spacing w:before="60" w:after="60"/>
              <w:rPr>
                <w:rFonts w:cs="Arial"/>
                <w:sz w:val="20"/>
                <w:szCs w:val="20"/>
              </w:rPr>
            </w:pPr>
            <w:r w:rsidRPr="00703D90">
              <w:rPr>
                <w:color w:val="auto"/>
                <w:sz w:val="20"/>
                <w:szCs w:val="20"/>
              </w:rPr>
              <w:t>Custom calculation documentation lacks detail to understand assumptions and operating conditions</w:t>
            </w:r>
            <w:r w:rsidRPr="00703D90">
              <w:rPr>
                <w:rStyle w:val="Emphasis"/>
                <w:i w:val="0"/>
                <w:color w:val="auto"/>
                <w:sz w:val="20"/>
                <w:szCs w:val="20"/>
              </w:rPr>
              <w:t xml:space="preserve">. </w:t>
            </w:r>
            <w:r w:rsidRPr="00703D90">
              <w:rPr>
                <w:sz w:val="20"/>
                <w:szCs w:val="20"/>
              </w:rPr>
              <w:t>The EM&amp;V team found that while the custom calculation methods were technically sufficient, the documentation of operating conditions and other assumptions in the equation was limited.</w:t>
            </w:r>
          </w:p>
        </w:tc>
        <w:tc>
          <w:tcPr>
            <w:tcW w:w="2875" w:type="dxa"/>
          </w:tcPr>
          <w:p w14:paraId="6717C5BB" w14:textId="46E9D4A6" w:rsidR="00B56A76" w:rsidRPr="00B56A76" w:rsidRDefault="002C0714" w:rsidP="00EF3F55">
            <w:pPr>
              <w:spacing w:before="60" w:after="60"/>
              <w:rPr>
                <w:rFonts w:cs="Arial"/>
                <w:sz w:val="20"/>
                <w:szCs w:val="20"/>
              </w:rPr>
            </w:pPr>
            <w:r w:rsidRPr="00703D90">
              <w:rPr>
                <w:rStyle w:val="Emphasis"/>
                <w:i w:val="0"/>
                <w:color w:val="auto"/>
                <w:sz w:val="20"/>
                <w:szCs w:val="20"/>
              </w:rPr>
              <w:t>I</w:t>
            </w:r>
            <w:r w:rsidR="007211EB" w:rsidRPr="00703D90">
              <w:rPr>
                <w:rStyle w:val="Emphasis"/>
                <w:i w:val="0"/>
                <w:color w:val="auto"/>
                <w:sz w:val="20"/>
                <w:szCs w:val="20"/>
              </w:rPr>
              <w:t xml:space="preserve">nclude a project description document to clarify assumptions and identify measured </w:t>
            </w:r>
            <w:r w:rsidR="007211EB" w:rsidRPr="00703D90" w:rsidDel="00DE2936">
              <w:rPr>
                <w:rStyle w:val="Emphasis"/>
                <w:i w:val="0"/>
                <w:color w:val="auto"/>
                <w:sz w:val="20"/>
                <w:szCs w:val="20"/>
              </w:rPr>
              <w:t>values</w:t>
            </w:r>
            <w:r w:rsidR="007211EB" w:rsidRPr="00703D90">
              <w:rPr>
                <w:rStyle w:val="Emphasis"/>
                <w:i w:val="0"/>
                <w:color w:val="auto"/>
                <w:sz w:val="20"/>
                <w:szCs w:val="20"/>
              </w:rPr>
              <w:t xml:space="preserve"> within the custom calculators</w:t>
            </w:r>
            <w:r w:rsidR="00FE3590">
              <w:rPr>
                <w:rStyle w:val="Emphasis"/>
                <w:i w:val="0"/>
                <w:iCs w:val="0"/>
                <w:color w:val="auto"/>
                <w:sz w:val="20"/>
                <w:szCs w:val="20"/>
              </w:rPr>
              <w:t xml:space="preserve"> or project files</w:t>
            </w:r>
            <w:r w:rsidR="007211EB" w:rsidRPr="00703D90">
              <w:rPr>
                <w:rStyle w:val="Emphasis"/>
                <w:i w:val="0"/>
                <w:color w:val="auto"/>
                <w:sz w:val="20"/>
                <w:szCs w:val="20"/>
              </w:rPr>
              <w:t>.</w:t>
            </w:r>
          </w:p>
        </w:tc>
      </w:tr>
      <w:tr w:rsidR="000F2BEF" w:rsidRPr="00C42A29" w14:paraId="6DD24D98" w14:textId="77777777" w:rsidTr="005144D6">
        <w:tc>
          <w:tcPr>
            <w:tcW w:w="1395" w:type="dxa"/>
            <w:vMerge w:val="restart"/>
          </w:tcPr>
          <w:p w14:paraId="1D451110" w14:textId="3DB12280" w:rsidR="000F2BEF" w:rsidRPr="00B56A76" w:rsidRDefault="00693945" w:rsidP="000670BD">
            <w:pPr>
              <w:keepNext/>
              <w:keepLines/>
              <w:spacing w:before="60" w:after="60"/>
              <w:rPr>
                <w:rFonts w:cs="Arial"/>
                <w:sz w:val="20"/>
                <w:szCs w:val="20"/>
              </w:rPr>
            </w:pPr>
            <w:r>
              <w:rPr>
                <w:rFonts w:cs="Arial"/>
                <w:sz w:val="20"/>
                <w:szCs w:val="20"/>
              </w:rPr>
              <w:t xml:space="preserve">M&amp;V projects </w:t>
            </w:r>
          </w:p>
        </w:tc>
        <w:tc>
          <w:tcPr>
            <w:tcW w:w="5080" w:type="dxa"/>
          </w:tcPr>
          <w:p w14:paraId="7DAC45E9" w14:textId="3C3A8A26" w:rsidR="000F2BEF" w:rsidRPr="00C42A29" w:rsidRDefault="000F2BEF" w:rsidP="000670BD">
            <w:pPr>
              <w:keepNext/>
              <w:keepLines/>
              <w:spacing w:before="60" w:after="60"/>
              <w:rPr>
                <w:color w:val="auto"/>
                <w:sz w:val="20"/>
                <w:szCs w:val="20"/>
              </w:rPr>
            </w:pPr>
            <w:r w:rsidRPr="00703D90">
              <w:rPr>
                <w:color w:val="auto"/>
                <w:sz w:val="20"/>
                <w:szCs w:val="20"/>
              </w:rPr>
              <w:t xml:space="preserve">Savings calculated from metered pre-install and post-install energy consumption should be adjusted for </w:t>
            </w:r>
            <w:r w:rsidR="00A87506">
              <w:rPr>
                <w:color w:val="auto"/>
                <w:sz w:val="20"/>
                <w:szCs w:val="20"/>
              </w:rPr>
              <w:t xml:space="preserve">COVID-19 </w:t>
            </w:r>
            <w:r w:rsidRPr="00703D90">
              <w:rPr>
                <w:color w:val="auto"/>
                <w:sz w:val="20"/>
                <w:szCs w:val="20"/>
              </w:rPr>
              <w:t xml:space="preserve">pandemic-related operating changes. </w:t>
            </w:r>
            <w:r w:rsidR="006C2C9D" w:rsidRPr="00B86423">
              <w:rPr>
                <w:sz w:val="20"/>
                <w:szCs w:val="20"/>
              </w:rPr>
              <w:t xml:space="preserve">The </w:t>
            </w:r>
            <w:r w:rsidR="0057267D">
              <w:rPr>
                <w:sz w:val="20"/>
                <w:szCs w:val="20"/>
              </w:rPr>
              <w:t>COVID-19</w:t>
            </w:r>
            <w:r w:rsidRPr="00B86423">
              <w:rPr>
                <w:sz w:val="20"/>
                <w:szCs w:val="20"/>
              </w:rPr>
              <w:t xml:space="preserve"> pandemic created a long period of adju</w:t>
            </w:r>
            <w:r w:rsidRPr="00B2765E">
              <w:rPr>
                <w:sz w:val="20"/>
                <w:szCs w:val="20"/>
              </w:rPr>
              <w:t>sted operating conditions for many busine</w:t>
            </w:r>
            <w:r w:rsidRPr="00C42A29">
              <w:rPr>
                <w:sz w:val="20"/>
                <w:szCs w:val="20"/>
              </w:rPr>
              <w:t>sses. While there are multiple ways to handle this adjustment</w:t>
            </w:r>
            <w:r w:rsidRPr="00FD00E7">
              <w:rPr>
                <w:sz w:val="20"/>
                <w:szCs w:val="20"/>
              </w:rPr>
              <w:t>, a</w:t>
            </w:r>
            <w:r w:rsidRPr="00D04E86">
              <w:rPr>
                <w:sz w:val="20"/>
                <w:szCs w:val="20"/>
              </w:rPr>
              <w:t xml:space="preserve"> simplified way </w:t>
            </w:r>
            <w:r w:rsidRPr="008849CD">
              <w:rPr>
                <w:sz w:val="20"/>
                <w:szCs w:val="20"/>
              </w:rPr>
              <w:t>is to develop an independen</w:t>
            </w:r>
            <w:r w:rsidRPr="0056627E">
              <w:rPr>
                <w:sz w:val="20"/>
                <w:szCs w:val="20"/>
              </w:rPr>
              <w:t xml:space="preserve">t variable for all readings after the initial adjustment for the </w:t>
            </w:r>
            <w:r w:rsidR="0057267D">
              <w:rPr>
                <w:sz w:val="20"/>
                <w:szCs w:val="20"/>
              </w:rPr>
              <w:t xml:space="preserve">COVID-19 </w:t>
            </w:r>
            <w:r w:rsidRPr="0056627E">
              <w:rPr>
                <w:sz w:val="20"/>
                <w:szCs w:val="20"/>
              </w:rPr>
              <w:t>pandemic.</w:t>
            </w:r>
            <w:r w:rsidRPr="00C42A29" w:rsidDel="00815878">
              <w:rPr>
                <w:sz w:val="20"/>
                <w:szCs w:val="20"/>
              </w:rPr>
              <w:t xml:space="preserve"> </w:t>
            </w:r>
            <w:r w:rsidRPr="00C42A29">
              <w:rPr>
                <w:sz w:val="20"/>
                <w:szCs w:val="20"/>
              </w:rPr>
              <w:t>The approach to the adjustment should be documented in the M&amp;V plan or similar project description document.</w:t>
            </w:r>
          </w:p>
        </w:tc>
        <w:tc>
          <w:tcPr>
            <w:tcW w:w="2875" w:type="dxa"/>
          </w:tcPr>
          <w:p w14:paraId="02D27886" w14:textId="5D8464F3" w:rsidR="00F30612" w:rsidRPr="00C42A29" w:rsidRDefault="00F30612" w:rsidP="000670BD">
            <w:pPr>
              <w:keepNext/>
              <w:keepLines/>
              <w:spacing w:before="60" w:after="60"/>
              <w:rPr>
                <w:rStyle w:val="Emphasis"/>
                <w:i w:val="0"/>
                <w:color w:val="auto"/>
                <w:sz w:val="20"/>
                <w:szCs w:val="20"/>
              </w:rPr>
            </w:pPr>
            <w:r w:rsidRPr="00C42A29">
              <w:rPr>
                <w:rStyle w:val="Emphasis"/>
                <w:i w:val="0"/>
                <w:color w:val="auto"/>
                <w:sz w:val="20"/>
                <w:szCs w:val="20"/>
              </w:rPr>
              <w:t>Adjust s</w:t>
            </w:r>
            <w:r w:rsidRPr="00C42A29">
              <w:rPr>
                <w:color w:val="auto"/>
                <w:sz w:val="20"/>
                <w:szCs w:val="20"/>
              </w:rPr>
              <w:t xml:space="preserve">avings calculated from metered pre-install and post-install energy consumption for </w:t>
            </w:r>
            <w:r w:rsidR="0057267D">
              <w:rPr>
                <w:color w:val="auto"/>
                <w:sz w:val="20"/>
                <w:szCs w:val="20"/>
              </w:rPr>
              <w:t xml:space="preserve">COVID-19 </w:t>
            </w:r>
            <w:r w:rsidRPr="00C42A29">
              <w:rPr>
                <w:color w:val="auto"/>
                <w:sz w:val="20"/>
                <w:szCs w:val="20"/>
              </w:rPr>
              <w:t>pandemic-related operating changes and include specifics in the project documentation.</w:t>
            </w:r>
          </w:p>
          <w:p w14:paraId="5502F733" w14:textId="77777777" w:rsidR="000F2BEF" w:rsidRPr="00C42A29" w:rsidRDefault="000F2BEF" w:rsidP="000670BD">
            <w:pPr>
              <w:keepNext/>
              <w:keepLines/>
              <w:spacing w:before="60" w:after="60"/>
              <w:rPr>
                <w:rStyle w:val="Emphasis"/>
                <w:i w:val="0"/>
                <w:color w:val="auto"/>
                <w:sz w:val="20"/>
                <w:szCs w:val="20"/>
              </w:rPr>
            </w:pPr>
          </w:p>
        </w:tc>
      </w:tr>
      <w:tr w:rsidR="00B56A76" w:rsidRPr="00B56A76" w14:paraId="3136EFE7" w14:textId="77777777" w:rsidTr="005144D6">
        <w:trPr>
          <w:trHeight w:val="1358"/>
        </w:trPr>
        <w:tc>
          <w:tcPr>
            <w:tcW w:w="1395" w:type="dxa"/>
            <w:vMerge/>
          </w:tcPr>
          <w:p w14:paraId="08F50B85" w14:textId="4F85706D" w:rsidR="00B56A76" w:rsidRPr="00B56A76" w:rsidRDefault="00B56A76" w:rsidP="00EF3F55">
            <w:pPr>
              <w:spacing w:before="60" w:after="60"/>
              <w:rPr>
                <w:rFonts w:cs="Arial"/>
                <w:sz w:val="20"/>
                <w:szCs w:val="20"/>
              </w:rPr>
            </w:pPr>
          </w:p>
        </w:tc>
        <w:tc>
          <w:tcPr>
            <w:tcW w:w="5080" w:type="dxa"/>
          </w:tcPr>
          <w:p w14:paraId="3BC7A477" w14:textId="5F3D6A39" w:rsidR="00B56A76" w:rsidRPr="00B56A76" w:rsidRDefault="00693945" w:rsidP="00EF3F55">
            <w:pPr>
              <w:spacing w:before="60" w:after="60"/>
              <w:rPr>
                <w:rFonts w:cs="Arial"/>
                <w:sz w:val="20"/>
                <w:szCs w:val="20"/>
              </w:rPr>
            </w:pPr>
            <w:r w:rsidRPr="000670BD">
              <w:rPr>
                <w:color w:val="auto"/>
                <w:sz w:val="20"/>
                <w:szCs w:val="20"/>
              </w:rPr>
              <w:t xml:space="preserve">M&amp;V </w:t>
            </w:r>
            <w:r w:rsidR="00942DBE">
              <w:rPr>
                <w:color w:val="auto"/>
                <w:sz w:val="20"/>
                <w:szCs w:val="20"/>
              </w:rPr>
              <w:t>a</w:t>
            </w:r>
            <w:r w:rsidR="00942DBE" w:rsidRPr="00C42A29">
              <w:rPr>
                <w:sz w:val="20"/>
                <w:szCs w:val="20"/>
              </w:rPr>
              <w:t>nalysis could</w:t>
            </w:r>
            <w:r w:rsidRPr="000670BD">
              <w:rPr>
                <w:color w:val="auto"/>
                <w:sz w:val="20"/>
                <w:szCs w:val="20"/>
              </w:rPr>
              <w:t xml:space="preserve"> enhance the accuracy of energy savings calculations. </w:t>
            </w:r>
            <w:r w:rsidRPr="000670BD">
              <w:rPr>
                <w:sz w:val="20"/>
                <w:szCs w:val="20"/>
              </w:rPr>
              <w:t xml:space="preserve">The method requires custom decisions and assumptions for the modeling of each project. The EM&amp;V team found that </w:t>
            </w:r>
            <w:r w:rsidR="004A1E30" w:rsidRPr="000670BD">
              <w:rPr>
                <w:sz w:val="20"/>
                <w:szCs w:val="20"/>
              </w:rPr>
              <w:t xml:space="preserve">a range of </w:t>
            </w:r>
            <w:r w:rsidRPr="000670BD">
              <w:rPr>
                <w:sz w:val="20"/>
                <w:szCs w:val="20"/>
              </w:rPr>
              <w:t>assumptions and modeling could be improved</w:t>
            </w:r>
            <w:r w:rsidR="004A1E30" w:rsidRPr="000670BD">
              <w:rPr>
                <w:sz w:val="20"/>
                <w:szCs w:val="20"/>
              </w:rPr>
              <w:t>.</w:t>
            </w:r>
          </w:p>
        </w:tc>
        <w:tc>
          <w:tcPr>
            <w:tcW w:w="2875" w:type="dxa"/>
          </w:tcPr>
          <w:p w14:paraId="74FD3714" w14:textId="1EC643B3" w:rsidR="00B56A76" w:rsidRPr="00B56A76" w:rsidRDefault="000E69F2" w:rsidP="00EF3F55">
            <w:pPr>
              <w:spacing w:before="60" w:after="60"/>
              <w:rPr>
                <w:rFonts w:cs="Arial"/>
                <w:sz w:val="20"/>
                <w:szCs w:val="20"/>
              </w:rPr>
            </w:pPr>
            <w:r w:rsidRPr="000670BD">
              <w:rPr>
                <w:sz w:val="20"/>
                <w:szCs w:val="20"/>
              </w:rPr>
              <w:t>Update</w:t>
            </w:r>
            <w:r w:rsidR="002044A2" w:rsidRPr="000670BD">
              <w:rPr>
                <w:sz w:val="20"/>
                <w:szCs w:val="20"/>
              </w:rPr>
              <w:t xml:space="preserve"> the PY2022 TRM to increase the consistency of the calculation process</w:t>
            </w:r>
            <w:r w:rsidR="006C2C9D">
              <w:rPr>
                <w:sz w:val="20"/>
                <w:szCs w:val="20"/>
              </w:rPr>
              <w:t>,</w:t>
            </w:r>
            <w:r w:rsidR="002044A2" w:rsidRPr="000670BD">
              <w:rPr>
                <w:sz w:val="20"/>
                <w:szCs w:val="20"/>
              </w:rPr>
              <w:t xml:space="preserve"> and the accuracy of savings for M&amp;V claimed savings.</w:t>
            </w:r>
          </w:p>
        </w:tc>
      </w:tr>
      <w:tr w:rsidR="00B56A76" w:rsidRPr="00B56A76" w14:paraId="26C020A8" w14:textId="77777777" w:rsidTr="005144D6">
        <w:tc>
          <w:tcPr>
            <w:tcW w:w="1395" w:type="dxa"/>
            <w:vMerge w:val="restart"/>
          </w:tcPr>
          <w:p w14:paraId="20800DD6" w14:textId="1BB1CA90" w:rsidR="00B56A76" w:rsidRPr="00B56A76" w:rsidRDefault="003016B6" w:rsidP="000670BD">
            <w:pPr>
              <w:keepNext/>
              <w:keepLines/>
              <w:spacing w:before="60" w:after="60"/>
              <w:rPr>
                <w:rFonts w:cs="Arial"/>
                <w:sz w:val="20"/>
                <w:szCs w:val="20"/>
              </w:rPr>
            </w:pPr>
            <w:r>
              <w:rPr>
                <w:rFonts w:cs="Arial"/>
                <w:sz w:val="20"/>
                <w:szCs w:val="20"/>
              </w:rPr>
              <w:lastRenderedPageBreak/>
              <w:t>RCx</w:t>
            </w:r>
            <w:r w:rsidR="00B56A76" w:rsidRPr="00B56A76">
              <w:rPr>
                <w:rFonts w:cs="Arial"/>
                <w:sz w:val="20"/>
                <w:szCs w:val="20"/>
              </w:rPr>
              <w:t xml:space="preserve"> </w:t>
            </w:r>
          </w:p>
        </w:tc>
        <w:tc>
          <w:tcPr>
            <w:tcW w:w="5080" w:type="dxa"/>
          </w:tcPr>
          <w:p w14:paraId="6B9F8123" w14:textId="1F872F38" w:rsidR="00B56A76" w:rsidRPr="00B56A76" w:rsidRDefault="003016B6" w:rsidP="000670BD">
            <w:pPr>
              <w:keepNext/>
              <w:keepLines/>
              <w:spacing w:before="60" w:after="60"/>
              <w:rPr>
                <w:rFonts w:eastAsia="Times New Roman" w:cs="Arial"/>
                <w:sz w:val="20"/>
                <w:szCs w:val="20"/>
              </w:rPr>
            </w:pPr>
            <w:r w:rsidRPr="00E67619">
              <w:rPr>
                <w:rStyle w:val="Emphasis"/>
                <w:i w:val="0"/>
                <w:color w:val="auto"/>
                <w:sz w:val="20"/>
                <w:szCs w:val="20"/>
              </w:rPr>
              <w:t xml:space="preserve">Interactive effects of </w:t>
            </w:r>
            <w:r w:rsidRPr="00E67619">
              <w:rPr>
                <w:sz w:val="20"/>
                <w:szCs w:val="20"/>
              </w:rPr>
              <w:t>RCx</w:t>
            </w:r>
            <w:r w:rsidRPr="00E67619">
              <w:rPr>
                <w:rStyle w:val="Emphasis"/>
                <w:i w:val="0"/>
                <w:color w:val="auto"/>
                <w:sz w:val="20"/>
                <w:szCs w:val="20"/>
              </w:rPr>
              <w:t xml:space="preserve"> activities are not always considered when calculating savings. </w:t>
            </w:r>
            <w:r w:rsidRPr="00E67619">
              <w:rPr>
                <w:sz w:val="20"/>
                <w:szCs w:val="20"/>
              </w:rPr>
              <w:t>RCx projects include multiple energy-saving adjustments to control HVAC and other systems within a facility</w:t>
            </w:r>
            <w:r w:rsidRPr="00C42A29">
              <w:rPr>
                <w:sz w:val="20"/>
                <w:szCs w:val="20"/>
              </w:rPr>
              <w:t>.</w:t>
            </w:r>
            <w:r w:rsidRPr="00E67619">
              <w:rPr>
                <w:sz w:val="20"/>
                <w:szCs w:val="20"/>
              </w:rPr>
              <w:t xml:space="preserve"> Each potential action has an estimated energy savings value calculated from the existing baseline. When implemented</w:t>
            </w:r>
            <w:r w:rsidR="00C97CE8">
              <w:rPr>
                <w:sz w:val="20"/>
                <w:szCs w:val="20"/>
              </w:rPr>
              <w:t xml:space="preserve"> together</w:t>
            </w:r>
            <w:r w:rsidRPr="00E67619">
              <w:rPr>
                <w:sz w:val="20"/>
                <w:szCs w:val="20"/>
              </w:rPr>
              <w:t>, the actions interact. If a whole facility M&amp;V is completed, the interactive effects are accounted for</w:t>
            </w:r>
            <w:r w:rsidR="00C24683">
              <w:rPr>
                <w:sz w:val="20"/>
                <w:szCs w:val="20"/>
              </w:rPr>
              <w:t>,</w:t>
            </w:r>
            <w:r w:rsidRPr="00E67619">
              <w:rPr>
                <w:sz w:val="20"/>
                <w:szCs w:val="20"/>
              </w:rPr>
              <w:t xml:space="preserve"> but alternate </w:t>
            </w:r>
            <w:r w:rsidRPr="00C42A29">
              <w:rPr>
                <w:sz w:val="20"/>
                <w:szCs w:val="20"/>
              </w:rPr>
              <w:t>savings</w:t>
            </w:r>
            <w:r w:rsidRPr="00E67619">
              <w:rPr>
                <w:sz w:val="20"/>
                <w:szCs w:val="20"/>
              </w:rPr>
              <w:t xml:space="preserve"> methods do not inherently account for interactive effects.</w:t>
            </w:r>
          </w:p>
        </w:tc>
        <w:tc>
          <w:tcPr>
            <w:tcW w:w="2875" w:type="dxa"/>
          </w:tcPr>
          <w:p w14:paraId="612A16F8" w14:textId="1CF8A215" w:rsidR="00B56A76" w:rsidRPr="00B56A76" w:rsidRDefault="002A1BD1" w:rsidP="000670BD">
            <w:pPr>
              <w:keepNext/>
              <w:keepLines/>
              <w:spacing w:before="60" w:after="60"/>
              <w:textAlignment w:val="baseline"/>
              <w:rPr>
                <w:rFonts w:cs="Arial"/>
                <w:sz w:val="20"/>
                <w:szCs w:val="20"/>
              </w:rPr>
            </w:pPr>
            <w:r w:rsidRPr="00E67619">
              <w:rPr>
                <w:rStyle w:val="Emphasis"/>
                <w:i w:val="0"/>
                <w:color w:val="auto"/>
                <w:sz w:val="20"/>
                <w:szCs w:val="20"/>
              </w:rPr>
              <w:t xml:space="preserve">Include interactive effects adjustments to </w:t>
            </w:r>
            <w:r w:rsidRPr="00E67619">
              <w:rPr>
                <w:sz w:val="20"/>
                <w:szCs w:val="20"/>
              </w:rPr>
              <w:t>RCx</w:t>
            </w:r>
            <w:r w:rsidRPr="00E67619">
              <w:rPr>
                <w:rStyle w:val="Emphasis"/>
                <w:i w:val="0"/>
                <w:color w:val="auto"/>
                <w:sz w:val="20"/>
                <w:szCs w:val="20"/>
              </w:rPr>
              <w:t xml:space="preserve"> savings </w:t>
            </w:r>
            <w:r w:rsidRPr="00E67619">
              <w:rPr>
                <w:sz w:val="20"/>
                <w:szCs w:val="20"/>
              </w:rPr>
              <w:t>calculations</w:t>
            </w:r>
            <w:r w:rsidR="008C02FD" w:rsidRPr="00E67619">
              <w:rPr>
                <w:sz w:val="20"/>
                <w:szCs w:val="20"/>
              </w:rPr>
              <w:t xml:space="preserve"> if a whole facility M&amp;V is not completed</w:t>
            </w:r>
            <w:r w:rsidRPr="00E67619">
              <w:rPr>
                <w:sz w:val="20"/>
                <w:szCs w:val="20"/>
              </w:rPr>
              <w:t>.</w:t>
            </w:r>
          </w:p>
        </w:tc>
      </w:tr>
      <w:tr w:rsidR="00B56A76" w:rsidRPr="00B56A76" w14:paraId="3ED5F91C" w14:textId="77777777" w:rsidTr="005144D6">
        <w:trPr>
          <w:trHeight w:val="2159"/>
        </w:trPr>
        <w:tc>
          <w:tcPr>
            <w:tcW w:w="1395" w:type="dxa"/>
            <w:vMerge/>
          </w:tcPr>
          <w:p w14:paraId="33B18A79" w14:textId="0AC0734F" w:rsidR="00B56A76" w:rsidRPr="00B56A76" w:rsidRDefault="00B56A76" w:rsidP="00EF3F55">
            <w:pPr>
              <w:spacing w:before="60" w:after="60"/>
              <w:rPr>
                <w:rFonts w:cs="Arial"/>
                <w:sz w:val="20"/>
                <w:szCs w:val="20"/>
              </w:rPr>
            </w:pPr>
          </w:p>
        </w:tc>
        <w:tc>
          <w:tcPr>
            <w:tcW w:w="5080" w:type="dxa"/>
          </w:tcPr>
          <w:p w14:paraId="3D1A1BB3" w14:textId="41FE356E" w:rsidR="00B56A76" w:rsidRPr="00B56A76" w:rsidRDefault="002A364D" w:rsidP="000670BD">
            <w:pPr>
              <w:spacing w:before="60" w:after="60"/>
              <w:rPr>
                <w:rFonts w:eastAsia="Times New Roman" w:cs="Arial"/>
                <w:sz w:val="20"/>
                <w:szCs w:val="20"/>
              </w:rPr>
            </w:pPr>
            <w:r w:rsidRPr="00E67619">
              <w:rPr>
                <w:color w:val="auto"/>
                <w:sz w:val="20"/>
                <w:szCs w:val="20"/>
              </w:rPr>
              <w:t>RCx requires adjustment of controls</w:t>
            </w:r>
            <w:r w:rsidR="006C2C9D">
              <w:rPr>
                <w:color w:val="auto"/>
                <w:sz w:val="20"/>
                <w:szCs w:val="20"/>
              </w:rPr>
              <w:t>,</w:t>
            </w:r>
            <w:r w:rsidRPr="00E67619">
              <w:rPr>
                <w:color w:val="auto"/>
                <w:sz w:val="20"/>
                <w:szCs w:val="20"/>
              </w:rPr>
              <w:t xml:space="preserve"> or </w:t>
            </w:r>
            <w:r w:rsidR="006C2C9D" w:rsidRPr="00EF3F55">
              <w:rPr>
                <w:i/>
                <w:iCs/>
                <w:color w:val="auto"/>
                <w:sz w:val="20"/>
                <w:szCs w:val="20"/>
              </w:rPr>
              <w:t>tag-</w:t>
            </w:r>
            <w:r w:rsidRPr="00EF3F55">
              <w:rPr>
                <w:i/>
                <w:color w:val="auto"/>
                <w:sz w:val="20"/>
                <w:szCs w:val="20"/>
              </w:rPr>
              <w:t>out/</w:t>
            </w:r>
            <w:r w:rsidR="006C2C9D" w:rsidRPr="00EF3F55">
              <w:rPr>
                <w:i/>
                <w:iCs/>
                <w:color w:val="auto"/>
                <w:sz w:val="20"/>
                <w:szCs w:val="20"/>
              </w:rPr>
              <w:t>lock-</w:t>
            </w:r>
            <w:r w:rsidRPr="00EF3F55">
              <w:rPr>
                <w:i/>
                <w:color w:val="auto"/>
                <w:sz w:val="20"/>
                <w:szCs w:val="20"/>
              </w:rPr>
              <w:t>out</w:t>
            </w:r>
            <w:r w:rsidR="006C2C9D">
              <w:rPr>
                <w:color w:val="auto"/>
                <w:sz w:val="20"/>
                <w:szCs w:val="20"/>
              </w:rPr>
              <w:t>,</w:t>
            </w:r>
            <w:r w:rsidRPr="00E67619">
              <w:rPr>
                <w:color w:val="auto"/>
                <w:sz w:val="20"/>
                <w:szCs w:val="20"/>
              </w:rPr>
              <w:t xml:space="preserve"> to claim energy savings. </w:t>
            </w:r>
            <w:r w:rsidRPr="00E67619">
              <w:rPr>
                <w:sz w:val="20"/>
                <w:szCs w:val="20"/>
              </w:rPr>
              <w:t>These actions tend to save a lot of electricity; however, the electricity saved can only be claimed if the removed equipment is disconnected from the grid operations.</w:t>
            </w:r>
            <w:r w:rsidRPr="00E67619" w:rsidDel="005350E0">
              <w:rPr>
                <w:sz w:val="20"/>
                <w:szCs w:val="20"/>
              </w:rPr>
              <w:t xml:space="preserve"> </w:t>
            </w:r>
            <w:r w:rsidRPr="00E67619">
              <w:rPr>
                <w:sz w:val="20"/>
                <w:szCs w:val="20"/>
              </w:rPr>
              <w:t>Equipment that is turned off with a switch that can be inadvertently turned on in the future is not acceptable for post-install energy efficiency savings</w:t>
            </w:r>
            <w:r w:rsidR="000A2AEC">
              <w:rPr>
                <w:sz w:val="20"/>
                <w:szCs w:val="20"/>
              </w:rPr>
              <w:t xml:space="preserve">, which </w:t>
            </w:r>
            <w:r w:rsidR="006C2C9D" w:rsidRPr="000670BD">
              <w:rPr>
                <w:rStyle w:val="CommentReference"/>
                <w:sz w:val="20"/>
                <w:szCs w:val="20"/>
              </w:rPr>
              <w:t>applies</w:t>
            </w:r>
            <w:r w:rsidR="00FE7DC8">
              <w:rPr>
                <w:sz w:val="20"/>
                <w:szCs w:val="20"/>
              </w:rPr>
              <w:t xml:space="preserve"> to any project </w:t>
            </w:r>
            <w:r w:rsidR="00167874">
              <w:rPr>
                <w:sz w:val="20"/>
                <w:szCs w:val="20"/>
              </w:rPr>
              <w:t xml:space="preserve">that is claiming energy savings from </w:t>
            </w:r>
            <w:r w:rsidR="006C2C9D">
              <w:rPr>
                <w:sz w:val="20"/>
                <w:szCs w:val="20"/>
              </w:rPr>
              <w:t xml:space="preserve">the </w:t>
            </w:r>
            <w:r w:rsidR="0081568C">
              <w:rPr>
                <w:sz w:val="20"/>
                <w:szCs w:val="20"/>
              </w:rPr>
              <w:t xml:space="preserve">non-operation of existing equipment. </w:t>
            </w:r>
            <w:r w:rsidR="00E67619" w:rsidRPr="00E67619">
              <w:rPr>
                <w:sz w:val="20"/>
                <w:szCs w:val="20"/>
              </w:rPr>
              <w:t xml:space="preserve">  </w:t>
            </w:r>
          </w:p>
        </w:tc>
        <w:tc>
          <w:tcPr>
            <w:tcW w:w="2875" w:type="dxa"/>
          </w:tcPr>
          <w:p w14:paraId="2DA57067" w14:textId="18EB599B" w:rsidR="00B56A76" w:rsidRPr="00B56A76" w:rsidRDefault="00C86AB5" w:rsidP="000670BD">
            <w:pPr>
              <w:spacing w:before="60" w:after="60"/>
              <w:rPr>
                <w:rFonts w:cs="Arial"/>
                <w:sz w:val="20"/>
                <w:szCs w:val="20"/>
              </w:rPr>
            </w:pPr>
            <w:r w:rsidRPr="00E67619">
              <w:rPr>
                <w:sz w:val="20"/>
                <w:szCs w:val="20"/>
              </w:rPr>
              <w:t xml:space="preserve">Clarify </w:t>
            </w:r>
            <w:r w:rsidR="0013599D" w:rsidRPr="00E67619">
              <w:rPr>
                <w:sz w:val="20"/>
                <w:szCs w:val="20"/>
              </w:rPr>
              <w:t xml:space="preserve">in PY2022 </w:t>
            </w:r>
            <w:r w:rsidR="00643F45">
              <w:rPr>
                <w:sz w:val="20"/>
                <w:szCs w:val="20"/>
              </w:rPr>
              <w:t>TRM</w:t>
            </w:r>
            <w:r w:rsidR="0079414E">
              <w:rPr>
                <w:sz w:val="20"/>
                <w:szCs w:val="20"/>
              </w:rPr>
              <w:t xml:space="preserve"> 9.0</w:t>
            </w:r>
            <w:r w:rsidR="00643F45">
              <w:rPr>
                <w:sz w:val="20"/>
                <w:szCs w:val="20"/>
              </w:rPr>
              <w:t xml:space="preserve"> </w:t>
            </w:r>
            <w:r w:rsidR="00CA4DBD">
              <w:rPr>
                <w:sz w:val="20"/>
                <w:szCs w:val="20"/>
              </w:rPr>
              <w:t>V</w:t>
            </w:r>
            <w:r w:rsidR="0081568C">
              <w:rPr>
                <w:sz w:val="20"/>
                <w:szCs w:val="20"/>
              </w:rPr>
              <w:t xml:space="preserve">olume 3 and Volume 4 </w:t>
            </w:r>
            <w:r w:rsidRPr="00E67619">
              <w:rPr>
                <w:sz w:val="20"/>
                <w:szCs w:val="20"/>
              </w:rPr>
              <w:t xml:space="preserve">that </w:t>
            </w:r>
            <w:r w:rsidR="00A82BB7">
              <w:rPr>
                <w:sz w:val="20"/>
                <w:szCs w:val="20"/>
              </w:rPr>
              <w:t xml:space="preserve">existing </w:t>
            </w:r>
            <w:r w:rsidRPr="00E67619">
              <w:rPr>
                <w:sz w:val="20"/>
                <w:szCs w:val="20"/>
              </w:rPr>
              <w:t>equipment must be demolished, removed, disconnected, or included in the control infrastructure to claim energy efficiency savings for non-operation</w:t>
            </w:r>
            <w:r w:rsidR="00C24683">
              <w:rPr>
                <w:sz w:val="20"/>
                <w:szCs w:val="20"/>
              </w:rPr>
              <w:t>.</w:t>
            </w:r>
            <w:r w:rsidR="00167874">
              <w:rPr>
                <w:sz w:val="20"/>
                <w:szCs w:val="20"/>
              </w:rPr>
              <w:t xml:space="preserve"> </w:t>
            </w:r>
          </w:p>
        </w:tc>
      </w:tr>
      <w:tr w:rsidR="00E67619" w:rsidRPr="00C42A29" w14:paraId="26BC6876" w14:textId="77777777" w:rsidTr="00EE42C6">
        <w:trPr>
          <w:trHeight w:val="1790"/>
        </w:trPr>
        <w:tc>
          <w:tcPr>
            <w:tcW w:w="1395" w:type="dxa"/>
            <w:vMerge w:val="restart"/>
          </w:tcPr>
          <w:p w14:paraId="7442B25C" w14:textId="7852978F" w:rsidR="00E67619" w:rsidRPr="00E67619" w:rsidRDefault="0081568C" w:rsidP="000670BD">
            <w:pPr>
              <w:keepNext/>
              <w:spacing w:before="60" w:after="60"/>
              <w:rPr>
                <w:rFonts w:cs="Arial"/>
                <w:sz w:val="20"/>
                <w:szCs w:val="20"/>
              </w:rPr>
            </w:pPr>
            <w:r>
              <w:rPr>
                <w:rFonts w:cs="Arial"/>
                <w:sz w:val="20"/>
                <w:szCs w:val="20"/>
              </w:rPr>
              <w:t>Lighting projects</w:t>
            </w:r>
          </w:p>
        </w:tc>
        <w:tc>
          <w:tcPr>
            <w:tcW w:w="5080" w:type="dxa"/>
          </w:tcPr>
          <w:p w14:paraId="3DC16ADC" w14:textId="17D957FE" w:rsidR="00E67619" w:rsidRPr="00A82BB7" w:rsidRDefault="00BD533F" w:rsidP="000670BD">
            <w:pPr>
              <w:spacing w:before="60" w:after="60"/>
              <w:rPr>
                <w:sz w:val="20"/>
                <w:szCs w:val="20"/>
              </w:rPr>
            </w:pPr>
            <w:r w:rsidRPr="00C42A29">
              <w:rPr>
                <w:rStyle w:val="Emphasis"/>
                <w:i w:val="0"/>
                <w:color w:val="auto"/>
                <w:sz w:val="20"/>
                <w:szCs w:val="20"/>
              </w:rPr>
              <w:t xml:space="preserve">LED lighting certification does not include all the installation options. </w:t>
            </w:r>
            <w:r w:rsidRPr="00C42A29">
              <w:rPr>
                <w:sz w:val="20"/>
                <w:szCs w:val="20"/>
              </w:rPr>
              <w:t>The manufacture of LED lighting is continuing to become more flexible and customizable</w:t>
            </w:r>
            <w:r w:rsidR="006C2C9D">
              <w:rPr>
                <w:sz w:val="20"/>
                <w:szCs w:val="20"/>
              </w:rPr>
              <w:t>; s</w:t>
            </w:r>
            <w:r w:rsidR="008F19BD" w:rsidRPr="00C42A29">
              <w:rPr>
                <w:sz w:val="20"/>
                <w:szCs w:val="20"/>
              </w:rPr>
              <w:t>ome</w:t>
            </w:r>
            <w:r w:rsidRPr="00C42A29">
              <w:rPr>
                <w:sz w:val="20"/>
                <w:szCs w:val="20"/>
              </w:rPr>
              <w:t xml:space="preserve"> lighting can be cut to custom lengths during installation. Updating the TRM to allow qualified custom length products will keep the TRM current to existing technology.</w:t>
            </w:r>
          </w:p>
        </w:tc>
        <w:tc>
          <w:tcPr>
            <w:tcW w:w="2875" w:type="dxa"/>
          </w:tcPr>
          <w:p w14:paraId="402D5902" w14:textId="619C9305" w:rsidR="00E67619" w:rsidRPr="00CF6128" w:rsidRDefault="00CF6128" w:rsidP="000670BD">
            <w:pPr>
              <w:spacing w:before="60" w:after="60"/>
              <w:rPr>
                <w:b/>
                <w:i/>
                <w:sz w:val="20"/>
                <w:szCs w:val="20"/>
              </w:rPr>
            </w:pPr>
            <w:r w:rsidRPr="00C42A29">
              <w:rPr>
                <w:rStyle w:val="IntenseEmphasis"/>
                <w:b w:val="0"/>
                <w:i w:val="0"/>
                <w:sz w:val="20"/>
                <w:szCs w:val="20"/>
              </w:rPr>
              <w:t>Update the PY2022 TRM</w:t>
            </w:r>
            <w:r w:rsidR="0079414E">
              <w:rPr>
                <w:rStyle w:val="IntenseEmphasis"/>
                <w:b w:val="0"/>
                <w:i w:val="0"/>
                <w:sz w:val="20"/>
                <w:szCs w:val="20"/>
              </w:rPr>
              <w:t xml:space="preserve"> </w:t>
            </w:r>
            <w:r w:rsidR="0079414E">
              <w:rPr>
                <w:rStyle w:val="IntenseEmphasis"/>
                <w:sz w:val="20"/>
                <w:szCs w:val="20"/>
              </w:rPr>
              <w:t>9.0</w:t>
            </w:r>
            <w:r w:rsidRPr="00C42A29">
              <w:rPr>
                <w:rStyle w:val="IntenseEmphasis"/>
                <w:b w:val="0"/>
                <w:i w:val="0"/>
                <w:sz w:val="20"/>
                <w:szCs w:val="20"/>
              </w:rPr>
              <w:t xml:space="preserve"> to provide guidance on energy savings calculations for qualified LED products to allow for custom lengths.</w:t>
            </w:r>
          </w:p>
        </w:tc>
      </w:tr>
      <w:tr w:rsidR="007F5971" w:rsidRPr="00C42A29" w14:paraId="030CEFBA" w14:textId="77777777" w:rsidTr="005144D6">
        <w:trPr>
          <w:trHeight w:val="1772"/>
        </w:trPr>
        <w:tc>
          <w:tcPr>
            <w:tcW w:w="1395" w:type="dxa"/>
            <w:vMerge/>
          </w:tcPr>
          <w:p w14:paraId="2FEBF56E" w14:textId="77777777" w:rsidR="007F5971" w:rsidRDefault="007F5971" w:rsidP="00EF3F55">
            <w:pPr>
              <w:keepNext/>
              <w:spacing w:before="60" w:after="60"/>
              <w:rPr>
                <w:rFonts w:cs="Arial"/>
                <w:sz w:val="20"/>
                <w:szCs w:val="20"/>
              </w:rPr>
            </w:pPr>
          </w:p>
        </w:tc>
        <w:tc>
          <w:tcPr>
            <w:tcW w:w="5080" w:type="dxa"/>
          </w:tcPr>
          <w:p w14:paraId="0A335BAD" w14:textId="709967C0" w:rsidR="007F5971" w:rsidRPr="00C42A29" w:rsidRDefault="008F19BD" w:rsidP="000670BD">
            <w:pPr>
              <w:spacing w:before="60" w:after="60"/>
              <w:rPr>
                <w:rStyle w:val="Emphasis"/>
                <w:i w:val="0"/>
                <w:color w:val="auto"/>
                <w:sz w:val="20"/>
                <w:szCs w:val="20"/>
              </w:rPr>
            </w:pPr>
            <w:r w:rsidRPr="00C42A29">
              <w:rPr>
                <w:sz w:val="20"/>
                <w:szCs w:val="20"/>
              </w:rPr>
              <w:t xml:space="preserve">The lighting savings calculations continue to have a significant number of wattage adjustments for installed lighting equipment. The adjustments had two primary reasons: (1) the LED lighting manufacturer wattages were used instead of </w:t>
            </w:r>
            <w:r w:rsidR="00D940F0">
              <w:rPr>
                <w:sz w:val="20"/>
                <w:szCs w:val="20"/>
              </w:rPr>
              <w:t xml:space="preserve">third-party verified </w:t>
            </w:r>
            <w:r w:rsidRPr="00C42A29">
              <w:rPr>
                <w:sz w:val="20"/>
                <w:szCs w:val="20"/>
              </w:rPr>
              <w:t xml:space="preserve">wattages </w:t>
            </w:r>
            <w:r w:rsidR="00D940F0">
              <w:rPr>
                <w:sz w:val="20"/>
                <w:szCs w:val="20"/>
              </w:rPr>
              <w:t>as previously recommended</w:t>
            </w:r>
            <w:r w:rsidRPr="00C42A29">
              <w:rPr>
                <w:sz w:val="20"/>
                <w:szCs w:val="20"/>
              </w:rPr>
              <w:t xml:space="preserve">, and (2) the half-watt denominations </w:t>
            </w:r>
            <w:r w:rsidR="00A25ECE">
              <w:rPr>
                <w:sz w:val="20"/>
                <w:szCs w:val="20"/>
              </w:rPr>
              <w:t>in</w:t>
            </w:r>
            <w:r w:rsidRPr="00C42A29">
              <w:rPr>
                <w:sz w:val="20"/>
                <w:szCs w:val="20"/>
              </w:rPr>
              <w:t xml:space="preserve"> the TRM were not utilized.</w:t>
            </w:r>
          </w:p>
        </w:tc>
        <w:tc>
          <w:tcPr>
            <w:tcW w:w="2875" w:type="dxa"/>
          </w:tcPr>
          <w:p w14:paraId="6F509FBC" w14:textId="64A3E191" w:rsidR="007F5971" w:rsidRPr="00C42A29" w:rsidRDefault="008F19BD" w:rsidP="000670BD">
            <w:pPr>
              <w:spacing w:before="60" w:after="60"/>
              <w:rPr>
                <w:rStyle w:val="IntenseEmphasis"/>
                <w:b w:val="0"/>
                <w:i w:val="0"/>
                <w:sz w:val="20"/>
                <w:szCs w:val="20"/>
              </w:rPr>
            </w:pPr>
            <w:r w:rsidRPr="00C42A29">
              <w:rPr>
                <w:rStyle w:val="IntenseEmphasis"/>
                <w:b w:val="0"/>
                <w:i w:val="0"/>
                <w:sz w:val="20"/>
                <w:szCs w:val="20"/>
              </w:rPr>
              <w:t xml:space="preserve">Increase QA/QC of the post-install wattage to ensure the use of </w:t>
            </w:r>
            <w:r w:rsidR="00A25ECE">
              <w:rPr>
                <w:rStyle w:val="IntenseEmphasis"/>
                <w:b w:val="0"/>
                <w:i w:val="0"/>
                <w:sz w:val="20"/>
                <w:szCs w:val="20"/>
              </w:rPr>
              <w:t>third-party verified</w:t>
            </w:r>
            <w:r w:rsidRPr="00C42A29">
              <w:rPr>
                <w:rStyle w:val="IntenseEmphasis"/>
                <w:b w:val="0"/>
                <w:i w:val="0"/>
                <w:sz w:val="20"/>
                <w:szCs w:val="20"/>
              </w:rPr>
              <w:t xml:space="preserve"> wattages for installed equipment and half-watt increment rounding.</w:t>
            </w:r>
          </w:p>
        </w:tc>
      </w:tr>
      <w:tr w:rsidR="008F19BD" w:rsidRPr="00C42A29" w14:paraId="5B07A13F" w14:textId="77777777" w:rsidTr="005144D6">
        <w:trPr>
          <w:trHeight w:val="3149"/>
        </w:trPr>
        <w:tc>
          <w:tcPr>
            <w:tcW w:w="1395" w:type="dxa"/>
          </w:tcPr>
          <w:p w14:paraId="3CF7F933" w14:textId="08116619" w:rsidR="008F19BD" w:rsidRDefault="008F19BD" w:rsidP="000670BD">
            <w:pPr>
              <w:keepNext/>
              <w:spacing w:before="60" w:after="60"/>
              <w:rPr>
                <w:rFonts w:cs="Arial"/>
                <w:sz w:val="20"/>
                <w:szCs w:val="20"/>
              </w:rPr>
            </w:pPr>
            <w:r>
              <w:rPr>
                <w:rFonts w:cs="Arial"/>
                <w:sz w:val="20"/>
                <w:szCs w:val="20"/>
              </w:rPr>
              <w:t xml:space="preserve">Consumption </w:t>
            </w:r>
            <w:r w:rsidR="006C2C9D">
              <w:rPr>
                <w:rFonts w:cs="Arial"/>
                <w:sz w:val="20"/>
                <w:szCs w:val="20"/>
              </w:rPr>
              <w:t>a</w:t>
            </w:r>
            <w:r>
              <w:rPr>
                <w:rFonts w:cs="Arial"/>
                <w:sz w:val="20"/>
                <w:szCs w:val="20"/>
              </w:rPr>
              <w:t>nalysis</w:t>
            </w:r>
          </w:p>
        </w:tc>
        <w:tc>
          <w:tcPr>
            <w:tcW w:w="5080" w:type="dxa"/>
          </w:tcPr>
          <w:p w14:paraId="101FFD43" w14:textId="1E8670C0" w:rsidR="008F19BD" w:rsidRPr="00C42A29" w:rsidRDefault="00750C2E" w:rsidP="000670BD">
            <w:pPr>
              <w:spacing w:before="60" w:after="60"/>
              <w:rPr>
                <w:sz w:val="20"/>
                <w:szCs w:val="20"/>
              </w:rPr>
            </w:pPr>
            <w:r w:rsidRPr="00C42A29">
              <w:rPr>
                <w:rFonts w:eastAsia="Arial" w:cs="Arial"/>
                <w:sz w:val="20"/>
                <w:szCs w:val="20"/>
              </w:rPr>
              <w:t>The first year of the consumption analysis had limited conclusive findings due to a number of factors. The</w:t>
            </w:r>
            <w:r w:rsidR="007913E6">
              <w:rPr>
                <w:rFonts w:eastAsia="Arial" w:cs="Arial"/>
                <w:sz w:val="20"/>
                <w:szCs w:val="20"/>
              </w:rPr>
              <w:t xml:space="preserve"> factors</w:t>
            </w:r>
            <w:r w:rsidRPr="00C42A29">
              <w:rPr>
                <w:rFonts w:eastAsia="Arial" w:cs="Arial"/>
                <w:sz w:val="20"/>
                <w:szCs w:val="20"/>
              </w:rPr>
              <w:t xml:space="preserve"> include </w:t>
            </w:r>
            <w:r w:rsidR="00F02157">
              <w:rPr>
                <w:rFonts w:eastAsia="Arial" w:cs="Arial"/>
                <w:sz w:val="20"/>
                <w:szCs w:val="20"/>
              </w:rPr>
              <w:t xml:space="preserve">(1) </w:t>
            </w:r>
            <w:r w:rsidRPr="00C42A29">
              <w:rPr>
                <w:rFonts w:eastAsia="Arial" w:cs="Arial"/>
                <w:sz w:val="20"/>
                <w:szCs w:val="20"/>
              </w:rPr>
              <w:t>no more than 27 months of available meter data,</w:t>
            </w:r>
            <w:r w:rsidRPr="00C42A29" w:rsidDel="00680DE3">
              <w:rPr>
                <w:rFonts w:eastAsia="Arial" w:cs="Arial"/>
                <w:sz w:val="20"/>
                <w:szCs w:val="20"/>
              </w:rPr>
              <w:t xml:space="preserve"> which </w:t>
            </w:r>
            <w:r w:rsidR="00680DE3">
              <w:rPr>
                <w:rFonts w:eastAsia="Arial" w:cs="Arial"/>
                <w:sz w:val="20"/>
                <w:szCs w:val="20"/>
              </w:rPr>
              <w:t xml:space="preserve">limited insight into </w:t>
            </w:r>
            <w:r w:rsidRPr="00C42A29">
              <w:rPr>
                <w:rFonts w:eastAsia="Arial" w:cs="Arial"/>
                <w:sz w:val="20"/>
                <w:szCs w:val="20"/>
              </w:rPr>
              <w:t xml:space="preserve">operating profiles of participants, past participants, and the control group; and </w:t>
            </w:r>
            <w:r w:rsidR="00F02157">
              <w:rPr>
                <w:rFonts w:eastAsia="Arial" w:cs="Arial"/>
                <w:sz w:val="20"/>
                <w:szCs w:val="20"/>
              </w:rPr>
              <w:t xml:space="preserve">(2) a </w:t>
            </w:r>
            <w:r w:rsidR="00201B33">
              <w:rPr>
                <w:rFonts w:eastAsia="Arial" w:cs="Arial"/>
                <w:sz w:val="20"/>
                <w:szCs w:val="20"/>
              </w:rPr>
              <w:t>reduc</w:t>
            </w:r>
            <w:r w:rsidR="00F02157">
              <w:rPr>
                <w:rFonts w:eastAsia="Arial" w:cs="Arial"/>
                <w:sz w:val="20"/>
                <w:szCs w:val="20"/>
              </w:rPr>
              <w:t>tion in</w:t>
            </w:r>
            <w:r w:rsidRPr="00C42A29">
              <w:rPr>
                <w:rFonts w:eastAsia="Arial" w:cs="Arial"/>
                <w:sz w:val="20"/>
                <w:szCs w:val="20"/>
              </w:rPr>
              <w:t xml:space="preserve"> </w:t>
            </w:r>
            <w:r w:rsidR="00680DE3">
              <w:rPr>
                <w:rFonts w:eastAsia="Arial" w:cs="Arial"/>
                <w:sz w:val="20"/>
                <w:szCs w:val="20"/>
              </w:rPr>
              <w:t xml:space="preserve">the total size of the </w:t>
            </w:r>
            <w:r w:rsidRPr="00C42A29">
              <w:rPr>
                <w:rFonts w:eastAsia="Arial" w:cs="Arial"/>
                <w:sz w:val="20"/>
                <w:szCs w:val="20"/>
              </w:rPr>
              <w:t>participant group</w:t>
            </w:r>
            <w:r w:rsidR="00680DE3">
              <w:rPr>
                <w:rFonts w:eastAsia="Arial" w:cs="Arial"/>
                <w:sz w:val="20"/>
                <w:szCs w:val="20"/>
              </w:rPr>
              <w:t xml:space="preserve">. The </w:t>
            </w:r>
            <w:r w:rsidR="00EE42C6">
              <w:rPr>
                <w:rFonts w:eastAsia="Arial" w:cs="Arial"/>
                <w:sz w:val="20"/>
                <w:szCs w:val="20"/>
              </w:rPr>
              <w:t>COVID-19</w:t>
            </w:r>
            <w:r w:rsidR="00680DE3">
              <w:rPr>
                <w:rFonts w:eastAsia="Arial" w:cs="Arial"/>
                <w:sz w:val="20"/>
                <w:szCs w:val="20"/>
              </w:rPr>
              <w:t xml:space="preserve"> pandemic</w:t>
            </w:r>
            <w:r w:rsidR="00D02CDE">
              <w:rPr>
                <w:rFonts w:eastAsia="Arial" w:cs="Arial"/>
                <w:sz w:val="20"/>
                <w:szCs w:val="20"/>
              </w:rPr>
              <w:t xml:space="preserve"> </w:t>
            </w:r>
            <w:r w:rsidR="00223B98">
              <w:rPr>
                <w:rFonts w:eastAsia="Arial" w:cs="Arial"/>
                <w:sz w:val="20"/>
                <w:szCs w:val="20"/>
              </w:rPr>
              <w:t>changed operating profiles and limited</w:t>
            </w:r>
            <w:r w:rsidR="004C3080">
              <w:rPr>
                <w:rFonts w:eastAsia="Arial" w:cs="Arial"/>
                <w:sz w:val="20"/>
                <w:szCs w:val="20"/>
              </w:rPr>
              <w:t xml:space="preserve"> the</w:t>
            </w:r>
            <w:r w:rsidRPr="00C42A29">
              <w:rPr>
                <w:rFonts w:eastAsia="Arial" w:cs="Arial"/>
                <w:sz w:val="20"/>
                <w:szCs w:val="20"/>
              </w:rPr>
              <w:t xml:space="preserve"> business types </w:t>
            </w:r>
            <w:r w:rsidR="004C3080">
              <w:rPr>
                <w:rFonts w:eastAsia="Arial" w:cs="Arial"/>
                <w:sz w:val="20"/>
                <w:szCs w:val="20"/>
              </w:rPr>
              <w:t xml:space="preserve">that </w:t>
            </w:r>
            <w:r w:rsidRPr="00C42A29">
              <w:rPr>
                <w:rFonts w:eastAsia="Arial" w:cs="Arial"/>
                <w:sz w:val="20"/>
                <w:szCs w:val="20"/>
              </w:rPr>
              <w:t xml:space="preserve">could be included. </w:t>
            </w:r>
          </w:p>
        </w:tc>
        <w:tc>
          <w:tcPr>
            <w:tcW w:w="2875" w:type="dxa"/>
          </w:tcPr>
          <w:p w14:paraId="36439DC0" w14:textId="75345B9B" w:rsidR="008F19BD" w:rsidRPr="00C42A29" w:rsidRDefault="00A674C1" w:rsidP="000670BD">
            <w:pPr>
              <w:spacing w:before="60" w:after="60"/>
              <w:rPr>
                <w:rStyle w:val="IntenseEmphasis"/>
                <w:b w:val="0"/>
                <w:i w:val="0"/>
                <w:sz w:val="20"/>
                <w:szCs w:val="20"/>
              </w:rPr>
            </w:pPr>
            <w:r w:rsidRPr="00C42A29">
              <w:rPr>
                <w:rFonts w:eastAsia="Arial" w:cs="Arial"/>
                <w:sz w:val="20"/>
                <w:szCs w:val="20"/>
              </w:rPr>
              <w:t>Conduct additional research as part of the PY2021 EM&amp;V scope to improve the commercial consumption analysis findings</w:t>
            </w:r>
            <w:r w:rsidR="00F02157">
              <w:rPr>
                <w:rFonts w:eastAsia="Arial" w:cs="Arial"/>
                <w:sz w:val="20"/>
                <w:szCs w:val="20"/>
              </w:rPr>
              <w:t>,</w:t>
            </w:r>
            <w:r w:rsidRPr="00C42A29">
              <w:rPr>
                <w:rFonts w:eastAsia="Arial" w:cs="Arial"/>
                <w:sz w:val="20"/>
                <w:szCs w:val="20"/>
              </w:rPr>
              <w:t xml:space="preserve"> including</w:t>
            </w:r>
            <w:r w:rsidR="00F02157">
              <w:rPr>
                <w:rFonts w:eastAsia="Arial" w:cs="Arial"/>
                <w:sz w:val="20"/>
                <w:szCs w:val="20"/>
              </w:rPr>
              <w:t xml:space="preserve"> (</w:t>
            </w:r>
            <w:r w:rsidRPr="00C42A29">
              <w:rPr>
                <w:rFonts w:eastAsia="Arial" w:cs="Arial"/>
                <w:sz w:val="20"/>
                <w:szCs w:val="20"/>
              </w:rPr>
              <w:t>1</w:t>
            </w:r>
            <w:r w:rsidR="00F02157" w:rsidRPr="00C42A29">
              <w:rPr>
                <w:rFonts w:eastAsia="Arial" w:cs="Arial"/>
                <w:sz w:val="20"/>
                <w:szCs w:val="20"/>
              </w:rPr>
              <w:t>)</w:t>
            </w:r>
            <w:r w:rsidR="00F02157">
              <w:rPr>
                <w:rFonts w:eastAsia="Arial" w:cs="Arial"/>
                <w:sz w:val="20"/>
                <w:szCs w:val="20"/>
              </w:rPr>
              <w:t> </w:t>
            </w:r>
            <w:r w:rsidRPr="00C42A29">
              <w:rPr>
                <w:rFonts w:eastAsia="Arial" w:cs="Arial"/>
                <w:sz w:val="20"/>
                <w:szCs w:val="20"/>
              </w:rPr>
              <w:t>request</w:t>
            </w:r>
            <w:r w:rsidR="002B1E38">
              <w:rPr>
                <w:rFonts w:eastAsia="Arial" w:cs="Arial"/>
                <w:sz w:val="20"/>
                <w:szCs w:val="20"/>
              </w:rPr>
              <w:t>ing</w:t>
            </w:r>
            <w:r w:rsidRPr="00C42A29">
              <w:rPr>
                <w:rFonts w:eastAsia="Arial" w:cs="Arial"/>
                <w:sz w:val="20"/>
                <w:szCs w:val="20"/>
              </w:rPr>
              <w:t xml:space="preserve"> additional data from the same meters as well as additional </w:t>
            </w:r>
            <w:r w:rsidR="00696FD5" w:rsidRPr="00C42A29">
              <w:rPr>
                <w:rFonts w:eastAsia="Arial" w:cs="Arial"/>
                <w:sz w:val="20"/>
                <w:szCs w:val="20"/>
              </w:rPr>
              <w:t>participant meters</w:t>
            </w:r>
            <w:r w:rsidRPr="00C42A29">
              <w:rPr>
                <w:rFonts w:eastAsia="Arial" w:cs="Arial"/>
                <w:sz w:val="20"/>
                <w:szCs w:val="20"/>
              </w:rPr>
              <w:t xml:space="preserve"> and </w:t>
            </w:r>
            <w:r w:rsidR="002B1E38">
              <w:rPr>
                <w:rFonts w:eastAsia="Arial" w:cs="Arial"/>
                <w:sz w:val="20"/>
                <w:szCs w:val="20"/>
              </w:rPr>
              <w:t>(</w:t>
            </w:r>
            <w:r w:rsidRPr="00C42A29">
              <w:rPr>
                <w:rFonts w:eastAsia="Arial" w:cs="Arial"/>
                <w:sz w:val="20"/>
                <w:szCs w:val="20"/>
              </w:rPr>
              <w:t>2) survey</w:t>
            </w:r>
            <w:r w:rsidR="002B1E38">
              <w:rPr>
                <w:rFonts w:eastAsia="Arial" w:cs="Arial"/>
                <w:sz w:val="20"/>
                <w:szCs w:val="20"/>
              </w:rPr>
              <w:t>ing</w:t>
            </w:r>
            <w:r w:rsidRPr="00C42A29">
              <w:rPr>
                <w:rFonts w:eastAsia="Arial" w:cs="Arial"/>
                <w:sz w:val="20"/>
                <w:szCs w:val="20"/>
              </w:rPr>
              <w:t xml:space="preserve"> the participant</w:t>
            </w:r>
            <w:r w:rsidR="00C42A29" w:rsidRPr="00C42A29">
              <w:rPr>
                <w:rFonts w:eastAsia="Arial" w:cs="Arial"/>
                <w:sz w:val="20"/>
                <w:szCs w:val="20"/>
              </w:rPr>
              <w:t>s</w:t>
            </w:r>
            <w:r w:rsidRPr="00C42A29">
              <w:rPr>
                <w:rFonts w:eastAsia="Arial" w:cs="Arial"/>
                <w:sz w:val="20"/>
                <w:szCs w:val="20"/>
              </w:rPr>
              <w:t xml:space="preserve"> </w:t>
            </w:r>
            <w:r w:rsidR="00696FD5" w:rsidRPr="00C42A29">
              <w:rPr>
                <w:rFonts w:eastAsia="Arial" w:cs="Arial"/>
                <w:sz w:val="20"/>
                <w:szCs w:val="20"/>
              </w:rPr>
              <w:t>to</w:t>
            </w:r>
            <w:r w:rsidRPr="00C42A29">
              <w:rPr>
                <w:rFonts w:eastAsia="Arial" w:cs="Arial"/>
                <w:sz w:val="20"/>
                <w:szCs w:val="20"/>
              </w:rPr>
              <w:t xml:space="preserve"> collect data to </w:t>
            </w:r>
            <w:r w:rsidR="00C42A29" w:rsidRPr="00C42A29">
              <w:rPr>
                <w:rFonts w:eastAsia="Arial" w:cs="Arial"/>
                <w:sz w:val="20"/>
                <w:szCs w:val="20"/>
              </w:rPr>
              <w:t>improve</w:t>
            </w:r>
            <w:r w:rsidRPr="00C42A29">
              <w:rPr>
                <w:rFonts w:eastAsia="Arial" w:cs="Arial"/>
                <w:sz w:val="20"/>
                <w:szCs w:val="20"/>
              </w:rPr>
              <w:t xml:space="preserve"> statistical representation.</w:t>
            </w:r>
          </w:p>
        </w:tc>
      </w:tr>
    </w:tbl>
    <w:p w14:paraId="2AA00A08" w14:textId="77777777" w:rsidR="00607E7D" w:rsidRDefault="00607E7D" w:rsidP="00CB7041">
      <w:pPr>
        <w:pStyle w:val="Heading4"/>
        <w:rPr>
          <w:rFonts w:hint="eastAsia"/>
        </w:rPr>
      </w:pPr>
      <w:r>
        <w:rPr>
          <w:rFonts w:hint="eastAsia"/>
        </w:rPr>
        <w:br w:type="page"/>
      </w:r>
    </w:p>
    <w:p w14:paraId="488FA94B" w14:textId="77777777" w:rsidR="00B56A76" w:rsidRPr="00B56A76" w:rsidRDefault="00B56A76" w:rsidP="00CB7041">
      <w:pPr>
        <w:pStyle w:val="Heading4"/>
        <w:rPr>
          <w:rFonts w:hint="eastAsia"/>
        </w:rPr>
      </w:pPr>
      <w:r w:rsidRPr="00B56A76">
        <w:lastRenderedPageBreak/>
        <w:t>Residential Programs</w:t>
      </w:r>
    </w:p>
    <w:p w14:paraId="4A5E7F62" w14:textId="6020E5F7" w:rsidR="00B56A76" w:rsidRPr="00362982" w:rsidRDefault="00B56A76" w:rsidP="000670BD">
      <w:pPr>
        <w:keepNext/>
        <w:keepLines/>
      </w:pPr>
      <w:r w:rsidRPr="00362982">
        <w:t xml:space="preserve">Residential key findings and recommendations are summarized in </w:t>
      </w:r>
      <w:r w:rsidR="00C214A3" w:rsidRPr="00362982">
        <w:fldChar w:fldCharType="begin"/>
      </w:r>
      <w:r w:rsidR="00C214A3" w:rsidRPr="00362982">
        <w:instrText xml:space="preserve"> REF _Ref46409943 \h </w:instrText>
      </w:r>
      <w:r w:rsidR="001629F4" w:rsidRPr="00362982">
        <w:instrText xml:space="preserve"> \* MERGEFORMAT </w:instrText>
      </w:r>
      <w:r w:rsidR="00C214A3" w:rsidRPr="00362982">
        <w:fldChar w:fldCharType="separate"/>
      </w:r>
      <w:r w:rsidR="00DD55D5" w:rsidRPr="00362982">
        <w:t xml:space="preserve">Table </w:t>
      </w:r>
      <w:r w:rsidR="00DD55D5">
        <w:t>7</w:t>
      </w:r>
      <w:r w:rsidR="00C214A3" w:rsidRPr="00362982">
        <w:fldChar w:fldCharType="end"/>
      </w:r>
      <w:r w:rsidRPr="00362982">
        <w:t xml:space="preserve"> using the following categories:</w:t>
      </w:r>
    </w:p>
    <w:p w14:paraId="2649A3FA" w14:textId="6A35B813" w:rsidR="00B56A76" w:rsidRPr="00362982" w:rsidRDefault="002B1E38" w:rsidP="000670BD">
      <w:pPr>
        <w:pStyle w:val="ListParagraph"/>
        <w:keepNext/>
        <w:keepLines/>
        <w:numPr>
          <w:ilvl w:val="0"/>
          <w:numId w:val="24"/>
        </w:numPr>
      </w:pPr>
      <w:r>
        <w:t>r</w:t>
      </w:r>
      <w:r w:rsidRPr="00362982">
        <w:t xml:space="preserve">esidential </w:t>
      </w:r>
      <w:r w:rsidR="009832D5" w:rsidRPr="00362982">
        <w:t>deemed savings</w:t>
      </w:r>
      <w:r>
        <w:t>,</w:t>
      </w:r>
    </w:p>
    <w:p w14:paraId="7A36A0F3" w14:textId="0373707C" w:rsidR="00B56A76" w:rsidRPr="00362982" w:rsidRDefault="003979F6" w:rsidP="000670BD">
      <w:pPr>
        <w:pStyle w:val="ListParagraph"/>
        <w:keepNext/>
        <w:keepLines/>
        <w:numPr>
          <w:ilvl w:val="0"/>
          <w:numId w:val="24"/>
        </w:numPr>
      </w:pPr>
      <w:r>
        <w:t>HTR</w:t>
      </w:r>
      <w:r w:rsidR="007D2338" w:rsidRPr="00362982">
        <w:t>/</w:t>
      </w:r>
      <w:r w:rsidR="002B1E38">
        <w:t>l</w:t>
      </w:r>
      <w:r w:rsidR="00B56A76" w:rsidRPr="00362982">
        <w:t>ow-income programs</w:t>
      </w:r>
      <w:r w:rsidR="007D2338" w:rsidRPr="00362982">
        <w:t xml:space="preserve"> process assessment</w:t>
      </w:r>
      <w:r w:rsidR="002B1E38">
        <w:t>, and</w:t>
      </w:r>
    </w:p>
    <w:p w14:paraId="1CC97AE6" w14:textId="7EAEE4AA" w:rsidR="00B56A76" w:rsidRPr="00362982" w:rsidRDefault="00DC1E9E" w:rsidP="000670BD">
      <w:pPr>
        <w:pStyle w:val="ListParagraph"/>
        <w:keepNext/>
        <w:keepLines/>
        <w:numPr>
          <w:ilvl w:val="0"/>
          <w:numId w:val="24"/>
        </w:numPr>
      </w:pPr>
      <w:r>
        <w:t>s</w:t>
      </w:r>
      <w:r w:rsidR="007D2338" w:rsidRPr="00362982">
        <w:t>mart thermostat</w:t>
      </w:r>
      <w:r w:rsidR="00362982">
        <w:t>s</w:t>
      </w:r>
      <w:r w:rsidR="002B1E38">
        <w:t>.</w:t>
      </w:r>
      <w:r w:rsidR="00607E7D">
        <w:br/>
      </w:r>
    </w:p>
    <w:p w14:paraId="0B83D9D5" w14:textId="76D56306" w:rsidR="00C214A3" w:rsidRDefault="00C214A3" w:rsidP="00E55178">
      <w:pPr>
        <w:pStyle w:val="Caption"/>
      </w:pPr>
      <w:bookmarkStart w:id="51" w:name="_Ref46409943"/>
      <w:bookmarkStart w:id="52" w:name="_Toc78367443"/>
      <w:r w:rsidRPr="00362982">
        <w:t xml:space="preserve">Table </w:t>
      </w:r>
      <w:r w:rsidRPr="00362982">
        <w:fldChar w:fldCharType="begin"/>
      </w:r>
      <w:r w:rsidRPr="00362982">
        <w:instrText>SEQ Table \* ARABIC</w:instrText>
      </w:r>
      <w:r w:rsidRPr="00362982">
        <w:fldChar w:fldCharType="separate"/>
      </w:r>
      <w:r w:rsidR="00DD55D5">
        <w:rPr>
          <w:noProof/>
        </w:rPr>
        <w:t>7</w:t>
      </w:r>
      <w:r w:rsidRPr="00362982">
        <w:fldChar w:fldCharType="end"/>
      </w:r>
      <w:bookmarkEnd w:id="51"/>
      <w:r w:rsidRPr="00362982">
        <w:t>. Residential Program Recommendations and Action Plans</w:t>
      </w:r>
      <w:bookmarkEnd w:id="52"/>
    </w:p>
    <w:tbl>
      <w:tblPr>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065"/>
        <w:gridCol w:w="4410"/>
        <w:gridCol w:w="2875"/>
      </w:tblGrid>
      <w:tr w:rsidR="00B56A76" w:rsidRPr="00B56A76" w14:paraId="000F5873" w14:textId="77777777" w:rsidTr="00691A47">
        <w:trPr>
          <w:tblHeader/>
        </w:trPr>
        <w:tc>
          <w:tcPr>
            <w:tcW w:w="2065" w:type="dxa"/>
            <w:shd w:val="clear" w:color="auto" w:fill="25408F" w:themeFill="text1"/>
            <w:vAlign w:val="bottom"/>
          </w:tcPr>
          <w:p w14:paraId="01F347DF" w14:textId="77777777" w:rsidR="00B56A76" w:rsidRPr="00944960" w:rsidRDefault="00B56A76" w:rsidP="000670BD">
            <w:pPr>
              <w:spacing w:before="60" w:after="60"/>
              <w:rPr>
                <w:rFonts w:cs="Arial"/>
                <w:b/>
                <w:color w:val="FFFFFF" w:themeColor="background1"/>
                <w:sz w:val="20"/>
                <w:szCs w:val="20"/>
              </w:rPr>
            </w:pPr>
            <w:r w:rsidRPr="00944960">
              <w:rPr>
                <w:rFonts w:cs="Arial"/>
                <w:b/>
                <w:color w:val="FFFFFF" w:themeColor="background1"/>
                <w:sz w:val="20"/>
                <w:szCs w:val="20"/>
              </w:rPr>
              <w:t>Category</w:t>
            </w:r>
          </w:p>
        </w:tc>
        <w:tc>
          <w:tcPr>
            <w:tcW w:w="4410" w:type="dxa"/>
            <w:shd w:val="clear" w:color="auto" w:fill="25408F" w:themeFill="text1"/>
            <w:vAlign w:val="bottom"/>
          </w:tcPr>
          <w:p w14:paraId="6D18ED4E" w14:textId="77777777" w:rsidR="00B56A76" w:rsidRPr="00944960" w:rsidRDefault="00B56A76" w:rsidP="000670BD">
            <w:pPr>
              <w:spacing w:before="60" w:after="60"/>
              <w:rPr>
                <w:rFonts w:cs="Arial"/>
                <w:b/>
                <w:color w:val="FFFFFF" w:themeColor="background1"/>
                <w:sz w:val="20"/>
                <w:szCs w:val="20"/>
              </w:rPr>
            </w:pPr>
            <w:r w:rsidRPr="00944960">
              <w:rPr>
                <w:rFonts w:cs="Arial"/>
                <w:b/>
                <w:color w:val="FFFFFF" w:themeColor="background1"/>
                <w:sz w:val="20"/>
                <w:szCs w:val="20"/>
              </w:rPr>
              <w:t>Key finding and recommendation</w:t>
            </w:r>
          </w:p>
        </w:tc>
        <w:tc>
          <w:tcPr>
            <w:tcW w:w="2875" w:type="dxa"/>
            <w:shd w:val="clear" w:color="auto" w:fill="25408F" w:themeFill="text1"/>
            <w:vAlign w:val="bottom"/>
          </w:tcPr>
          <w:p w14:paraId="7054CB7C" w14:textId="77777777" w:rsidR="00B56A76" w:rsidRPr="00944960" w:rsidRDefault="00B56A76" w:rsidP="000670BD">
            <w:pPr>
              <w:spacing w:before="60" w:after="60"/>
              <w:rPr>
                <w:rFonts w:cs="Arial"/>
                <w:b/>
                <w:color w:val="FFFFFF" w:themeColor="background1"/>
                <w:sz w:val="20"/>
                <w:szCs w:val="20"/>
              </w:rPr>
            </w:pPr>
            <w:r w:rsidRPr="00944960">
              <w:rPr>
                <w:rFonts w:cs="Arial"/>
                <w:b/>
                <w:color w:val="FFFFFF" w:themeColor="background1"/>
                <w:sz w:val="20"/>
                <w:szCs w:val="20"/>
              </w:rPr>
              <w:t>Action plan</w:t>
            </w:r>
          </w:p>
        </w:tc>
      </w:tr>
      <w:tr w:rsidR="0090264B" w:rsidRPr="00B56A76" w14:paraId="78446C59" w14:textId="77777777" w:rsidTr="00691A47">
        <w:trPr>
          <w:trHeight w:val="1826"/>
        </w:trPr>
        <w:tc>
          <w:tcPr>
            <w:tcW w:w="2065" w:type="dxa"/>
            <w:shd w:val="clear" w:color="auto" w:fill="auto"/>
          </w:tcPr>
          <w:p w14:paraId="67C0E5C1" w14:textId="052303EE" w:rsidR="0090264B" w:rsidRPr="00944960" w:rsidRDefault="0090264B" w:rsidP="000670BD">
            <w:pPr>
              <w:spacing w:before="60" w:after="60"/>
              <w:rPr>
                <w:rFonts w:cs="Arial"/>
                <w:sz w:val="20"/>
                <w:szCs w:val="20"/>
              </w:rPr>
            </w:pPr>
            <w:r w:rsidRPr="00944960">
              <w:rPr>
                <w:rFonts w:cs="Arial"/>
                <w:sz w:val="20"/>
                <w:szCs w:val="20"/>
              </w:rPr>
              <w:t xml:space="preserve">Residential deemed savings </w:t>
            </w:r>
          </w:p>
        </w:tc>
        <w:tc>
          <w:tcPr>
            <w:tcW w:w="4410" w:type="dxa"/>
            <w:shd w:val="clear" w:color="auto" w:fill="auto"/>
          </w:tcPr>
          <w:p w14:paraId="6E3AFCDF" w14:textId="5FC2380F" w:rsidR="0090264B" w:rsidRPr="00944960" w:rsidRDefault="0090264B" w:rsidP="000670BD">
            <w:pPr>
              <w:spacing w:before="60" w:after="60"/>
              <w:rPr>
                <w:rFonts w:cs="Arial"/>
                <w:sz w:val="20"/>
                <w:szCs w:val="20"/>
              </w:rPr>
            </w:pPr>
            <w:r w:rsidRPr="00944960">
              <w:rPr>
                <w:sz w:val="20"/>
                <w:szCs w:val="20"/>
              </w:rPr>
              <w:t>The envelope measures include an allowance for customers participating in HTR</w:t>
            </w:r>
            <w:r w:rsidR="004C00DD">
              <w:rPr>
                <w:sz w:val="20"/>
                <w:szCs w:val="20"/>
              </w:rPr>
              <w:t>/</w:t>
            </w:r>
            <w:r w:rsidRPr="00944960">
              <w:rPr>
                <w:sz w:val="20"/>
                <w:szCs w:val="20"/>
              </w:rPr>
              <w:t>LI programs to claim reduced cooling savings for homes cooled by room air conditioner</w:t>
            </w:r>
            <w:r w:rsidR="004A02E2">
              <w:rPr>
                <w:sz w:val="20"/>
                <w:szCs w:val="20"/>
              </w:rPr>
              <w:t>(</w:t>
            </w:r>
            <w:r w:rsidRPr="00944960">
              <w:rPr>
                <w:sz w:val="20"/>
                <w:szCs w:val="20"/>
              </w:rPr>
              <w:t>s</w:t>
            </w:r>
            <w:r w:rsidR="004A02E2">
              <w:rPr>
                <w:sz w:val="20"/>
                <w:szCs w:val="20"/>
              </w:rPr>
              <w:t>)</w:t>
            </w:r>
            <w:r w:rsidRPr="00944960">
              <w:rPr>
                <w:sz w:val="20"/>
                <w:szCs w:val="20"/>
              </w:rPr>
              <w:t xml:space="preserve"> by applying an adjustment to deemed savings. </w:t>
            </w:r>
            <w:r w:rsidR="003A6864">
              <w:rPr>
                <w:sz w:val="20"/>
                <w:szCs w:val="20"/>
              </w:rPr>
              <w:t>T</w:t>
            </w:r>
            <w:r w:rsidRPr="00944960">
              <w:rPr>
                <w:sz w:val="20"/>
                <w:szCs w:val="20"/>
              </w:rPr>
              <w:t>he EM&amp;V team found that</w:t>
            </w:r>
            <w:r w:rsidR="00DC1E9E">
              <w:rPr>
                <w:sz w:val="20"/>
                <w:szCs w:val="20"/>
              </w:rPr>
              <w:t>,</w:t>
            </w:r>
            <w:r w:rsidRPr="00944960">
              <w:rPr>
                <w:sz w:val="20"/>
                <w:szCs w:val="20"/>
              </w:rPr>
              <w:t xml:space="preserve"> in some cases</w:t>
            </w:r>
            <w:r w:rsidR="00DC1E9E">
              <w:rPr>
                <w:sz w:val="20"/>
                <w:szCs w:val="20"/>
              </w:rPr>
              <w:t>,</w:t>
            </w:r>
            <w:r w:rsidRPr="00944960">
              <w:rPr>
                <w:sz w:val="20"/>
                <w:szCs w:val="20"/>
              </w:rPr>
              <w:t xml:space="preserve"> this adjustment factor was not applied consistently.  </w:t>
            </w:r>
          </w:p>
        </w:tc>
        <w:tc>
          <w:tcPr>
            <w:tcW w:w="2875" w:type="dxa"/>
            <w:shd w:val="clear" w:color="auto" w:fill="auto"/>
          </w:tcPr>
          <w:p w14:paraId="6803E3BB" w14:textId="77A25A52" w:rsidR="0090264B" w:rsidRPr="00944960" w:rsidRDefault="0052590F" w:rsidP="000670BD">
            <w:pPr>
              <w:spacing w:before="60" w:after="60"/>
              <w:rPr>
                <w:rFonts w:cs="Arial"/>
                <w:sz w:val="20"/>
                <w:szCs w:val="20"/>
              </w:rPr>
            </w:pPr>
            <w:r>
              <w:rPr>
                <w:sz w:val="20"/>
                <w:szCs w:val="20"/>
              </w:rPr>
              <w:t>I</w:t>
            </w:r>
            <w:r w:rsidR="0090264B" w:rsidRPr="00944960">
              <w:rPr>
                <w:sz w:val="20"/>
                <w:szCs w:val="20"/>
              </w:rPr>
              <w:t>ncorporate guidance to clarify how to apply the adjustment factors</w:t>
            </w:r>
            <w:r>
              <w:rPr>
                <w:sz w:val="20"/>
                <w:szCs w:val="20"/>
              </w:rPr>
              <w:t xml:space="preserve"> in the PY2022 TRM</w:t>
            </w:r>
            <w:r w:rsidR="0090264B" w:rsidRPr="00944960">
              <w:rPr>
                <w:sz w:val="20"/>
                <w:szCs w:val="20"/>
              </w:rPr>
              <w:t>.</w:t>
            </w:r>
          </w:p>
        </w:tc>
      </w:tr>
      <w:tr w:rsidR="00362982" w:rsidRPr="00B56A76" w14:paraId="14288812" w14:textId="77777777" w:rsidTr="00691A47">
        <w:trPr>
          <w:trHeight w:val="197"/>
        </w:trPr>
        <w:tc>
          <w:tcPr>
            <w:tcW w:w="2065" w:type="dxa"/>
            <w:vMerge w:val="restart"/>
            <w:shd w:val="clear" w:color="auto" w:fill="auto"/>
          </w:tcPr>
          <w:p w14:paraId="704C5086" w14:textId="5DC6FF22" w:rsidR="00362982" w:rsidRPr="00944960" w:rsidRDefault="00A57222" w:rsidP="000670BD">
            <w:pPr>
              <w:spacing w:before="60" w:after="60"/>
              <w:rPr>
                <w:sz w:val="20"/>
                <w:szCs w:val="20"/>
              </w:rPr>
            </w:pPr>
            <w:r>
              <w:rPr>
                <w:sz w:val="20"/>
                <w:szCs w:val="20"/>
              </w:rPr>
              <w:t>HTR</w:t>
            </w:r>
            <w:r w:rsidR="00362982" w:rsidRPr="00944960">
              <w:rPr>
                <w:sz w:val="20"/>
                <w:szCs w:val="20"/>
              </w:rPr>
              <w:t>/</w:t>
            </w:r>
            <w:r w:rsidR="00DC1E9E">
              <w:rPr>
                <w:sz w:val="20"/>
                <w:szCs w:val="20"/>
              </w:rPr>
              <w:t>l</w:t>
            </w:r>
            <w:r w:rsidR="00362982" w:rsidRPr="00944960">
              <w:rPr>
                <w:sz w:val="20"/>
                <w:szCs w:val="20"/>
              </w:rPr>
              <w:t>ow-income programs process assessment</w:t>
            </w:r>
          </w:p>
          <w:p w14:paraId="6FFA4C41" w14:textId="77777777" w:rsidR="00362982" w:rsidRPr="00944960" w:rsidRDefault="00362982" w:rsidP="00691A47">
            <w:pPr>
              <w:spacing w:before="60" w:after="60"/>
              <w:rPr>
                <w:rFonts w:cs="Arial"/>
                <w:sz w:val="20"/>
                <w:szCs w:val="20"/>
              </w:rPr>
            </w:pPr>
          </w:p>
          <w:p w14:paraId="4BCAB68D" w14:textId="694E4B38" w:rsidR="00362982" w:rsidRPr="00944960" w:rsidRDefault="00362982" w:rsidP="00691A47">
            <w:pPr>
              <w:spacing w:before="60" w:after="60"/>
              <w:rPr>
                <w:rFonts w:cs="Arial"/>
                <w:sz w:val="20"/>
                <w:szCs w:val="20"/>
              </w:rPr>
            </w:pPr>
          </w:p>
        </w:tc>
        <w:tc>
          <w:tcPr>
            <w:tcW w:w="4410" w:type="dxa"/>
            <w:shd w:val="clear" w:color="auto" w:fill="auto"/>
          </w:tcPr>
          <w:p w14:paraId="3ACA25A6" w14:textId="09E92A27" w:rsidR="00362982" w:rsidRPr="00944960" w:rsidRDefault="00362982" w:rsidP="00691A47">
            <w:pPr>
              <w:spacing w:before="60" w:after="60"/>
              <w:rPr>
                <w:rFonts w:cs="Arial"/>
                <w:sz w:val="20"/>
                <w:szCs w:val="20"/>
              </w:rPr>
            </w:pPr>
            <w:r w:rsidRPr="00944960">
              <w:rPr>
                <w:sz w:val="20"/>
                <w:szCs w:val="20"/>
              </w:rPr>
              <w:t>Expanding the list of other qualifying low-income programs and services t</w:t>
            </w:r>
            <w:r w:rsidR="00033924">
              <w:rPr>
                <w:sz w:val="20"/>
                <w:szCs w:val="20"/>
              </w:rPr>
              <w:t>hat</w:t>
            </w:r>
            <w:r w:rsidRPr="00944960">
              <w:rPr>
                <w:sz w:val="20"/>
                <w:szCs w:val="20"/>
              </w:rPr>
              <w:t xml:space="preserve"> qualify for the energy efficiency </w:t>
            </w:r>
            <w:r w:rsidR="005C1C23">
              <w:rPr>
                <w:sz w:val="20"/>
                <w:szCs w:val="20"/>
              </w:rPr>
              <w:t xml:space="preserve">HTR/LI </w:t>
            </w:r>
            <w:r w:rsidRPr="00944960">
              <w:rPr>
                <w:sz w:val="20"/>
                <w:szCs w:val="20"/>
              </w:rPr>
              <w:t>program</w:t>
            </w:r>
            <w:r w:rsidR="005C1C23">
              <w:rPr>
                <w:sz w:val="20"/>
                <w:szCs w:val="20"/>
              </w:rPr>
              <w:t>s</w:t>
            </w:r>
            <w:r w:rsidRPr="00944960">
              <w:rPr>
                <w:sz w:val="20"/>
                <w:szCs w:val="20"/>
              </w:rPr>
              <w:t xml:space="preserve"> could provide more opportunities for streamlined participation. </w:t>
            </w:r>
          </w:p>
        </w:tc>
        <w:tc>
          <w:tcPr>
            <w:tcW w:w="2875" w:type="dxa"/>
            <w:shd w:val="clear" w:color="auto" w:fill="auto"/>
          </w:tcPr>
          <w:p w14:paraId="781336C1" w14:textId="64651CA2" w:rsidR="00362982" w:rsidRPr="00944960" w:rsidRDefault="005C1C23" w:rsidP="00691A47">
            <w:pPr>
              <w:spacing w:before="60" w:after="60"/>
              <w:rPr>
                <w:rFonts w:cs="Arial"/>
                <w:sz w:val="20"/>
                <w:szCs w:val="20"/>
              </w:rPr>
            </w:pPr>
            <w:r>
              <w:rPr>
                <w:sz w:val="20"/>
                <w:szCs w:val="20"/>
              </w:rPr>
              <w:t xml:space="preserve">Expand the list of </w:t>
            </w:r>
            <w:r w:rsidRPr="00944960">
              <w:rPr>
                <w:sz w:val="20"/>
                <w:szCs w:val="20"/>
              </w:rPr>
              <w:t>qualifying programs and services</w:t>
            </w:r>
            <w:r>
              <w:rPr>
                <w:sz w:val="20"/>
                <w:szCs w:val="20"/>
              </w:rPr>
              <w:t xml:space="preserve"> in </w:t>
            </w:r>
            <w:r w:rsidR="00362982" w:rsidRPr="00944960">
              <w:rPr>
                <w:sz w:val="20"/>
                <w:szCs w:val="20"/>
              </w:rPr>
              <w:t>the</w:t>
            </w:r>
            <w:r w:rsidR="00577286">
              <w:rPr>
                <w:sz w:val="20"/>
                <w:szCs w:val="20"/>
              </w:rPr>
              <w:t xml:space="preserve"> PY2022 TRM</w:t>
            </w:r>
            <w:r w:rsidR="00362982" w:rsidRPr="00944960">
              <w:rPr>
                <w:sz w:val="20"/>
                <w:szCs w:val="20"/>
              </w:rPr>
              <w:t xml:space="preserve"> </w:t>
            </w:r>
            <w:r>
              <w:rPr>
                <w:sz w:val="20"/>
                <w:szCs w:val="20"/>
              </w:rPr>
              <w:t xml:space="preserve">HTR/LI </w:t>
            </w:r>
            <w:r w:rsidR="00362982" w:rsidRPr="00944960">
              <w:rPr>
                <w:sz w:val="20"/>
                <w:szCs w:val="20"/>
              </w:rPr>
              <w:t>program eligibility form</w:t>
            </w:r>
            <w:r>
              <w:rPr>
                <w:sz w:val="20"/>
                <w:szCs w:val="20"/>
              </w:rPr>
              <w:t xml:space="preserve">s. </w:t>
            </w:r>
            <w:r w:rsidR="00362982" w:rsidRPr="00944960">
              <w:rPr>
                <w:sz w:val="20"/>
                <w:szCs w:val="20"/>
              </w:rPr>
              <w:t xml:space="preserve"> </w:t>
            </w:r>
          </w:p>
        </w:tc>
      </w:tr>
      <w:tr w:rsidR="00362982" w:rsidRPr="00B56A76" w14:paraId="2C26E509" w14:textId="77777777" w:rsidTr="00691A47">
        <w:trPr>
          <w:trHeight w:val="197"/>
        </w:trPr>
        <w:tc>
          <w:tcPr>
            <w:tcW w:w="2065" w:type="dxa"/>
            <w:vMerge/>
            <w:shd w:val="clear" w:color="auto" w:fill="auto"/>
          </w:tcPr>
          <w:p w14:paraId="71F8DB0D" w14:textId="6D1D03CA" w:rsidR="00362982" w:rsidRPr="00944960" w:rsidRDefault="00362982" w:rsidP="00EF3F55">
            <w:pPr>
              <w:spacing w:before="60" w:after="60"/>
              <w:rPr>
                <w:rFonts w:cs="Arial"/>
                <w:sz w:val="20"/>
                <w:szCs w:val="20"/>
              </w:rPr>
            </w:pPr>
          </w:p>
        </w:tc>
        <w:tc>
          <w:tcPr>
            <w:tcW w:w="4410" w:type="dxa"/>
            <w:shd w:val="clear" w:color="auto" w:fill="auto"/>
          </w:tcPr>
          <w:p w14:paraId="72F86A9F" w14:textId="68B29733" w:rsidR="00362982" w:rsidRPr="00944960" w:rsidRDefault="00362982" w:rsidP="00691A47">
            <w:pPr>
              <w:spacing w:before="60" w:after="60"/>
              <w:rPr>
                <w:rFonts w:cs="Arial"/>
                <w:sz w:val="20"/>
                <w:szCs w:val="20"/>
              </w:rPr>
            </w:pPr>
            <w:r w:rsidRPr="00944960">
              <w:rPr>
                <w:sz w:val="20"/>
                <w:szCs w:val="20"/>
              </w:rPr>
              <w:t xml:space="preserve">Only individually metered multifamily units have been eligible since master-metered </w:t>
            </w:r>
            <w:r w:rsidR="00CF355A">
              <w:rPr>
                <w:sz w:val="20"/>
                <w:szCs w:val="20"/>
              </w:rPr>
              <w:t xml:space="preserve">units </w:t>
            </w:r>
            <w:r w:rsidRPr="00944960">
              <w:rPr>
                <w:sz w:val="20"/>
                <w:szCs w:val="20"/>
              </w:rPr>
              <w:t xml:space="preserve">are </w:t>
            </w:r>
            <w:r w:rsidR="009718B0">
              <w:rPr>
                <w:sz w:val="20"/>
                <w:szCs w:val="20"/>
              </w:rPr>
              <w:t xml:space="preserve">in </w:t>
            </w:r>
            <w:r w:rsidRPr="00944960">
              <w:rPr>
                <w:sz w:val="20"/>
                <w:szCs w:val="20"/>
              </w:rPr>
              <w:t xml:space="preserve">a commercial rate class. </w:t>
            </w:r>
            <w:r w:rsidR="005C1C23">
              <w:rPr>
                <w:sz w:val="20"/>
                <w:szCs w:val="20"/>
              </w:rPr>
              <w:t>T</w:t>
            </w:r>
            <w:r w:rsidRPr="00944960">
              <w:rPr>
                <w:sz w:val="20"/>
                <w:szCs w:val="20"/>
              </w:rPr>
              <w:t>he programs can increase their reach to low-income customers by including master-metered multifamily units with qualifying residents.</w:t>
            </w:r>
          </w:p>
        </w:tc>
        <w:tc>
          <w:tcPr>
            <w:tcW w:w="2875" w:type="dxa"/>
            <w:shd w:val="clear" w:color="auto" w:fill="auto"/>
          </w:tcPr>
          <w:p w14:paraId="3F1F3AFD" w14:textId="28C7A2C9" w:rsidR="00362982" w:rsidRPr="00944960" w:rsidRDefault="005C1C23" w:rsidP="00691A47">
            <w:pPr>
              <w:spacing w:before="60" w:after="60"/>
              <w:rPr>
                <w:rFonts w:cs="Arial"/>
                <w:sz w:val="20"/>
                <w:szCs w:val="20"/>
              </w:rPr>
            </w:pPr>
            <w:r>
              <w:rPr>
                <w:sz w:val="20"/>
                <w:szCs w:val="20"/>
              </w:rPr>
              <w:t>R</w:t>
            </w:r>
            <w:r w:rsidR="00362982" w:rsidRPr="00944960">
              <w:rPr>
                <w:sz w:val="20"/>
                <w:szCs w:val="20"/>
              </w:rPr>
              <w:t>emove the individual meter requirement</w:t>
            </w:r>
            <w:r>
              <w:rPr>
                <w:sz w:val="20"/>
                <w:szCs w:val="20"/>
              </w:rPr>
              <w:t xml:space="preserve"> in </w:t>
            </w:r>
            <w:r w:rsidRPr="00944960">
              <w:rPr>
                <w:sz w:val="20"/>
                <w:szCs w:val="20"/>
              </w:rPr>
              <w:t xml:space="preserve">the </w:t>
            </w:r>
            <w:r w:rsidR="00140D9D">
              <w:rPr>
                <w:sz w:val="20"/>
                <w:szCs w:val="20"/>
              </w:rPr>
              <w:t>PY2022 TRM</w:t>
            </w:r>
            <w:r w:rsidR="00140D9D" w:rsidRPr="00944960">
              <w:rPr>
                <w:sz w:val="20"/>
                <w:szCs w:val="20"/>
              </w:rPr>
              <w:t xml:space="preserve"> </w:t>
            </w:r>
            <w:r w:rsidR="00140D9D">
              <w:rPr>
                <w:sz w:val="20"/>
                <w:szCs w:val="20"/>
              </w:rPr>
              <w:t xml:space="preserve">HTR/LI </w:t>
            </w:r>
            <w:r w:rsidR="00140D9D" w:rsidRPr="00944960">
              <w:rPr>
                <w:sz w:val="20"/>
                <w:szCs w:val="20"/>
              </w:rPr>
              <w:t>program eligibility form</w:t>
            </w:r>
            <w:r w:rsidR="00140D9D">
              <w:rPr>
                <w:sz w:val="20"/>
                <w:szCs w:val="20"/>
              </w:rPr>
              <w:t xml:space="preserve">s. </w:t>
            </w:r>
            <w:r w:rsidR="00140D9D" w:rsidRPr="00944960">
              <w:rPr>
                <w:sz w:val="20"/>
                <w:szCs w:val="20"/>
              </w:rPr>
              <w:t xml:space="preserve"> </w:t>
            </w:r>
          </w:p>
        </w:tc>
      </w:tr>
      <w:tr w:rsidR="00362982" w:rsidRPr="00B56A76" w14:paraId="2C378F98" w14:textId="77777777" w:rsidTr="00691A47">
        <w:trPr>
          <w:trHeight w:val="1322"/>
        </w:trPr>
        <w:tc>
          <w:tcPr>
            <w:tcW w:w="2065" w:type="dxa"/>
            <w:vMerge/>
            <w:shd w:val="clear" w:color="auto" w:fill="auto"/>
          </w:tcPr>
          <w:p w14:paraId="6B2D5E09" w14:textId="5E2B1F9F" w:rsidR="00362982" w:rsidRPr="00944960" w:rsidRDefault="00362982" w:rsidP="00EF3F55">
            <w:pPr>
              <w:spacing w:before="60" w:after="60"/>
              <w:rPr>
                <w:rFonts w:cs="Arial"/>
                <w:sz w:val="20"/>
                <w:szCs w:val="20"/>
              </w:rPr>
            </w:pPr>
          </w:p>
        </w:tc>
        <w:tc>
          <w:tcPr>
            <w:tcW w:w="4410" w:type="dxa"/>
            <w:shd w:val="clear" w:color="auto" w:fill="auto"/>
          </w:tcPr>
          <w:p w14:paraId="467D8252" w14:textId="0F5AB01F" w:rsidR="00362982" w:rsidRPr="00944960" w:rsidRDefault="009A69A2" w:rsidP="00EF3F55">
            <w:pPr>
              <w:spacing w:before="60" w:after="60"/>
              <w:rPr>
                <w:rFonts w:cs="Arial"/>
                <w:sz w:val="20"/>
                <w:szCs w:val="20"/>
              </w:rPr>
            </w:pPr>
            <w:r>
              <w:rPr>
                <w:sz w:val="20"/>
                <w:szCs w:val="20"/>
              </w:rPr>
              <w:t>G</w:t>
            </w:r>
            <w:r w:rsidR="00362982" w:rsidRPr="00944960">
              <w:rPr>
                <w:sz w:val="20"/>
                <w:szCs w:val="20"/>
              </w:rPr>
              <w:t>eographic location</w:t>
            </w:r>
            <w:r>
              <w:rPr>
                <w:sz w:val="20"/>
                <w:szCs w:val="20"/>
              </w:rPr>
              <w:t xml:space="preserve"> information</w:t>
            </w:r>
            <w:r w:rsidR="00362982" w:rsidRPr="00944960">
              <w:rPr>
                <w:sz w:val="20"/>
                <w:szCs w:val="20"/>
              </w:rPr>
              <w:t xml:space="preserve"> such as Housing and Urban Development (HUD) low-</w:t>
            </w:r>
            <w:r w:rsidR="009718B0" w:rsidRPr="00944960">
              <w:rPr>
                <w:sz w:val="20"/>
                <w:szCs w:val="20"/>
              </w:rPr>
              <w:t>income</w:t>
            </w:r>
            <w:r w:rsidR="009718B0">
              <w:rPr>
                <w:sz w:val="20"/>
                <w:szCs w:val="20"/>
              </w:rPr>
              <w:t>-</w:t>
            </w:r>
            <w:r w:rsidR="00362982" w:rsidRPr="00944960">
              <w:rPr>
                <w:sz w:val="20"/>
                <w:szCs w:val="20"/>
              </w:rPr>
              <w:t>qualified census tract</w:t>
            </w:r>
            <w:r>
              <w:rPr>
                <w:sz w:val="20"/>
                <w:szCs w:val="20"/>
              </w:rPr>
              <w:t>s</w:t>
            </w:r>
            <w:r w:rsidR="00082040">
              <w:rPr>
                <w:sz w:val="20"/>
                <w:szCs w:val="20"/>
              </w:rPr>
              <w:t xml:space="preserve"> could </w:t>
            </w:r>
            <w:r w:rsidR="002A1E1F">
              <w:rPr>
                <w:sz w:val="20"/>
                <w:szCs w:val="20"/>
              </w:rPr>
              <w:t xml:space="preserve">provide </w:t>
            </w:r>
            <w:r w:rsidR="009718B0">
              <w:rPr>
                <w:sz w:val="20"/>
                <w:szCs w:val="20"/>
              </w:rPr>
              <w:t>streamlined participation and</w:t>
            </w:r>
            <w:r w:rsidR="00965BBE">
              <w:rPr>
                <w:sz w:val="20"/>
                <w:szCs w:val="20"/>
              </w:rPr>
              <w:t xml:space="preserve"> </w:t>
            </w:r>
            <w:r w:rsidR="00EA457F">
              <w:rPr>
                <w:sz w:val="20"/>
                <w:szCs w:val="20"/>
              </w:rPr>
              <w:t>improve outreach</w:t>
            </w:r>
            <w:r>
              <w:rPr>
                <w:sz w:val="20"/>
                <w:szCs w:val="20"/>
              </w:rPr>
              <w:t xml:space="preserve"> to HTR/LI customers</w:t>
            </w:r>
            <w:r w:rsidR="00EA457F">
              <w:rPr>
                <w:sz w:val="20"/>
                <w:szCs w:val="20"/>
              </w:rPr>
              <w:t xml:space="preserve">. </w:t>
            </w:r>
            <w:r w:rsidR="00362982" w:rsidRPr="00944960">
              <w:rPr>
                <w:sz w:val="20"/>
                <w:szCs w:val="20"/>
              </w:rPr>
              <w:t xml:space="preserve">  </w:t>
            </w:r>
          </w:p>
        </w:tc>
        <w:tc>
          <w:tcPr>
            <w:tcW w:w="2875" w:type="dxa"/>
            <w:shd w:val="clear" w:color="auto" w:fill="auto"/>
          </w:tcPr>
          <w:p w14:paraId="57FD51CA" w14:textId="06968725" w:rsidR="00362982" w:rsidRPr="00944960" w:rsidRDefault="009A69A2" w:rsidP="00EF3F55">
            <w:pPr>
              <w:spacing w:before="60" w:after="60"/>
              <w:rPr>
                <w:rFonts w:cs="Arial"/>
                <w:sz w:val="20"/>
                <w:szCs w:val="20"/>
              </w:rPr>
            </w:pPr>
            <w:r>
              <w:rPr>
                <w:sz w:val="20"/>
                <w:szCs w:val="20"/>
              </w:rPr>
              <w:t>Add</w:t>
            </w:r>
            <w:r w:rsidR="00362982" w:rsidRPr="00944960">
              <w:rPr>
                <w:sz w:val="20"/>
                <w:szCs w:val="20"/>
              </w:rPr>
              <w:t xml:space="preserve"> </w:t>
            </w:r>
            <w:r w:rsidR="009718B0">
              <w:rPr>
                <w:sz w:val="20"/>
                <w:szCs w:val="20"/>
              </w:rPr>
              <w:t>a</w:t>
            </w:r>
            <w:r w:rsidR="00362982" w:rsidRPr="00944960">
              <w:rPr>
                <w:sz w:val="20"/>
                <w:szCs w:val="20"/>
              </w:rPr>
              <w:t xml:space="preserve"> </w:t>
            </w:r>
            <w:r w:rsidR="00362982" w:rsidRPr="00691A47">
              <w:rPr>
                <w:i/>
                <w:sz w:val="20"/>
                <w:szCs w:val="20"/>
              </w:rPr>
              <w:t>geographic location qualifier</w:t>
            </w:r>
            <w:r>
              <w:rPr>
                <w:sz w:val="20"/>
                <w:szCs w:val="20"/>
              </w:rPr>
              <w:t xml:space="preserve"> category in </w:t>
            </w:r>
            <w:r w:rsidRPr="00944960">
              <w:rPr>
                <w:sz w:val="20"/>
                <w:szCs w:val="20"/>
              </w:rPr>
              <w:t xml:space="preserve">the </w:t>
            </w:r>
            <w:r w:rsidR="00140D9D">
              <w:rPr>
                <w:sz w:val="20"/>
                <w:szCs w:val="20"/>
              </w:rPr>
              <w:t>PY2022 TRM</w:t>
            </w:r>
            <w:r w:rsidR="00140D9D" w:rsidRPr="00944960">
              <w:rPr>
                <w:sz w:val="20"/>
                <w:szCs w:val="20"/>
              </w:rPr>
              <w:t xml:space="preserve"> </w:t>
            </w:r>
            <w:r w:rsidR="00140D9D">
              <w:rPr>
                <w:sz w:val="20"/>
                <w:szCs w:val="20"/>
              </w:rPr>
              <w:t xml:space="preserve">HTR/LI </w:t>
            </w:r>
            <w:r w:rsidR="00140D9D" w:rsidRPr="00944960">
              <w:rPr>
                <w:sz w:val="20"/>
                <w:szCs w:val="20"/>
              </w:rPr>
              <w:t>program eligibility form</w:t>
            </w:r>
            <w:r w:rsidR="00140D9D">
              <w:rPr>
                <w:sz w:val="20"/>
                <w:szCs w:val="20"/>
              </w:rPr>
              <w:t xml:space="preserve">s. </w:t>
            </w:r>
            <w:r w:rsidR="00140D9D" w:rsidRPr="00944960">
              <w:rPr>
                <w:sz w:val="20"/>
                <w:szCs w:val="20"/>
              </w:rPr>
              <w:t xml:space="preserve"> </w:t>
            </w:r>
          </w:p>
        </w:tc>
      </w:tr>
      <w:tr w:rsidR="00362982" w:rsidRPr="00944960" w14:paraId="701A4CA9" w14:textId="77777777" w:rsidTr="00691A47">
        <w:trPr>
          <w:trHeight w:val="1556"/>
        </w:trPr>
        <w:tc>
          <w:tcPr>
            <w:tcW w:w="2065" w:type="dxa"/>
            <w:vMerge/>
            <w:shd w:val="clear" w:color="auto" w:fill="auto"/>
          </w:tcPr>
          <w:p w14:paraId="4FB8887F" w14:textId="77777777" w:rsidR="00362982" w:rsidRPr="00944960" w:rsidRDefault="00362982" w:rsidP="00EF3F55">
            <w:pPr>
              <w:spacing w:before="60" w:after="60"/>
              <w:rPr>
                <w:rFonts w:cs="Arial"/>
                <w:sz w:val="20"/>
                <w:szCs w:val="20"/>
              </w:rPr>
            </w:pPr>
          </w:p>
        </w:tc>
        <w:tc>
          <w:tcPr>
            <w:tcW w:w="4410" w:type="dxa"/>
            <w:shd w:val="clear" w:color="auto" w:fill="auto"/>
          </w:tcPr>
          <w:p w14:paraId="75594DCB" w14:textId="0A9F2D8B" w:rsidR="00362982" w:rsidRPr="00944960" w:rsidRDefault="00362982" w:rsidP="00691A47">
            <w:pPr>
              <w:spacing w:before="60" w:after="60"/>
              <w:rPr>
                <w:sz w:val="20"/>
                <w:szCs w:val="20"/>
              </w:rPr>
            </w:pPr>
            <w:r w:rsidRPr="00944960">
              <w:rPr>
                <w:sz w:val="20"/>
                <w:szCs w:val="20"/>
              </w:rPr>
              <w:t xml:space="preserve">Many community action agencies and social services organizations throughout Texas are already </w:t>
            </w:r>
            <w:r w:rsidR="009A69A2">
              <w:rPr>
                <w:sz w:val="20"/>
                <w:szCs w:val="20"/>
              </w:rPr>
              <w:t xml:space="preserve">experienced in </w:t>
            </w:r>
            <w:r w:rsidRPr="00944960">
              <w:rPr>
                <w:sz w:val="20"/>
                <w:szCs w:val="20"/>
              </w:rPr>
              <w:t xml:space="preserve">qualifying low-income </w:t>
            </w:r>
            <w:r w:rsidR="00106520">
              <w:rPr>
                <w:sz w:val="20"/>
                <w:szCs w:val="20"/>
              </w:rPr>
              <w:t xml:space="preserve">households for </w:t>
            </w:r>
            <w:r w:rsidRPr="00944960">
              <w:rPr>
                <w:sz w:val="20"/>
                <w:szCs w:val="20"/>
              </w:rPr>
              <w:t xml:space="preserve">programs </w:t>
            </w:r>
            <w:r w:rsidR="00106520">
              <w:rPr>
                <w:sz w:val="20"/>
                <w:szCs w:val="20"/>
              </w:rPr>
              <w:t xml:space="preserve">and </w:t>
            </w:r>
            <w:r w:rsidRPr="00944960">
              <w:rPr>
                <w:sz w:val="20"/>
                <w:szCs w:val="20"/>
              </w:rPr>
              <w:t xml:space="preserve">services. </w:t>
            </w:r>
          </w:p>
        </w:tc>
        <w:tc>
          <w:tcPr>
            <w:tcW w:w="2875" w:type="dxa"/>
            <w:shd w:val="clear" w:color="auto" w:fill="auto"/>
          </w:tcPr>
          <w:p w14:paraId="7E0A66E5" w14:textId="08E43E2A" w:rsidR="00362982" w:rsidRPr="00944960" w:rsidRDefault="00577286" w:rsidP="00691A47">
            <w:pPr>
              <w:spacing w:before="60" w:after="60"/>
              <w:rPr>
                <w:sz w:val="20"/>
                <w:szCs w:val="20"/>
              </w:rPr>
            </w:pPr>
            <w:r>
              <w:rPr>
                <w:sz w:val="20"/>
                <w:szCs w:val="20"/>
              </w:rPr>
              <w:t xml:space="preserve">Include </w:t>
            </w:r>
            <w:r w:rsidR="00362982" w:rsidRPr="00944960">
              <w:rPr>
                <w:sz w:val="20"/>
                <w:szCs w:val="20"/>
              </w:rPr>
              <w:t xml:space="preserve">a section for </w:t>
            </w:r>
            <w:r w:rsidR="00997DEC">
              <w:rPr>
                <w:sz w:val="20"/>
                <w:szCs w:val="20"/>
              </w:rPr>
              <w:t xml:space="preserve">a </w:t>
            </w:r>
            <w:r w:rsidR="00362982" w:rsidRPr="00944960">
              <w:rPr>
                <w:sz w:val="20"/>
                <w:szCs w:val="20"/>
              </w:rPr>
              <w:t>community action agency or social service organization</w:t>
            </w:r>
            <w:r w:rsidR="00140D9D">
              <w:rPr>
                <w:sz w:val="20"/>
                <w:szCs w:val="20"/>
              </w:rPr>
              <w:t xml:space="preserve"> to verify program </w:t>
            </w:r>
            <w:r w:rsidR="00362982" w:rsidRPr="00944960">
              <w:rPr>
                <w:sz w:val="20"/>
                <w:szCs w:val="20"/>
              </w:rPr>
              <w:t>eligibility</w:t>
            </w:r>
            <w:r w:rsidR="00140D9D">
              <w:rPr>
                <w:sz w:val="20"/>
                <w:szCs w:val="20"/>
              </w:rPr>
              <w:t xml:space="preserve"> in </w:t>
            </w:r>
            <w:r w:rsidR="00140D9D" w:rsidRPr="00944960">
              <w:rPr>
                <w:sz w:val="20"/>
                <w:szCs w:val="20"/>
              </w:rPr>
              <w:t>the</w:t>
            </w:r>
            <w:r w:rsidR="00140D9D">
              <w:rPr>
                <w:sz w:val="20"/>
                <w:szCs w:val="20"/>
              </w:rPr>
              <w:t xml:space="preserve"> PY2022 TRM</w:t>
            </w:r>
            <w:r w:rsidR="00140D9D" w:rsidRPr="00944960">
              <w:rPr>
                <w:sz w:val="20"/>
                <w:szCs w:val="20"/>
              </w:rPr>
              <w:t xml:space="preserve"> </w:t>
            </w:r>
            <w:r w:rsidR="00140D9D">
              <w:rPr>
                <w:sz w:val="20"/>
                <w:szCs w:val="20"/>
              </w:rPr>
              <w:t xml:space="preserve">HTR/LI </w:t>
            </w:r>
            <w:r w:rsidR="00140D9D" w:rsidRPr="00944960">
              <w:rPr>
                <w:sz w:val="20"/>
                <w:szCs w:val="20"/>
              </w:rPr>
              <w:t>program eligibility form</w:t>
            </w:r>
            <w:r w:rsidR="00140D9D">
              <w:rPr>
                <w:sz w:val="20"/>
                <w:szCs w:val="20"/>
              </w:rPr>
              <w:t>s</w:t>
            </w:r>
            <w:r w:rsidR="00362982" w:rsidRPr="00944960">
              <w:rPr>
                <w:sz w:val="20"/>
                <w:szCs w:val="20"/>
              </w:rPr>
              <w:t>.</w:t>
            </w:r>
          </w:p>
        </w:tc>
      </w:tr>
      <w:tr w:rsidR="00362982" w:rsidRPr="00944960" w14:paraId="329C81CE" w14:textId="77777777" w:rsidTr="00691A47">
        <w:trPr>
          <w:trHeight w:val="1502"/>
        </w:trPr>
        <w:tc>
          <w:tcPr>
            <w:tcW w:w="2065" w:type="dxa"/>
            <w:vMerge/>
            <w:shd w:val="clear" w:color="auto" w:fill="auto"/>
          </w:tcPr>
          <w:p w14:paraId="04E670FA" w14:textId="77777777" w:rsidR="00362982" w:rsidRPr="00944960" w:rsidRDefault="00362982" w:rsidP="00EF3F55">
            <w:pPr>
              <w:spacing w:before="60" w:after="60"/>
              <w:rPr>
                <w:rFonts w:cs="Arial"/>
                <w:sz w:val="20"/>
                <w:szCs w:val="20"/>
              </w:rPr>
            </w:pPr>
          </w:p>
        </w:tc>
        <w:tc>
          <w:tcPr>
            <w:tcW w:w="4410" w:type="dxa"/>
            <w:shd w:val="clear" w:color="auto" w:fill="auto"/>
          </w:tcPr>
          <w:p w14:paraId="1788C8FE" w14:textId="17A2DD61" w:rsidR="00362982" w:rsidRPr="00944960" w:rsidRDefault="00362982" w:rsidP="00691A47">
            <w:pPr>
              <w:spacing w:before="60" w:after="60"/>
              <w:rPr>
                <w:sz w:val="20"/>
                <w:szCs w:val="20"/>
              </w:rPr>
            </w:pPr>
            <w:r w:rsidRPr="00944960">
              <w:rPr>
                <w:sz w:val="20"/>
                <w:szCs w:val="20"/>
              </w:rPr>
              <w:t xml:space="preserve">Without verification of self-reported income for those </w:t>
            </w:r>
            <w:r w:rsidR="0021169D">
              <w:rPr>
                <w:sz w:val="20"/>
                <w:szCs w:val="20"/>
              </w:rPr>
              <w:t xml:space="preserve">who chose to </w:t>
            </w:r>
            <w:r w:rsidRPr="00944960">
              <w:rPr>
                <w:sz w:val="20"/>
                <w:szCs w:val="20"/>
              </w:rPr>
              <w:t xml:space="preserve">qualify for the program through </w:t>
            </w:r>
            <w:r w:rsidR="0021169D">
              <w:rPr>
                <w:sz w:val="20"/>
                <w:szCs w:val="20"/>
              </w:rPr>
              <w:t>this</w:t>
            </w:r>
            <w:r w:rsidRPr="00944960">
              <w:rPr>
                <w:sz w:val="20"/>
                <w:szCs w:val="20"/>
              </w:rPr>
              <w:t xml:space="preserve"> option, there is the potential for program services to go to non-low-income </w:t>
            </w:r>
            <w:r w:rsidR="00997DEC">
              <w:rPr>
                <w:sz w:val="20"/>
                <w:szCs w:val="20"/>
              </w:rPr>
              <w:t xml:space="preserve"> </w:t>
            </w:r>
            <w:r w:rsidRPr="00944960">
              <w:rPr>
                <w:sz w:val="20"/>
                <w:szCs w:val="20"/>
              </w:rPr>
              <w:t xml:space="preserve">customers. </w:t>
            </w:r>
          </w:p>
        </w:tc>
        <w:tc>
          <w:tcPr>
            <w:tcW w:w="2875" w:type="dxa"/>
            <w:shd w:val="clear" w:color="auto" w:fill="auto"/>
          </w:tcPr>
          <w:p w14:paraId="75936527" w14:textId="57CB3CBB" w:rsidR="00362982" w:rsidRPr="00944960" w:rsidRDefault="0052590F" w:rsidP="00691A47">
            <w:pPr>
              <w:spacing w:before="60" w:after="60"/>
              <w:rPr>
                <w:sz w:val="20"/>
                <w:szCs w:val="20"/>
              </w:rPr>
            </w:pPr>
            <w:r>
              <w:rPr>
                <w:sz w:val="20"/>
                <w:szCs w:val="20"/>
              </w:rPr>
              <w:t>D</w:t>
            </w:r>
            <w:r w:rsidR="00362982" w:rsidRPr="00944960">
              <w:rPr>
                <w:sz w:val="20"/>
                <w:szCs w:val="20"/>
              </w:rPr>
              <w:t xml:space="preserve">evelop a process that verifies income eligibility </w:t>
            </w:r>
            <w:r w:rsidR="00E051A9" w:rsidRPr="00944960">
              <w:rPr>
                <w:sz w:val="20"/>
                <w:szCs w:val="20"/>
              </w:rPr>
              <w:t xml:space="preserve">prior to participation </w:t>
            </w:r>
            <w:r w:rsidR="00362982" w:rsidRPr="00944960">
              <w:rPr>
                <w:sz w:val="20"/>
                <w:szCs w:val="20"/>
              </w:rPr>
              <w:t xml:space="preserve">for </w:t>
            </w:r>
            <w:r w:rsidR="00E051A9">
              <w:rPr>
                <w:sz w:val="20"/>
                <w:szCs w:val="20"/>
              </w:rPr>
              <w:t>customers</w:t>
            </w:r>
            <w:r w:rsidR="008027C6">
              <w:rPr>
                <w:sz w:val="20"/>
                <w:szCs w:val="20"/>
              </w:rPr>
              <w:t xml:space="preserve"> </w:t>
            </w:r>
            <w:r w:rsidR="004352DE">
              <w:rPr>
                <w:sz w:val="20"/>
                <w:szCs w:val="20"/>
              </w:rPr>
              <w:t>who use self-reported income</w:t>
            </w:r>
            <w:r w:rsidR="00E051A9">
              <w:rPr>
                <w:sz w:val="20"/>
                <w:szCs w:val="20"/>
              </w:rPr>
              <w:t>.</w:t>
            </w:r>
            <w:r>
              <w:rPr>
                <w:sz w:val="20"/>
                <w:szCs w:val="20"/>
              </w:rPr>
              <w:t xml:space="preserve"> This </w:t>
            </w:r>
            <w:r w:rsidR="00195B85">
              <w:rPr>
                <w:sz w:val="20"/>
                <w:szCs w:val="20"/>
              </w:rPr>
              <w:t xml:space="preserve">process </w:t>
            </w:r>
            <w:r>
              <w:rPr>
                <w:sz w:val="20"/>
                <w:szCs w:val="20"/>
              </w:rPr>
              <w:t>can vary by utility, program</w:t>
            </w:r>
            <w:r w:rsidR="00997DEC">
              <w:rPr>
                <w:sz w:val="20"/>
                <w:szCs w:val="20"/>
              </w:rPr>
              <w:t>,</w:t>
            </w:r>
            <w:r>
              <w:rPr>
                <w:sz w:val="20"/>
                <w:szCs w:val="20"/>
              </w:rPr>
              <w:t xml:space="preserve"> and customer type (single-family/multifamily). </w:t>
            </w:r>
            <w:r w:rsidR="00362982" w:rsidRPr="00944960">
              <w:rPr>
                <w:sz w:val="20"/>
                <w:szCs w:val="20"/>
              </w:rPr>
              <w:t xml:space="preserve"> </w:t>
            </w:r>
          </w:p>
        </w:tc>
      </w:tr>
      <w:tr w:rsidR="00B56A76" w:rsidRPr="00B56A76" w14:paraId="197A6491" w14:textId="77777777" w:rsidTr="00691A47">
        <w:trPr>
          <w:trHeight w:val="197"/>
        </w:trPr>
        <w:tc>
          <w:tcPr>
            <w:tcW w:w="2065" w:type="dxa"/>
            <w:vMerge w:val="restart"/>
            <w:shd w:val="clear" w:color="auto" w:fill="auto"/>
          </w:tcPr>
          <w:p w14:paraId="6A8C928F" w14:textId="6FEA4017" w:rsidR="00B56A76" w:rsidRPr="00944960" w:rsidRDefault="00362982" w:rsidP="00EF3F55">
            <w:pPr>
              <w:keepNext/>
              <w:keepLines/>
              <w:spacing w:before="60" w:after="60"/>
              <w:rPr>
                <w:rFonts w:cs="Arial"/>
                <w:sz w:val="20"/>
                <w:szCs w:val="20"/>
              </w:rPr>
            </w:pPr>
            <w:r w:rsidRPr="00944960">
              <w:rPr>
                <w:rFonts w:cs="Arial"/>
                <w:sz w:val="20"/>
                <w:szCs w:val="20"/>
              </w:rPr>
              <w:lastRenderedPageBreak/>
              <w:t>Smart thermostats</w:t>
            </w:r>
          </w:p>
        </w:tc>
        <w:tc>
          <w:tcPr>
            <w:tcW w:w="4410" w:type="dxa"/>
            <w:shd w:val="clear" w:color="auto" w:fill="auto"/>
          </w:tcPr>
          <w:p w14:paraId="6C3499D6" w14:textId="58E25D65" w:rsidR="00B56A76" w:rsidRPr="00944960" w:rsidRDefault="00D72932" w:rsidP="00EF3F55">
            <w:pPr>
              <w:keepNext/>
              <w:keepLines/>
              <w:spacing w:before="60" w:after="60"/>
              <w:rPr>
                <w:sz w:val="20"/>
                <w:szCs w:val="20"/>
              </w:rPr>
            </w:pPr>
            <w:r w:rsidRPr="00944960">
              <w:rPr>
                <w:rStyle w:val="normaltextrun"/>
                <w:rFonts w:cs="Arial"/>
                <w:sz w:val="20"/>
                <w:szCs w:val="20"/>
                <w:bdr w:val="none" w:sz="0" w:space="0" w:color="auto" w:frame="1"/>
              </w:rPr>
              <w:t>The review</w:t>
            </w:r>
            <w:r w:rsidR="00E051A9">
              <w:rPr>
                <w:rStyle w:val="normaltextrun"/>
                <w:rFonts w:cs="Arial"/>
                <w:sz w:val="20"/>
                <w:szCs w:val="20"/>
                <w:bdr w:val="none" w:sz="0" w:space="0" w:color="auto" w:frame="1"/>
              </w:rPr>
              <w:t xml:space="preserve"> of</w:t>
            </w:r>
            <w:r w:rsidRPr="00944960">
              <w:rPr>
                <w:rStyle w:val="normaltextrun"/>
                <w:rFonts w:cs="Arial"/>
                <w:sz w:val="20"/>
                <w:szCs w:val="20"/>
                <w:bdr w:val="none" w:sz="0" w:space="0" w:color="auto" w:frame="1"/>
              </w:rPr>
              <w:t xml:space="preserve"> store invoices, aggregate customer data, quantity purchased, and model numbers </w:t>
            </w:r>
            <w:r w:rsidR="0093425A">
              <w:rPr>
                <w:rStyle w:val="normaltextrun"/>
                <w:rFonts w:cs="Arial"/>
                <w:sz w:val="20"/>
                <w:szCs w:val="20"/>
                <w:bdr w:val="none" w:sz="0" w:space="0" w:color="auto" w:frame="1"/>
              </w:rPr>
              <w:t xml:space="preserve">found </w:t>
            </w:r>
            <w:r w:rsidRPr="00944960">
              <w:rPr>
                <w:rStyle w:val="normaltextrun"/>
                <w:rFonts w:cs="Arial"/>
                <w:sz w:val="20"/>
                <w:szCs w:val="20"/>
                <w:bdr w:val="none" w:sz="0" w:space="0" w:color="auto" w:frame="1"/>
              </w:rPr>
              <w:t>sufficient</w:t>
            </w:r>
            <w:r w:rsidR="00D96BBB">
              <w:rPr>
                <w:rStyle w:val="normaltextrun"/>
                <w:rFonts w:cs="Arial"/>
                <w:sz w:val="20"/>
                <w:szCs w:val="20"/>
                <w:bdr w:val="none" w:sz="0" w:space="0" w:color="auto" w:frame="1"/>
              </w:rPr>
              <w:t xml:space="preserve"> program tracking and</w:t>
            </w:r>
            <w:r w:rsidRPr="00944960">
              <w:rPr>
                <w:rStyle w:val="normaltextrun"/>
                <w:rFonts w:cs="Arial"/>
                <w:sz w:val="20"/>
                <w:szCs w:val="20"/>
                <w:bdr w:val="none" w:sz="0" w:space="0" w:color="auto" w:frame="1"/>
              </w:rPr>
              <w:t xml:space="preserve"> documentation</w:t>
            </w:r>
            <w:r w:rsidR="00D96BBB">
              <w:rPr>
                <w:rStyle w:val="normaltextrun"/>
                <w:rFonts w:cs="Arial"/>
                <w:sz w:val="20"/>
                <w:szCs w:val="20"/>
                <w:bdr w:val="none" w:sz="0" w:space="0" w:color="auto" w:frame="1"/>
              </w:rPr>
              <w:t xml:space="preserve">. </w:t>
            </w:r>
            <w:r w:rsidRPr="00944960">
              <w:rPr>
                <w:rStyle w:val="normaltextrun"/>
                <w:rFonts w:cs="Arial"/>
                <w:sz w:val="20"/>
                <w:szCs w:val="20"/>
                <w:bdr w:val="none" w:sz="0" w:space="0" w:color="auto" w:frame="1"/>
              </w:rPr>
              <w:t xml:space="preserve"> </w:t>
            </w:r>
          </w:p>
        </w:tc>
        <w:tc>
          <w:tcPr>
            <w:tcW w:w="2875" w:type="dxa"/>
            <w:shd w:val="clear" w:color="auto" w:fill="auto"/>
          </w:tcPr>
          <w:p w14:paraId="38FE93D7" w14:textId="7F25D8EF" w:rsidR="00B56A76" w:rsidRPr="00944960" w:rsidRDefault="005E4404" w:rsidP="00EF3F55">
            <w:pPr>
              <w:keepNext/>
              <w:keepLines/>
              <w:spacing w:before="60" w:after="60"/>
              <w:rPr>
                <w:rFonts w:cs="Arial"/>
                <w:sz w:val="20"/>
                <w:szCs w:val="20"/>
              </w:rPr>
            </w:pPr>
            <w:r w:rsidRPr="00944960">
              <w:rPr>
                <w:sz w:val="20"/>
                <w:szCs w:val="20"/>
              </w:rPr>
              <w:t>Continue internal processes as they are working well in producing verifiable results and correct input parameters.</w:t>
            </w:r>
          </w:p>
        </w:tc>
      </w:tr>
      <w:tr w:rsidR="00B56A76" w:rsidRPr="00B56A76" w14:paraId="705595E6" w14:textId="77777777" w:rsidTr="00691A47">
        <w:trPr>
          <w:trHeight w:val="197"/>
        </w:trPr>
        <w:tc>
          <w:tcPr>
            <w:tcW w:w="2065" w:type="dxa"/>
            <w:vMerge/>
            <w:shd w:val="clear" w:color="auto" w:fill="auto"/>
          </w:tcPr>
          <w:p w14:paraId="0770D0C4" w14:textId="77777777" w:rsidR="00B56A76" w:rsidRPr="00944960" w:rsidRDefault="00B56A76" w:rsidP="00EF3F55">
            <w:pPr>
              <w:spacing w:before="60" w:after="60"/>
              <w:rPr>
                <w:rFonts w:cs="Arial"/>
                <w:sz w:val="20"/>
                <w:szCs w:val="20"/>
              </w:rPr>
            </w:pPr>
          </w:p>
        </w:tc>
        <w:tc>
          <w:tcPr>
            <w:tcW w:w="4410" w:type="dxa"/>
            <w:shd w:val="clear" w:color="auto" w:fill="auto"/>
          </w:tcPr>
          <w:p w14:paraId="0E05AAA0" w14:textId="46F048A1" w:rsidR="00B56A76" w:rsidRPr="00944960" w:rsidRDefault="001502F6" w:rsidP="00EF3F55">
            <w:pPr>
              <w:spacing w:before="60" w:after="60"/>
              <w:rPr>
                <w:rFonts w:cs="Arial"/>
                <w:sz w:val="20"/>
                <w:szCs w:val="20"/>
                <w:highlight w:val="yellow"/>
              </w:rPr>
            </w:pPr>
            <w:r w:rsidRPr="00944960">
              <w:rPr>
                <w:sz w:val="20"/>
                <w:szCs w:val="20"/>
              </w:rPr>
              <w:t>The EM&amp;V team has provided guidance on calculating and allocating savings at the sector</w:t>
            </w:r>
            <w:r w:rsidR="00997DEC">
              <w:rPr>
                <w:sz w:val="20"/>
                <w:szCs w:val="20"/>
              </w:rPr>
              <w:t xml:space="preserve"> </w:t>
            </w:r>
            <w:r w:rsidRPr="00944960">
              <w:rPr>
                <w:sz w:val="20"/>
                <w:szCs w:val="20"/>
              </w:rPr>
              <w:t xml:space="preserve">level for upstream lighting to </w:t>
            </w:r>
            <w:r w:rsidRPr="00944960">
              <w:rPr>
                <w:rStyle w:val="normaltextrun"/>
                <w:sz w:val="20"/>
                <w:szCs w:val="20"/>
              </w:rPr>
              <w:t xml:space="preserve">account for the </w:t>
            </w:r>
            <w:r w:rsidR="00997DEC" w:rsidRPr="00944960">
              <w:rPr>
                <w:rStyle w:val="normaltextrun"/>
                <w:sz w:val="20"/>
                <w:szCs w:val="20"/>
              </w:rPr>
              <w:t>cross</w:t>
            </w:r>
            <w:r w:rsidR="00997DEC">
              <w:rPr>
                <w:rStyle w:val="normaltextrun"/>
                <w:sz w:val="20"/>
                <w:szCs w:val="20"/>
              </w:rPr>
              <w:t>-</w:t>
            </w:r>
            <w:r w:rsidRPr="00944960">
              <w:rPr>
                <w:rStyle w:val="normaltextrun"/>
                <w:sz w:val="20"/>
                <w:szCs w:val="20"/>
              </w:rPr>
              <w:t xml:space="preserve">over between small commercial and residential applications. As </w:t>
            </w:r>
            <w:r w:rsidR="007B1EF7">
              <w:rPr>
                <w:rStyle w:val="normaltextrun"/>
                <w:sz w:val="20"/>
                <w:szCs w:val="20"/>
              </w:rPr>
              <w:t xml:space="preserve">upstream </w:t>
            </w:r>
            <w:r w:rsidRPr="00944960">
              <w:rPr>
                <w:rStyle w:val="normaltextrun"/>
                <w:sz w:val="20"/>
                <w:szCs w:val="20"/>
              </w:rPr>
              <w:t>programs expand to more offerings</w:t>
            </w:r>
            <w:r w:rsidR="007A34C3">
              <w:rPr>
                <w:rStyle w:val="normaltextrun"/>
                <w:sz w:val="20"/>
                <w:szCs w:val="20"/>
              </w:rPr>
              <w:t xml:space="preserve"> such as smart thermostats</w:t>
            </w:r>
            <w:r w:rsidRPr="00944960">
              <w:rPr>
                <w:rStyle w:val="normaltextrun"/>
                <w:sz w:val="20"/>
                <w:szCs w:val="20"/>
              </w:rPr>
              <w:t xml:space="preserve">, </w:t>
            </w:r>
            <w:r w:rsidR="00A23FD7">
              <w:rPr>
                <w:rStyle w:val="normaltextrun"/>
                <w:sz w:val="20"/>
                <w:szCs w:val="20"/>
              </w:rPr>
              <w:t>this guidance may be applicable.</w:t>
            </w:r>
          </w:p>
        </w:tc>
        <w:tc>
          <w:tcPr>
            <w:tcW w:w="2875" w:type="dxa"/>
            <w:shd w:val="clear" w:color="auto" w:fill="auto"/>
          </w:tcPr>
          <w:p w14:paraId="0A6F712E" w14:textId="0B1F2182" w:rsidR="00B56A76" w:rsidRPr="00944960" w:rsidRDefault="00C54711" w:rsidP="00EF3F55">
            <w:pPr>
              <w:spacing w:before="60" w:after="60"/>
              <w:rPr>
                <w:rFonts w:cs="Arial"/>
                <w:sz w:val="20"/>
                <w:szCs w:val="20"/>
              </w:rPr>
            </w:pPr>
            <w:r w:rsidRPr="00944960">
              <w:rPr>
                <w:sz w:val="20"/>
                <w:szCs w:val="20"/>
              </w:rPr>
              <w:t xml:space="preserve">Discuss within the TRM Working Group expanding the </w:t>
            </w:r>
            <w:r w:rsidR="00382AEB">
              <w:rPr>
                <w:sz w:val="20"/>
                <w:szCs w:val="20"/>
              </w:rPr>
              <w:t>s</w:t>
            </w:r>
            <w:r w:rsidR="00382AEB" w:rsidRPr="00691A47">
              <w:rPr>
                <w:sz w:val="20"/>
                <w:szCs w:val="20"/>
              </w:rPr>
              <w:t xml:space="preserve">ector </w:t>
            </w:r>
            <w:r w:rsidRPr="00944960">
              <w:rPr>
                <w:sz w:val="20"/>
                <w:szCs w:val="20"/>
              </w:rPr>
              <w:t xml:space="preserve">allocation guidance to all measures sold through upstream and midstream programs where the installation location is </w:t>
            </w:r>
            <w:r w:rsidR="00997DEC">
              <w:rPr>
                <w:sz w:val="20"/>
                <w:szCs w:val="20"/>
              </w:rPr>
              <w:t>un</w:t>
            </w:r>
            <w:r w:rsidR="00997DEC" w:rsidRPr="00997DEC">
              <w:rPr>
                <w:sz w:val="20"/>
                <w:szCs w:val="20"/>
              </w:rPr>
              <w:t>known</w:t>
            </w:r>
            <w:r w:rsidRPr="00944960">
              <w:rPr>
                <w:sz w:val="20"/>
                <w:szCs w:val="20"/>
              </w:rPr>
              <w:t>.</w:t>
            </w:r>
          </w:p>
        </w:tc>
      </w:tr>
      <w:tr w:rsidR="00C47A93" w:rsidRPr="00944960" w14:paraId="25F790CF" w14:textId="77777777" w:rsidTr="00691A47">
        <w:trPr>
          <w:trHeight w:val="197"/>
        </w:trPr>
        <w:tc>
          <w:tcPr>
            <w:tcW w:w="2065" w:type="dxa"/>
            <w:vMerge/>
            <w:shd w:val="clear" w:color="auto" w:fill="auto"/>
          </w:tcPr>
          <w:p w14:paraId="1E29CA76" w14:textId="77777777" w:rsidR="00C54711" w:rsidRPr="00944960" w:rsidRDefault="00C54711" w:rsidP="00EF3F55">
            <w:pPr>
              <w:spacing w:before="60" w:after="60"/>
              <w:rPr>
                <w:rFonts w:cs="Arial"/>
                <w:sz w:val="20"/>
                <w:szCs w:val="20"/>
              </w:rPr>
            </w:pPr>
          </w:p>
        </w:tc>
        <w:tc>
          <w:tcPr>
            <w:tcW w:w="4410" w:type="dxa"/>
            <w:shd w:val="clear" w:color="auto" w:fill="auto"/>
          </w:tcPr>
          <w:p w14:paraId="4448D9B3" w14:textId="13224B1E" w:rsidR="00C54711" w:rsidRPr="00944960" w:rsidRDefault="00CB3210" w:rsidP="00EF3F55">
            <w:pPr>
              <w:spacing w:before="60" w:after="60"/>
              <w:rPr>
                <w:sz w:val="20"/>
                <w:szCs w:val="20"/>
              </w:rPr>
            </w:pPr>
            <w:r w:rsidRPr="00944960">
              <w:rPr>
                <w:sz w:val="20"/>
                <w:szCs w:val="20"/>
              </w:rPr>
              <w:t>The upstream</w:t>
            </w:r>
            <w:r w:rsidR="00535CED">
              <w:rPr>
                <w:sz w:val="20"/>
                <w:szCs w:val="20"/>
              </w:rPr>
              <w:t>/</w:t>
            </w:r>
            <w:r w:rsidRPr="00944960">
              <w:rPr>
                <w:sz w:val="20"/>
                <w:szCs w:val="20"/>
              </w:rPr>
              <w:t xml:space="preserve">midstream delivery </w:t>
            </w:r>
            <w:r w:rsidR="00E27DA5">
              <w:rPr>
                <w:sz w:val="20"/>
                <w:szCs w:val="20"/>
              </w:rPr>
              <w:t>model</w:t>
            </w:r>
            <w:r w:rsidRPr="00944960">
              <w:rPr>
                <w:sz w:val="20"/>
                <w:szCs w:val="20"/>
              </w:rPr>
              <w:t xml:space="preserve"> </w:t>
            </w:r>
            <w:r w:rsidR="00535CED">
              <w:rPr>
                <w:sz w:val="20"/>
                <w:szCs w:val="20"/>
              </w:rPr>
              <w:t xml:space="preserve">used for smart thermostats </w:t>
            </w:r>
            <w:r w:rsidRPr="00944960">
              <w:rPr>
                <w:sz w:val="20"/>
                <w:szCs w:val="20"/>
              </w:rPr>
              <w:t xml:space="preserve">is highly cost-effective. The EM&amp;V team calculated results for these programs between 6.2 and 12.1 </w:t>
            </w:r>
            <w:r w:rsidR="00240DE2">
              <w:rPr>
                <w:sz w:val="20"/>
                <w:szCs w:val="20"/>
              </w:rPr>
              <w:t xml:space="preserve">ratios </w:t>
            </w:r>
            <w:r w:rsidRPr="00944960">
              <w:rPr>
                <w:sz w:val="20"/>
                <w:szCs w:val="20"/>
              </w:rPr>
              <w:t xml:space="preserve">for the residential sector and higher on the commercial sector. </w:t>
            </w:r>
          </w:p>
        </w:tc>
        <w:tc>
          <w:tcPr>
            <w:tcW w:w="2875" w:type="dxa"/>
            <w:shd w:val="clear" w:color="auto" w:fill="auto"/>
          </w:tcPr>
          <w:p w14:paraId="39D470C9" w14:textId="6F339577" w:rsidR="00C54711" w:rsidRPr="00944960" w:rsidRDefault="00467A8D" w:rsidP="00EF3F55">
            <w:pPr>
              <w:spacing w:before="60" w:after="60"/>
              <w:rPr>
                <w:sz w:val="20"/>
                <w:szCs w:val="20"/>
              </w:rPr>
            </w:pPr>
            <w:r w:rsidRPr="00944960">
              <w:rPr>
                <w:sz w:val="20"/>
                <w:szCs w:val="20"/>
              </w:rPr>
              <w:t>Explore additional measure</w:t>
            </w:r>
            <w:r w:rsidR="00DE0462" w:rsidRPr="00944960">
              <w:rPr>
                <w:sz w:val="20"/>
                <w:szCs w:val="20"/>
              </w:rPr>
              <w:t xml:space="preserve"> offering</w:t>
            </w:r>
            <w:r w:rsidR="00384179">
              <w:rPr>
                <w:sz w:val="20"/>
                <w:szCs w:val="20"/>
              </w:rPr>
              <w:t>s</w:t>
            </w:r>
            <w:r w:rsidR="00DE0462" w:rsidRPr="00944960">
              <w:rPr>
                <w:sz w:val="20"/>
                <w:szCs w:val="20"/>
              </w:rPr>
              <w:t xml:space="preserve"> </w:t>
            </w:r>
            <w:r w:rsidRPr="00944960">
              <w:rPr>
                <w:sz w:val="20"/>
                <w:szCs w:val="20"/>
              </w:rPr>
              <w:t>for upstream and midstream programs</w:t>
            </w:r>
            <w:r w:rsidR="00535CED">
              <w:rPr>
                <w:sz w:val="20"/>
                <w:szCs w:val="20"/>
              </w:rPr>
              <w:t>.</w:t>
            </w:r>
          </w:p>
        </w:tc>
      </w:tr>
    </w:tbl>
    <w:p w14:paraId="1E648E7F" w14:textId="77777777" w:rsidR="00B56A76" w:rsidRPr="00B56A76" w:rsidRDefault="00B56A76" w:rsidP="00B83DD9">
      <w:pPr>
        <w:pStyle w:val="Heading4"/>
        <w:keepNext w:val="0"/>
        <w:rPr>
          <w:rFonts w:hint="eastAsia"/>
        </w:rPr>
      </w:pPr>
      <w:bookmarkStart w:id="53" w:name="_Toc520468555"/>
      <w:bookmarkStart w:id="54" w:name="_Toc15386979"/>
      <w:r w:rsidRPr="00B56A76">
        <w:t>Load Management Programs</w:t>
      </w:r>
      <w:bookmarkEnd w:id="53"/>
      <w:bookmarkEnd w:id="54"/>
    </w:p>
    <w:p w14:paraId="36ACCBEA" w14:textId="505BC575" w:rsidR="00B56A76" w:rsidRPr="00DF3D82" w:rsidRDefault="00B56A76" w:rsidP="00B83DD9">
      <w:r w:rsidRPr="009D352B">
        <w:t xml:space="preserve">Key </w:t>
      </w:r>
      <w:r w:rsidRPr="00DF3D82">
        <w:t xml:space="preserve">findings and recommendations are presented in </w:t>
      </w:r>
      <w:r w:rsidR="00C214A3" w:rsidRPr="00DF3D82">
        <w:fldChar w:fldCharType="begin"/>
      </w:r>
      <w:r w:rsidR="00C214A3" w:rsidRPr="00DF3D82">
        <w:instrText xml:space="preserve"> REF _Ref46409967 \h </w:instrText>
      </w:r>
      <w:r w:rsidR="00013147" w:rsidRPr="00DF3D82">
        <w:instrText xml:space="preserve"> \* MERGEFORMAT </w:instrText>
      </w:r>
      <w:r w:rsidR="00C214A3" w:rsidRPr="00DF3D82">
        <w:fldChar w:fldCharType="separate"/>
      </w:r>
      <w:r w:rsidR="00DD55D5" w:rsidRPr="00DF3D82">
        <w:t xml:space="preserve">Table </w:t>
      </w:r>
      <w:r w:rsidR="00DD55D5">
        <w:t>8</w:t>
      </w:r>
      <w:r w:rsidR="00C214A3" w:rsidRPr="00DF3D82">
        <w:fldChar w:fldCharType="end"/>
      </w:r>
      <w:r w:rsidRPr="00DF3D82">
        <w:t xml:space="preserve"> for </w:t>
      </w:r>
      <w:r w:rsidR="00F31BE9" w:rsidRPr="00DF3D82">
        <w:t xml:space="preserve">load management programs overall, followed by </w:t>
      </w:r>
      <w:r w:rsidRPr="00DF3D82">
        <w:t xml:space="preserve">commercial </w:t>
      </w:r>
      <w:r w:rsidR="00F31BE9" w:rsidRPr="00DF3D82">
        <w:t>and residential</w:t>
      </w:r>
      <w:r w:rsidR="00373238" w:rsidRPr="00DF3D82">
        <w:t xml:space="preserve"> programs</w:t>
      </w:r>
      <w:r w:rsidR="00A62F3A" w:rsidRPr="00DF3D82">
        <w:t>.</w:t>
      </w:r>
      <w:r w:rsidRPr="00DF3D82">
        <w:t xml:space="preserve"> </w:t>
      </w:r>
      <w:r w:rsidR="00E23BE8">
        <w:br/>
      </w:r>
    </w:p>
    <w:p w14:paraId="690700CD" w14:textId="4D89DE3D" w:rsidR="00C214A3" w:rsidRDefault="00C214A3" w:rsidP="00B83DD9">
      <w:pPr>
        <w:pStyle w:val="Caption"/>
        <w:keepNext w:val="0"/>
        <w:keepLines w:val="0"/>
      </w:pPr>
      <w:bookmarkStart w:id="55" w:name="_Ref46409967"/>
      <w:bookmarkStart w:id="56" w:name="_Toc78367444"/>
      <w:r w:rsidRPr="00DF3D82">
        <w:t xml:space="preserve">Table </w:t>
      </w:r>
      <w:r w:rsidRPr="00DF3D82">
        <w:fldChar w:fldCharType="begin"/>
      </w:r>
      <w:r w:rsidRPr="00DF3D82">
        <w:instrText>SEQ Table \* ARABIC</w:instrText>
      </w:r>
      <w:r w:rsidRPr="00DF3D82">
        <w:fldChar w:fldCharType="separate"/>
      </w:r>
      <w:r w:rsidR="00DD55D5">
        <w:rPr>
          <w:noProof/>
        </w:rPr>
        <w:t>8</w:t>
      </w:r>
      <w:r w:rsidRPr="00DF3D82">
        <w:fldChar w:fldCharType="end"/>
      </w:r>
      <w:bookmarkEnd w:id="55"/>
      <w:r w:rsidRPr="00DF3D82">
        <w:t>. Load Management Program Recommendations and Action Plans</w:t>
      </w:r>
      <w:bookmarkEnd w:id="56"/>
    </w:p>
    <w:tbl>
      <w:tblPr>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587"/>
        <w:gridCol w:w="3835"/>
        <w:gridCol w:w="3928"/>
      </w:tblGrid>
      <w:tr w:rsidR="00B56A76" w:rsidRPr="00B56A76" w14:paraId="073F43D9" w14:textId="77777777" w:rsidTr="00691A47">
        <w:trPr>
          <w:tblHeader/>
        </w:trPr>
        <w:tc>
          <w:tcPr>
            <w:tcW w:w="1587" w:type="dxa"/>
            <w:shd w:val="clear" w:color="auto" w:fill="25408F" w:themeFill="text1"/>
            <w:vAlign w:val="bottom"/>
          </w:tcPr>
          <w:p w14:paraId="1E17AF65" w14:textId="77777777" w:rsidR="00B56A76" w:rsidRPr="00B56A76" w:rsidRDefault="00B56A76" w:rsidP="00B83DD9">
            <w:pPr>
              <w:spacing w:before="60" w:after="60"/>
              <w:rPr>
                <w:rFonts w:cs="Arial"/>
                <w:b/>
                <w:color w:val="FFFFFF" w:themeColor="background1"/>
                <w:sz w:val="20"/>
                <w:szCs w:val="20"/>
              </w:rPr>
            </w:pPr>
            <w:r w:rsidRPr="00B56A76">
              <w:rPr>
                <w:rFonts w:cs="Arial"/>
                <w:b/>
                <w:color w:val="FFFFFF" w:themeColor="background1"/>
                <w:sz w:val="20"/>
                <w:szCs w:val="20"/>
              </w:rPr>
              <w:t>Category</w:t>
            </w:r>
          </w:p>
        </w:tc>
        <w:tc>
          <w:tcPr>
            <w:tcW w:w="3835" w:type="dxa"/>
            <w:shd w:val="clear" w:color="auto" w:fill="25408F" w:themeFill="text1"/>
            <w:vAlign w:val="bottom"/>
          </w:tcPr>
          <w:p w14:paraId="0DB071F0" w14:textId="77777777" w:rsidR="00B56A76" w:rsidRPr="00B56A76" w:rsidRDefault="00B56A76" w:rsidP="00B83DD9">
            <w:pPr>
              <w:spacing w:before="60" w:after="60"/>
              <w:rPr>
                <w:rFonts w:cs="Arial"/>
                <w:b/>
                <w:color w:val="FFFFFF" w:themeColor="background1"/>
                <w:sz w:val="20"/>
                <w:szCs w:val="20"/>
              </w:rPr>
            </w:pPr>
            <w:r w:rsidRPr="00B56A76">
              <w:rPr>
                <w:rFonts w:cs="Arial"/>
                <w:b/>
                <w:color w:val="FFFFFF" w:themeColor="background1"/>
                <w:sz w:val="20"/>
                <w:szCs w:val="20"/>
              </w:rPr>
              <w:t>Key finding and recommendation</w:t>
            </w:r>
          </w:p>
        </w:tc>
        <w:tc>
          <w:tcPr>
            <w:tcW w:w="3928" w:type="dxa"/>
            <w:shd w:val="clear" w:color="auto" w:fill="25408F" w:themeFill="text1"/>
            <w:vAlign w:val="bottom"/>
          </w:tcPr>
          <w:p w14:paraId="450FB929" w14:textId="77777777" w:rsidR="00B56A76" w:rsidRPr="00B56A76" w:rsidRDefault="00B56A76" w:rsidP="00B83DD9">
            <w:pPr>
              <w:spacing w:before="60" w:after="60"/>
              <w:rPr>
                <w:rFonts w:cs="Arial"/>
                <w:b/>
                <w:color w:val="FFFFFF" w:themeColor="background1"/>
                <w:sz w:val="20"/>
                <w:szCs w:val="20"/>
              </w:rPr>
            </w:pPr>
            <w:r w:rsidRPr="00B56A76">
              <w:rPr>
                <w:rFonts w:cs="Arial"/>
                <w:b/>
                <w:color w:val="FFFFFF" w:themeColor="background1"/>
                <w:sz w:val="20"/>
                <w:szCs w:val="20"/>
              </w:rPr>
              <w:t>Action plan</w:t>
            </w:r>
          </w:p>
        </w:tc>
      </w:tr>
      <w:tr w:rsidR="00A212A7" w:rsidRPr="00B56A76" w14:paraId="1227F0E1" w14:textId="77777777" w:rsidTr="00E27677">
        <w:tc>
          <w:tcPr>
            <w:tcW w:w="1587" w:type="dxa"/>
            <w:shd w:val="clear" w:color="auto" w:fill="auto"/>
          </w:tcPr>
          <w:p w14:paraId="666ECB04" w14:textId="7FC9DBAC" w:rsidR="00A212A7" w:rsidRPr="00B56A76" w:rsidRDefault="00A212A7" w:rsidP="00B83DD9">
            <w:pPr>
              <w:spacing w:before="60" w:after="60"/>
              <w:rPr>
                <w:rFonts w:cs="Arial"/>
                <w:sz w:val="20"/>
                <w:szCs w:val="20"/>
              </w:rPr>
            </w:pPr>
            <w:r>
              <w:rPr>
                <w:rFonts w:cs="Arial"/>
                <w:sz w:val="20"/>
                <w:szCs w:val="20"/>
              </w:rPr>
              <w:t>Overall</w:t>
            </w:r>
          </w:p>
        </w:tc>
        <w:tc>
          <w:tcPr>
            <w:tcW w:w="3835" w:type="dxa"/>
            <w:shd w:val="clear" w:color="auto" w:fill="auto"/>
          </w:tcPr>
          <w:p w14:paraId="436F3BCF" w14:textId="042473F0" w:rsidR="00A212A7" w:rsidRPr="00B56A76" w:rsidRDefault="0088479C" w:rsidP="00B83DD9">
            <w:pPr>
              <w:spacing w:before="60" w:after="60"/>
              <w:rPr>
                <w:rFonts w:cs="Arial"/>
                <w:sz w:val="20"/>
                <w:szCs w:val="20"/>
              </w:rPr>
            </w:pPr>
            <w:r>
              <w:rPr>
                <w:rFonts w:cs="Arial"/>
                <w:sz w:val="20"/>
                <w:szCs w:val="20"/>
              </w:rPr>
              <w:t>L</w:t>
            </w:r>
            <w:r w:rsidR="00A212A7">
              <w:rPr>
                <w:rFonts w:cs="Arial"/>
                <w:sz w:val="20"/>
                <w:szCs w:val="20"/>
              </w:rPr>
              <w:t xml:space="preserve">oad management programs </w:t>
            </w:r>
            <w:r w:rsidR="00A301DB">
              <w:rPr>
                <w:rFonts w:cs="Arial"/>
                <w:sz w:val="20"/>
                <w:szCs w:val="20"/>
              </w:rPr>
              <w:t>have grown in recent years</w:t>
            </w:r>
            <w:r w:rsidR="00997DEC">
              <w:rPr>
                <w:rFonts w:cs="Arial"/>
                <w:sz w:val="20"/>
                <w:szCs w:val="20"/>
              </w:rPr>
              <w:t>,</w:t>
            </w:r>
            <w:r w:rsidR="00A033E8">
              <w:rPr>
                <w:rFonts w:cs="Arial"/>
                <w:sz w:val="20"/>
                <w:szCs w:val="20"/>
              </w:rPr>
              <w:t xml:space="preserve"> with PY2020 representing</w:t>
            </w:r>
            <w:r w:rsidR="001555D6">
              <w:rPr>
                <w:rFonts w:cs="Arial"/>
                <w:sz w:val="20"/>
                <w:szCs w:val="20"/>
              </w:rPr>
              <w:t xml:space="preserve"> both the largest number of participants and</w:t>
            </w:r>
            <w:r w:rsidR="00A033E8">
              <w:rPr>
                <w:rFonts w:cs="Arial"/>
                <w:sz w:val="20"/>
                <w:szCs w:val="20"/>
              </w:rPr>
              <w:t xml:space="preserve"> </w:t>
            </w:r>
            <w:r w:rsidR="00997DEC">
              <w:rPr>
                <w:rFonts w:cs="Arial"/>
                <w:sz w:val="20"/>
                <w:szCs w:val="20"/>
              </w:rPr>
              <w:t xml:space="preserve">the </w:t>
            </w:r>
            <w:r w:rsidR="009A47A2">
              <w:rPr>
                <w:rFonts w:cs="Arial"/>
                <w:sz w:val="20"/>
                <w:szCs w:val="20"/>
              </w:rPr>
              <w:t>amount of available demand reduction</w:t>
            </w:r>
            <w:r w:rsidR="001555D6">
              <w:rPr>
                <w:rFonts w:cs="Arial"/>
                <w:sz w:val="20"/>
                <w:szCs w:val="20"/>
              </w:rPr>
              <w:t>.</w:t>
            </w:r>
            <w:r w:rsidR="009A47A2">
              <w:rPr>
                <w:rFonts w:cs="Arial"/>
                <w:sz w:val="20"/>
                <w:szCs w:val="20"/>
              </w:rPr>
              <w:t xml:space="preserve"> </w:t>
            </w:r>
            <w:r w:rsidR="00D20A39">
              <w:rPr>
                <w:rFonts w:cs="Arial"/>
                <w:sz w:val="20"/>
                <w:szCs w:val="20"/>
              </w:rPr>
              <w:t>Under the current energy efficiency rule</w:t>
            </w:r>
            <w:r w:rsidR="00373238">
              <w:rPr>
                <w:rFonts w:cs="Arial"/>
                <w:sz w:val="20"/>
                <w:szCs w:val="20"/>
              </w:rPr>
              <w:t xml:space="preserve"> </w:t>
            </w:r>
            <w:r w:rsidR="00997DEC">
              <w:rPr>
                <w:rFonts w:cs="Arial"/>
                <w:sz w:val="20"/>
                <w:szCs w:val="20"/>
              </w:rPr>
              <w:t>§ </w:t>
            </w:r>
            <w:r w:rsidR="00442C11">
              <w:rPr>
                <w:sz w:val="20"/>
                <w:szCs w:val="20"/>
              </w:rPr>
              <w:t>25.181</w:t>
            </w:r>
            <w:r w:rsidR="00D20A39">
              <w:rPr>
                <w:rFonts w:cs="Arial"/>
                <w:sz w:val="20"/>
                <w:szCs w:val="20"/>
              </w:rPr>
              <w:t xml:space="preserve">, </w:t>
            </w:r>
            <w:r>
              <w:rPr>
                <w:rFonts w:cs="Arial"/>
                <w:sz w:val="20"/>
                <w:szCs w:val="20"/>
              </w:rPr>
              <w:t>curtailment events</w:t>
            </w:r>
            <w:r w:rsidR="00D20A39">
              <w:rPr>
                <w:rFonts w:cs="Arial"/>
                <w:sz w:val="20"/>
                <w:szCs w:val="20"/>
              </w:rPr>
              <w:t xml:space="preserve"> may only be called during summer peak periods.</w:t>
            </w:r>
          </w:p>
        </w:tc>
        <w:tc>
          <w:tcPr>
            <w:tcW w:w="3928" w:type="dxa"/>
            <w:shd w:val="clear" w:color="auto" w:fill="auto"/>
          </w:tcPr>
          <w:p w14:paraId="1D56487F" w14:textId="05974C7E" w:rsidR="00E11DDA" w:rsidRPr="00B56A76" w:rsidRDefault="002A7BA5" w:rsidP="00B83DD9">
            <w:pPr>
              <w:spacing w:before="60" w:after="60"/>
              <w:rPr>
                <w:rFonts w:cs="Arial"/>
                <w:sz w:val="20"/>
                <w:szCs w:val="20"/>
              </w:rPr>
            </w:pPr>
            <w:r>
              <w:rPr>
                <w:rFonts w:cs="Arial"/>
                <w:sz w:val="20"/>
                <w:szCs w:val="20"/>
              </w:rPr>
              <w:t>Explore o</w:t>
            </w:r>
            <w:r w:rsidR="00AA6D30">
              <w:rPr>
                <w:rFonts w:cs="Arial"/>
                <w:sz w:val="20"/>
                <w:szCs w:val="20"/>
              </w:rPr>
              <w:t>pportunities to</w:t>
            </w:r>
            <w:r w:rsidR="009251F5">
              <w:rPr>
                <w:rFonts w:cs="Arial"/>
                <w:sz w:val="20"/>
                <w:szCs w:val="20"/>
              </w:rPr>
              <w:t xml:space="preserve"> increase</w:t>
            </w:r>
            <w:r w:rsidR="00D06257">
              <w:rPr>
                <w:rFonts w:cs="Arial"/>
                <w:sz w:val="20"/>
                <w:szCs w:val="20"/>
              </w:rPr>
              <w:t xml:space="preserve"> the </w:t>
            </w:r>
            <w:r w:rsidR="008045D2">
              <w:rPr>
                <w:rFonts w:cs="Arial"/>
                <w:sz w:val="20"/>
                <w:szCs w:val="20"/>
              </w:rPr>
              <w:t xml:space="preserve">value of the peak load relief available through the programs </w:t>
            </w:r>
            <w:r w:rsidR="00783D30">
              <w:rPr>
                <w:rFonts w:cs="Arial"/>
                <w:sz w:val="20"/>
                <w:szCs w:val="20"/>
              </w:rPr>
              <w:t xml:space="preserve">year-round </w:t>
            </w:r>
            <w:r w:rsidR="00AB0F50">
              <w:rPr>
                <w:rFonts w:cs="Arial"/>
                <w:sz w:val="20"/>
                <w:szCs w:val="20"/>
              </w:rPr>
              <w:t>in future rule-making discussions</w:t>
            </w:r>
            <w:r w:rsidR="008045D2">
              <w:rPr>
                <w:rFonts w:cs="Arial"/>
                <w:sz w:val="20"/>
                <w:szCs w:val="20"/>
              </w:rPr>
              <w:t xml:space="preserve">. </w:t>
            </w:r>
          </w:p>
        </w:tc>
      </w:tr>
      <w:tr w:rsidR="00AE6624" w:rsidRPr="00B56A76" w14:paraId="30871AF0" w14:textId="77777777" w:rsidTr="00A75C78">
        <w:trPr>
          <w:trHeight w:val="2480"/>
        </w:trPr>
        <w:tc>
          <w:tcPr>
            <w:tcW w:w="1587" w:type="dxa"/>
            <w:shd w:val="clear" w:color="auto" w:fill="auto"/>
          </w:tcPr>
          <w:p w14:paraId="211A892A" w14:textId="77777777" w:rsidR="00AE6624" w:rsidRPr="00B56A76" w:rsidRDefault="00AE6624" w:rsidP="00B83DD9">
            <w:pPr>
              <w:spacing w:before="60" w:after="60"/>
              <w:rPr>
                <w:rFonts w:cs="Arial"/>
                <w:sz w:val="20"/>
                <w:szCs w:val="20"/>
              </w:rPr>
            </w:pPr>
            <w:r w:rsidRPr="00B56A76">
              <w:rPr>
                <w:rFonts w:cs="Arial"/>
                <w:sz w:val="20"/>
                <w:szCs w:val="20"/>
              </w:rPr>
              <w:t xml:space="preserve">Commercial </w:t>
            </w:r>
          </w:p>
        </w:tc>
        <w:tc>
          <w:tcPr>
            <w:tcW w:w="3835" w:type="dxa"/>
            <w:shd w:val="clear" w:color="auto" w:fill="auto"/>
          </w:tcPr>
          <w:p w14:paraId="120CE5FB" w14:textId="595167F9" w:rsidR="00AE6624" w:rsidRPr="00EF7C84" w:rsidRDefault="00783D30" w:rsidP="00B83DD9">
            <w:pPr>
              <w:spacing w:before="60" w:after="60"/>
              <w:rPr>
                <w:rFonts w:cs="Arial"/>
                <w:sz w:val="20"/>
                <w:szCs w:val="20"/>
              </w:rPr>
            </w:pPr>
            <w:r>
              <w:rPr>
                <w:rFonts w:cs="Arial"/>
                <w:sz w:val="20"/>
                <w:szCs w:val="20"/>
              </w:rPr>
              <w:t>The</w:t>
            </w:r>
            <w:r w:rsidR="00AE6624">
              <w:rPr>
                <w:rFonts w:cs="Arial"/>
                <w:sz w:val="20"/>
                <w:szCs w:val="20"/>
              </w:rPr>
              <w:t xml:space="preserve"> annual t</w:t>
            </w:r>
            <w:r w:rsidR="00AE6624" w:rsidRPr="00EF7C84">
              <w:rPr>
                <w:rFonts w:cs="Arial"/>
                <w:sz w:val="20"/>
                <w:szCs w:val="20"/>
              </w:rPr>
              <w:t>est event</w:t>
            </w:r>
            <w:r w:rsidR="00AE6624">
              <w:rPr>
                <w:rFonts w:cs="Arial"/>
                <w:sz w:val="20"/>
                <w:szCs w:val="20"/>
              </w:rPr>
              <w:t xml:space="preserve"> is </w:t>
            </w:r>
            <w:r w:rsidR="00AE6624" w:rsidRPr="00EF7C84">
              <w:rPr>
                <w:rFonts w:cs="Arial"/>
                <w:sz w:val="20"/>
                <w:szCs w:val="20"/>
              </w:rPr>
              <w:t>important</w:t>
            </w:r>
            <w:r>
              <w:rPr>
                <w:rFonts w:cs="Arial"/>
                <w:sz w:val="20"/>
                <w:szCs w:val="20"/>
              </w:rPr>
              <w:t xml:space="preserve"> </w:t>
            </w:r>
            <w:r w:rsidR="00AE6624" w:rsidRPr="00EF7C84">
              <w:rPr>
                <w:rFonts w:cs="Arial"/>
                <w:sz w:val="20"/>
                <w:szCs w:val="20"/>
              </w:rPr>
              <w:t xml:space="preserve">to gauge </w:t>
            </w:r>
            <w:r w:rsidR="00AE6624">
              <w:rPr>
                <w:rFonts w:cs="Arial"/>
                <w:sz w:val="20"/>
                <w:szCs w:val="20"/>
              </w:rPr>
              <w:t>program process</w:t>
            </w:r>
            <w:r>
              <w:rPr>
                <w:rFonts w:cs="Arial"/>
                <w:sz w:val="20"/>
                <w:szCs w:val="20"/>
              </w:rPr>
              <w:t>es</w:t>
            </w:r>
            <w:r w:rsidR="00AE6624">
              <w:rPr>
                <w:rFonts w:cs="Arial"/>
                <w:sz w:val="20"/>
                <w:szCs w:val="20"/>
              </w:rPr>
              <w:t xml:space="preserve"> and available</w:t>
            </w:r>
            <w:r w:rsidR="00AE6624" w:rsidRPr="00EF7C84">
              <w:rPr>
                <w:rFonts w:cs="Arial"/>
                <w:sz w:val="20"/>
                <w:szCs w:val="20"/>
              </w:rPr>
              <w:t xml:space="preserve"> load relief. </w:t>
            </w:r>
            <w:r>
              <w:rPr>
                <w:rFonts w:cs="Arial"/>
                <w:sz w:val="20"/>
                <w:szCs w:val="20"/>
              </w:rPr>
              <w:t>Of the</w:t>
            </w:r>
            <w:r w:rsidR="00AE6624" w:rsidRPr="00EF7C84">
              <w:rPr>
                <w:rFonts w:eastAsia="MS Mincho" w:cs="Times New Roman"/>
                <w:sz w:val="20"/>
                <w:szCs w:val="20"/>
              </w:rPr>
              <w:t xml:space="preserve"> 807 participants enrolled in the </w:t>
            </w:r>
            <w:r>
              <w:rPr>
                <w:rFonts w:eastAsia="MS Mincho" w:cs="Times New Roman"/>
                <w:sz w:val="20"/>
                <w:szCs w:val="20"/>
              </w:rPr>
              <w:t xml:space="preserve">PY2020 </w:t>
            </w:r>
            <w:r w:rsidR="00AE6624" w:rsidRPr="00EF7C84">
              <w:rPr>
                <w:rFonts w:eastAsia="MS Mincho" w:cs="Times New Roman"/>
                <w:sz w:val="20"/>
                <w:szCs w:val="20"/>
              </w:rPr>
              <w:t>programs</w:t>
            </w:r>
            <w:r>
              <w:rPr>
                <w:rFonts w:eastAsia="MS Mincho" w:cs="Times New Roman"/>
                <w:sz w:val="20"/>
                <w:szCs w:val="20"/>
              </w:rPr>
              <w:t>,</w:t>
            </w:r>
            <w:r w:rsidR="00AE6624" w:rsidRPr="00EF7C84">
              <w:rPr>
                <w:rFonts w:eastAsia="MS Mincho" w:cs="Times New Roman"/>
                <w:sz w:val="20"/>
                <w:szCs w:val="20"/>
              </w:rPr>
              <w:t xml:space="preserve"> only 711 were able to curtail. Many customers were not able to participate because of the</w:t>
            </w:r>
            <w:r>
              <w:rPr>
                <w:rFonts w:eastAsia="MS Mincho" w:cs="Times New Roman"/>
                <w:sz w:val="20"/>
                <w:szCs w:val="20"/>
              </w:rPr>
              <w:t xml:space="preserve"> </w:t>
            </w:r>
            <w:r w:rsidR="00EE42C6">
              <w:rPr>
                <w:rFonts w:eastAsia="MS Mincho" w:cs="Times New Roman"/>
                <w:sz w:val="20"/>
                <w:szCs w:val="20"/>
              </w:rPr>
              <w:t xml:space="preserve">COVID-19 </w:t>
            </w:r>
            <w:r w:rsidR="00AE6624" w:rsidRPr="00EF7C84">
              <w:rPr>
                <w:rFonts w:eastAsia="MS Mincho" w:cs="Times New Roman"/>
                <w:sz w:val="20"/>
                <w:szCs w:val="20"/>
              </w:rPr>
              <w:t>pandemic</w:t>
            </w:r>
            <w:r w:rsidR="00AE6624">
              <w:rPr>
                <w:rFonts w:eastAsia="MS Mincho" w:cs="Times New Roman"/>
                <w:sz w:val="20"/>
                <w:szCs w:val="20"/>
              </w:rPr>
              <w:t>, including some</w:t>
            </w:r>
            <w:r w:rsidR="00AE6624" w:rsidRPr="00EF7C84">
              <w:rPr>
                <w:rFonts w:eastAsia="MS Mincho" w:cs="Times New Roman"/>
                <w:sz w:val="20"/>
                <w:szCs w:val="20"/>
              </w:rPr>
              <w:t xml:space="preserve"> customers </w:t>
            </w:r>
            <w:r w:rsidR="00AE6624">
              <w:rPr>
                <w:rFonts w:eastAsia="MS Mincho" w:cs="Times New Roman"/>
                <w:sz w:val="20"/>
                <w:szCs w:val="20"/>
              </w:rPr>
              <w:t xml:space="preserve">who needed to </w:t>
            </w:r>
            <w:r w:rsidR="00AE6624" w:rsidRPr="00EF7C84">
              <w:rPr>
                <w:rFonts w:eastAsia="MS Mincho" w:cs="Times New Roman"/>
                <w:sz w:val="20"/>
                <w:szCs w:val="20"/>
              </w:rPr>
              <w:t>operat</w:t>
            </w:r>
            <w:r w:rsidR="00AE6624">
              <w:rPr>
                <w:rFonts w:eastAsia="MS Mincho" w:cs="Times New Roman"/>
                <w:sz w:val="20"/>
                <w:szCs w:val="20"/>
              </w:rPr>
              <w:t>e</w:t>
            </w:r>
            <w:r w:rsidR="00AE6624" w:rsidRPr="00EF7C84">
              <w:rPr>
                <w:rFonts w:eastAsia="MS Mincho" w:cs="Times New Roman"/>
                <w:sz w:val="20"/>
                <w:szCs w:val="20"/>
              </w:rPr>
              <w:t xml:space="preserve"> at full capacity (e.g., hospitals).</w:t>
            </w:r>
          </w:p>
        </w:tc>
        <w:tc>
          <w:tcPr>
            <w:tcW w:w="3928" w:type="dxa"/>
            <w:shd w:val="clear" w:color="auto" w:fill="auto"/>
          </w:tcPr>
          <w:p w14:paraId="7F530F83" w14:textId="4455239C" w:rsidR="00AE6624" w:rsidRPr="00B56A76" w:rsidRDefault="00DD3EBC" w:rsidP="00B83DD9">
            <w:pPr>
              <w:spacing w:before="60" w:after="60"/>
              <w:rPr>
                <w:rFonts w:cs="Arial"/>
                <w:sz w:val="20"/>
                <w:szCs w:val="20"/>
              </w:rPr>
            </w:pPr>
            <w:r w:rsidRPr="00DD3EBC">
              <w:rPr>
                <w:rFonts w:cs="Arial"/>
                <w:sz w:val="20"/>
                <w:szCs w:val="20"/>
              </w:rPr>
              <w:t>Update the PY2022 TRM participant eligibility requirements to non-critical load customers and consider</w:t>
            </w:r>
            <w:r>
              <w:rPr>
                <w:rFonts w:cs="Arial"/>
                <w:sz w:val="20"/>
                <w:szCs w:val="20"/>
              </w:rPr>
              <w:t xml:space="preserve"> </w:t>
            </w:r>
            <w:r w:rsidR="00AE6624">
              <w:rPr>
                <w:rFonts w:cs="Arial"/>
                <w:sz w:val="20"/>
                <w:szCs w:val="20"/>
              </w:rPr>
              <w:t xml:space="preserve">using the results of the annual test event to modify </w:t>
            </w:r>
            <w:r w:rsidR="00B75912">
              <w:rPr>
                <w:rFonts w:cs="Arial"/>
                <w:sz w:val="20"/>
                <w:szCs w:val="20"/>
              </w:rPr>
              <w:t xml:space="preserve">program-contract </w:t>
            </w:r>
            <w:r w:rsidR="00AE6624">
              <w:rPr>
                <w:rFonts w:cs="Arial"/>
                <w:sz w:val="20"/>
                <w:szCs w:val="20"/>
              </w:rPr>
              <w:t>estimates of available demand reduction.</w:t>
            </w:r>
          </w:p>
        </w:tc>
      </w:tr>
      <w:tr w:rsidR="00DD3EBC" w:rsidRPr="00B56A76" w14:paraId="5EDB9002" w14:textId="77777777" w:rsidTr="00A75C78">
        <w:trPr>
          <w:trHeight w:val="1790"/>
        </w:trPr>
        <w:tc>
          <w:tcPr>
            <w:tcW w:w="1587" w:type="dxa"/>
            <w:vMerge w:val="restart"/>
            <w:shd w:val="clear" w:color="auto" w:fill="auto"/>
          </w:tcPr>
          <w:p w14:paraId="620E6E94" w14:textId="77777777" w:rsidR="00DD3EBC" w:rsidRPr="00516B9F" w:rsidRDefault="00DD3EBC" w:rsidP="00691A47">
            <w:pPr>
              <w:spacing w:before="60" w:after="60"/>
              <w:rPr>
                <w:sz w:val="20"/>
                <w:szCs w:val="20"/>
              </w:rPr>
            </w:pPr>
            <w:r w:rsidRPr="00516B9F">
              <w:rPr>
                <w:sz w:val="20"/>
                <w:szCs w:val="20"/>
              </w:rPr>
              <w:lastRenderedPageBreak/>
              <w:t xml:space="preserve">Residential </w:t>
            </w:r>
          </w:p>
        </w:tc>
        <w:tc>
          <w:tcPr>
            <w:tcW w:w="3835" w:type="dxa"/>
            <w:shd w:val="clear" w:color="auto" w:fill="auto"/>
          </w:tcPr>
          <w:p w14:paraId="5EB51967" w14:textId="13178CCD" w:rsidR="00DD3EBC" w:rsidRPr="00516B9F" w:rsidRDefault="00DD3EBC" w:rsidP="00691A47">
            <w:pPr>
              <w:spacing w:before="60" w:after="60"/>
              <w:rPr>
                <w:sz w:val="20"/>
                <w:szCs w:val="20"/>
              </w:rPr>
            </w:pPr>
            <w:r w:rsidRPr="00516B9F">
              <w:rPr>
                <w:rFonts w:eastAsia="MS Mincho" w:cs="Times New Roman"/>
                <w:color w:val="auto"/>
                <w:sz w:val="20"/>
                <w:szCs w:val="20"/>
              </w:rPr>
              <w:t xml:space="preserve">For the </w:t>
            </w:r>
            <w:r w:rsidRPr="00516B9F">
              <w:rPr>
                <w:rFonts w:eastAsia="MS Mincho" w:cs="Times New Roman"/>
                <w:i/>
                <w:color w:val="auto"/>
                <w:sz w:val="20"/>
                <w:szCs w:val="20"/>
              </w:rPr>
              <w:t>deemed savings</w:t>
            </w:r>
            <w:r w:rsidRPr="00516B9F">
              <w:rPr>
                <w:rFonts w:eastAsia="MS Mincho" w:cs="Times New Roman"/>
                <w:color w:val="auto"/>
                <w:sz w:val="20"/>
                <w:szCs w:val="20"/>
              </w:rPr>
              <w:t xml:space="preserve"> method, there was some confusion on how to claim savings for smart thermostat devices sold through an online marketplace and enrolled in the </w:t>
            </w:r>
            <w:r>
              <w:rPr>
                <w:rFonts w:eastAsia="MS Mincho" w:cs="Times New Roman"/>
                <w:color w:val="auto"/>
                <w:sz w:val="20"/>
                <w:szCs w:val="20"/>
              </w:rPr>
              <w:t>R</w:t>
            </w:r>
            <w:r w:rsidRPr="00467B82">
              <w:rPr>
                <w:rFonts w:eastAsia="MS Mincho" w:cs="Times New Roman"/>
                <w:color w:val="auto"/>
                <w:sz w:val="20"/>
                <w:szCs w:val="20"/>
              </w:rPr>
              <w:t xml:space="preserve">esidential </w:t>
            </w:r>
            <w:r>
              <w:rPr>
                <w:rFonts w:eastAsia="MS Mincho" w:cs="Times New Roman"/>
                <w:color w:val="auto"/>
                <w:sz w:val="20"/>
                <w:szCs w:val="20"/>
              </w:rPr>
              <w:t>L</w:t>
            </w:r>
            <w:r w:rsidRPr="00467B82">
              <w:rPr>
                <w:rFonts w:eastAsia="MS Mincho" w:cs="Times New Roman"/>
                <w:color w:val="auto"/>
                <w:sz w:val="20"/>
                <w:szCs w:val="20"/>
              </w:rPr>
              <w:t xml:space="preserve">oad </w:t>
            </w:r>
            <w:r>
              <w:rPr>
                <w:rFonts w:eastAsia="MS Mincho" w:cs="Times New Roman"/>
                <w:color w:val="auto"/>
                <w:sz w:val="20"/>
                <w:szCs w:val="20"/>
              </w:rPr>
              <w:t>M</w:t>
            </w:r>
            <w:r w:rsidRPr="00516B9F">
              <w:rPr>
                <w:rFonts w:eastAsia="MS Mincho" w:cs="Times New Roman"/>
                <w:color w:val="auto"/>
                <w:sz w:val="20"/>
                <w:szCs w:val="20"/>
              </w:rPr>
              <w:t>anagement program</w:t>
            </w:r>
            <w:r>
              <w:rPr>
                <w:rFonts w:eastAsia="MS Mincho" w:cs="Times New Roman"/>
                <w:color w:val="auto"/>
                <w:sz w:val="20"/>
                <w:szCs w:val="20"/>
              </w:rPr>
              <w:t>.</w:t>
            </w:r>
          </w:p>
        </w:tc>
        <w:tc>
          <w:tcPr>
            <w:tcW w:w="3928" w:type="dxa"/>
            <w:shd w:val="clear" w:color="auto" w:fill="auto"/>
          </w:tcPr>
          <w:p w14:paraId="649C6500" w14:textId="66ADCEBF" w:rsidR="00DD3EBC" w:rsidRPr="00516B9F" w:rsidRDefault="00DD3EBC" w:rsidP="00691A47">
            <w:pPr>
              <w:spacing w:before="60" w:after="60"/>
              <w:rPr>
                <w:sz w:val="20"/>
                <w:szCs w:val="20"/>
              </w:rPr>
            </w:pPr>
            <w:r>
              <w:rPr>
                <w:sz w:val="20"/>
                <w:szCs w:val="20"/>
              </w:rPr>
              <w:t>U</w:t>
            </w:r>
            <w:r w:rsidRPr="00516B9F">
              <w:rPr>
                <w:sz w:val="20"/>
                <w:szCs w:val="20"/>
              </w:rPr>
              <w:t xml:space="preserve">pdate guidance on claiming </w:t>
            </w:r>
            <w:r>
              <w:rPr>
                <w:sz w:val="20"/>
                <w:szCs w:val="20"/>
              </w:rPr>
              <w:t xml:space="preserve">load management </w:t>
            </w:r>
            <w:r w:rsidRPr="00516B9F">
              <w:rPr>
                <w:sz w:val="20"/>
                <w:szCs w:val="20"/>
              </w:rPr>
              <w:t>s</w:t>
            </w:r>
            <w:r w:rsidRPr="00516B9F">
              <w:rPr>
                <w:rFonts w:eastAsia="MS Mincho" w:cs="Times New Roman"/>
                <w:sz w:val="20"/>
                <w:szCs w:val="20"/>
              </w:rPr>
              <w:t xml:space="preserve">avings for </w:t>
            </w:r>
            <w:r w:rsidRPr="00516B9F">
              <w:rPr>
                <w:rFonts w:eastAsia="MS Mincho" w:cs="Times New Roman"/>
                <w:bCs/>
                <w:sz w:val="20"/>
                <w:szCs w:val="20"/>
              </w:rPr>
              <w:t xml:space="preserve">smart </w:t>
            </w:r>
            <w:r w:rsidRPr="00516B9F">
              <w:rPr>
                <w:rFonts w:eastAsia="MS Mincho" w:cs="Times New Roman"/>
                <w:sz w:val="20"/>
                <w:szCs w:val="20"/>
              </w:rPr>
              <w:t>thermostat devices delivered through another program</w:t>
            </w:r>
            <w:r>
              <w:rPr>
                <w:rFonts w:eastAsia="MS Mincho" w:cs="Times New Roman"/>
                <w:sz w:val="20"/>
                <w:szCs w:val="20"/>
              </w:rPr>
              <w:t xml:space="preserve"> </w:t>
            </w:r>
            <w:r>
              <w:rPr>
                <w:sz w:val="20"/>
                <w:szCs w:val="20"/>
              </w:rPr>
              <w:t>in the PY2022 TRM</w:t>
            </w:r>
            <w:r w:rsidRPr="00516B9F">
              <w:rPr>
                <w:rFonts w:eastAsia="MS Mincho" w:cs="Times New Roman"/>
                <w:sz w:val="20"/>
                <w:szCs w:val="20"/>
              </w:rPr>
              <w:t xml:space="preserve">. </w:t>
            </w:r>
          </w:p>
        </w:tc>
      </w:tr>
      <w:tr w:rsidR="004A792D" w:rsidRPr="00B56A76" w14:paraId="3B3AF1FC" w14:textId="77777777" w:rsidTr="00A75C78">
        <w:trPr>
          <w:trHeight w:val="1790"/>
        </w:trPr>
        <w:tc>
          <w:tcPr>
            <w:tcW w:w="1587" w:type="dxa"/>
            <w:vMerge/>
            <w:shd w:val="clear" w:color="auto" w:fill="auto"/>
          </w:tcPr>
          <w:p w14:paraId="693C7C81" w14:textId="77777777" w:rsidR="004A792D" w:rsidRPr="00516B9F" w:rsidRDefault="004A792D" w:rsidP="004A792D">
            <w:pPr>
              <w:spacing w:before="60" w:after="60"/>
              <w:rPr>
                <w:sz w:val="20"/>
                <w:szCs w:val="20"/>
              </w:rPr>
            </w:pPr>
          </w:p>
        </w:tc>
        <w:tc>
          <w:tcPr>
            <w:tcW w:w="3835" w:type="dxa"/>
            <w:shd w:val="clear" w:color="auto" w:fill="auto"/>
          </w:tcPr>
          <w:p w14:paraId="50815BBF" w14:textId="4B19A6A4" w:rsidR="004A792D" w:rsidRPr="004A792D" w:rsidRDefault="004A792D" w:rsidP="004A792D">
            <w:pPr>
              <w:spacing w:before="60" w:after="60"/>
              <w:rPr>
                <w:rFonts w:eastAsia="MS Mincho" w:cs="Times New Roman"/>
                <w:color w:val="auto"/>
                <w:sz w:val="20"/>
                <w:szCs w:val="20"/>
              </w:rPr>
            </w:pPr>
            <w:r w:rsidRPr="004A792D">
              <w:rPr>
                <w:sz w:val="20"/>
                <w:szCs w:val="20"/>
              </w:rPr>
              <w:t>While not specific to the utility programs, recent news articles have called into question residential customers’ awareness of participating in a load management program. The PY2018 EM&amp;V survey of residential load management participants found about a third (36%) of participants were unaware of when curtailment events are called.</w:t>
            </w:r>
          </w:p>
        </w:tc>
        <w:tc>
          <w:tcPr>
            <w:tcW w:w="3928" w:type="dxa"/>
            <w:shd w:val="clear" w:color="auto" w:fill="auto"/>
          </w:tcPr>
          <w:p w14:paraId="0DA98408" w14:textId="321AB307" w:rsidR="004A792D" w:rsidRPr="004A792D" w:rsidRDefault="004A792D" w:rsidP="004A792D">
            <w:pPr>
              <w:spacing w:before="60" w:after="60"/>
              <w:rPr>
                <w:sz w:val="20"/>
                <w:szCs w:val="20"/>
              </w:rPr>
            </w:pPr>
            <w:r w:rsidRPr="004A792D">
              <w:rPr>
                <w:sz w:val="20"/>
                <w:szCs w:val="20"/>
              </w:rPr>
              <w:t xml:space="preserve">Consider opportunities to increase customer understanding of program participation including the annual participation renewal process. </w:t>
            </w:r>
          </w:p>
        </w:tc>
      </w:tr>
    </w:tbl>
    <w:p w14:paraId="61436A97" w14:textId="77777777" w:rsidR="00B56A76" w:rsidRPr="00B56A76" w:rsidRDefault="00B56A76" w:rsidP="00CB7041">
      <w:pPr>
        <w:pStyle w:val="Heading4"/>
        <w:rPr>
          <w:rFonts w:hint="eastAsia"/>
        </w:rPr>
      </w:pPr>
      <w:r w:rsidRPr="00B56A76">
        <w:t>Cross-Sector</w:t>
      </w:r>
    </w:p>
    <w:p w14:paraId="725D11E5" w14:textId="4C5A9BC9" w:rsidR="00B56A76" w:rsidRPr="00FC51A5" w:rsidRDefault="00B56A76" w:rsidP="00691A47">
      <w:pPr>
        <w:keepNext/>
        <w:keepLines/>
      </w:pPr>
      <w:r w:rsidRPr="00FC51A5">
        <w:t xml:space="preserve">Cross-sector key findings and recommendations are summarized in </w:t>
      </w:r>
      <w:r w:rsidR="00C214A3" w:rsidRPr="00FC51A5">
        <w:fldChar w:fldCharType="begin"/>
      </w:r>
      <w:r w:rsidR="00C214A3" w:rsidRPr="00FC51A5">
        <w:instrText xml:space="preserve"> REF _Ref46410006 \h </w:instrText>
      </w:r>
      <w:r w:rsidR="007A5852" w:rsidRPr="00FC51A5">
        <w:instrText xml:space="preserve"> \* MERGEFORMAT </w:instrText>
      </w:r>
      <w:r w:rsidR="00C214A3" w:rsidRPr="00FC51A5">
        <w:fldChar w:fldCharType="separate"/>
      </w:r>
      <w:r w:rsidR="00DD55D5">
        <w:t>Table 9</w:t>
      </w:r>
      <w:r w:rsidR="00C214A3" w:rsidRPr="00FC51A5">
        <w:fldChar w:fldCharType="end"/>
      </w:r>
      <w:r w:rsidRPr="00FC51A5">
        <w:t xml:space="preserve"> for the following:</w:t>
      </w:r>
    </w:p>
    <w:p w14:paraId="778485BC" w14:textId="098160C1" w:rsidR="00B56A76" w:rsidRPr="00F73183" w:rsidRDefault="00997DEC" w:rsidP="00691A47">
      <w:pPr>
        <w:pStyle w:val="ListParagraph"/>
        <w:keepNext/>
        <w:keepLines/>
        <w:numPr>
          <w:ilvl w:val="0"/>
          <w:numId w:val="28"/>
        </w:numPr>
      </w:pPr>
      <w:r>
        <w:t>p</w:t>
      </w:r>
      <w:r w:rsidR="00B56A76" w:rsidRPr="00F73183">
        <w:t>rogram tracking data</w:t>
      </w:r>
      <w:r>
        <w:t>,</w:t>
      </w:r>
    </w:p>
    <w:p w14:paraId="657A86EC" w14:textId="43697C24" w:rsidR="005B5F1E" w:rsidRPr="00F73183" w:rsidRDefault="00997DEC" w:rsidP="00691A47">
      <w:pPr>
        <w:pStyle w:val="ListParagraph"/>
        <w:keepNext/>
        <w:keepLines/>
        <w:numPr>
          <w:ilvl w:val="0"/>
          <w:numId w:val="28"/>
        </w:numPr>
      </w:pPr>
      <w:r>
        <w:t>m</w:t>
      </w:r>
      <w:r w:rsidR="005B5F1E" w:rsidRPr="00F73183">
        <w:t>eter data</w:t>
      </w:r>
      <w:r>
        <w:t>,</w:t>
      </w:r>
    </w:p>
    <w:p w14:paraId="320B6DC4" w14:textId="40CC5B7A" w:rsidR="00B56A76" w:rsidRPr="00F73183" w:rsidRDefault="00997DEC" w:rsidP="00691A47">
      <w:pPr>
        <w:pStyle w:val="ListParagraph"/>
        <w:keepNext/>
        <w:keepLines/>
        <w:numPr>
          <w:ilvl w:val="0"/>
          <w:numId w:val="28"/>
        </w:numPr>
      </w:pPr>
      <w:r>
        <w:t>p</w:t>
      </w:r>
      <w:r w:rsidRPr="00F73183">
        <w:t xml:space="preserve">roject </w:t>
      </w:r>
      <w:r w:rsidR="00B56A76" w:rsidRPr="00F73183">
        <w:t>documentation</w:t>
      </w:r>
      <w:r>
        <w:t>,</w:t>
      </w:r>
    </w:p>
    <w:p w14:paraId="344DD627" w14:textId="7ADE2E75" w:rsidR="00F66C03" w:rsidRPr="00F73183" w:rsidRDefault="00997DEC" w:rsidP="00691A47">
      <w:pPr>
        <w:pStyle w:val="ListParagraph"/>
        <w:keepNext/>
        <w:keepLines/>
        <w:numPr>
          <w:ilvl w:val="0"/>
          <w:numId w:val="28"/>
        </w:numPr>
      </w:pPr>
      <w:r>
        <w:t>s</w:t>
      </w:r>
      <w:r w:rsidRPr="00F73183">
        <w:t xml:space="preserve">olar </w:t>
      </w:r>
      <w:r w:rsidR="00F66C03" w:rsidRPr="00F73183">
        <w:t>PV</w:t>
      </w:r>
      <w:r>
        <w:t xml:space="preserve">, and </w:t>
      </w:r>
    </w:p>
    <w:p w14:paraId="749F4E68" w14:textId="32733A70" w:rsidR="00B56A76" w:rsidRPr="00F73183" w:rsidRDefault="00B56A76" w:rsidP="00691A47">
      <w:pPr>
        <w:pStyle w:val="ListParagraph"/>
        <w:keepNext/>
        <w:keepLines/>
        <w:numPr>
          <w:ilvl w:val="0"/>
          <w:numId w:val="28"/>
        </w:numPr>
      </w:pPr>
      <w:r w:rsidRPr="00F73183">
        <w:t xml:space="preserve">COVID-19 </w:t>
      </w:r>
      <w:r w:rsidR="005B5F1E" w:rsidRPr="00F73183">
        <w:t xml:space="preserve">QA/QC </w:t>
      </w:r>
      <w:r w:rsidR="00F73183" w:rsidRPr="00F73183">
        <w:t>response</w:t>
      </w:r>
      <w:r w:rsidR="00997DEC">
        <w:t>.</w:t>
      </w:r>
      <w:r w:rsidR="00E23BE8">
        <w:br/>
      </w:r>
    </w:p>
    <w:p w14:paraId="265433C7" w14:textId="212EF732" w:rsidR="00C214A3" w:rsidRDefault="00C214A3" w:rsidP="00C214A3">
      <w:pPr>
        <w:pStyle w:val="Caption"/>
      </w:pPr>
      <w:bookmarkStart w:id="57" w:name="_Ref46410006"/>
      <w:bookmarkStart w:id="58" w:name="_Toc78367445"/>
      <w:r>
        <w:t xml:space="preserve">Table </w:t>
      </w:r>
      <w:r>
        <w:fldChar w:fldCharType="begin"/>
      </w:r>
      <w:r>
        <w:instrText>SEQ Table \* ARABIC</w:instrText>
      </w:r>
      <w:r>
        <w:fldChar w:fldCharType="separate"/>
      </w:r>
      <w:r w:rsidR="00DD55D5">
        <w:rPr>
          <w:noProof/>
        </w:rPr>
        <w:t>9</w:t>
      </w:r>
      <w:r>
        <w:fldChar w:fldCharType="end"/>
      </w:r>
      <w:bookmarkEnd w:id="57"/>
      <w:r>
        <w:t xml:space="preserve">. </w:t>
      </w:r>
      <w:r w:rsidRPr="00643848">
        <w:t>Cross-Sector Measure Recommendations and Action</w:t>
      </w:r>
      <w:r w:rsidRPr="00F9108B">
        <w:t xml:space="preserve"> Plans</w:t>
      </w:r>
      <w:bookmarkEnd w:id="58"/>
    </w:p>
    <w:tbl>
      <w:tblPr>
        <w:tblW w:w="9625"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529"/>
        <w:gridCol w:w="4316"/>
        <w:gridCol w:w="3780"/>
      </w:tblGrid>
      <w:tr w:rsidR="00B56A76" w:rsidRPr="00B56A76" w14:paraId="101C7DB6" w14:textId="77777777" w:rsidTr="00573D7A">
        <w:trPr>
          <w:tblHeader/>
          <w:jc w:val="center"/>
        </w:trPr>
        <w:tc>
          <w:tcPr>
            <w:tcW w:w="1529" w:type="dxa"/>
            <w:shd w:val="clear" w:color="auto" w:fill="25408F" w:themeFill="text1"/>
            <w:vAlign w:val="bottom"/>
          </w:tcPr>
          <w:p w14:paraId="11E719AD" w14:textId="77777777" w:rsidR="00B56A76" w:rsidRPr="00B56A76" w:rsidRDefault="00B56A76" w:rsidP="00691A47">
            <w:pPr>
              <w:keepNext/>
              <w:keepLines/>
              <w:spacing w:before="60" w:after="60"/>
              <w:rPr>
                <w:rFonts w:cs="Arial"/>
                <w:b/>
                <w:bCs/>
                <w:color w:val="FFFFFF" w:themeColor="background1"/>
                <w:sz w:val="20"/>
                <w:szCs w:val="20"/>
              </w:rPr>
            </w:pPr>
            <w:r w:rsidRPr="00B56A76">
              <w:rPr>
                <w:rFonts w:cs="Arial"/>
                <w:b/>
                <w:bCs/>
                <w:color w:val="FFFFFF" w:themeColor="background1"/>
                <w:sz w:val="20"/>
                <w:szCs w:val="20"/>
              </w:rPr>
              <w:t>Category</w:t>
            </w:r>
          </w:p>
        </w:tc>
        <w:tc>
          <w:tcPr>
            <w:tcW w:w="4316" w:type="dxa"/>
            <w:shd w:val="clear" w:color="auto" w:fill="25408F" w:themeFill="text1"/>
            <w:vAlign w:val="bottom"/>
          </w:tcPr>
          <w:p w14:paraId="69D0ABF5" w14:textId="77777777" w:rsidR="00B56A76" w:rsidRPr="00B56A76" w:rsidRDefault="00B56A76" w:rsidP="00691A47">
            <w:pPr>
              <w:keepNext/>
              <w:keepLines/>
              <w:spacing w:before="60" w:after="60"/>
              <w:rPr>
                <w:rFonts w:cs="Arial"/>
                <w:b/>
                <w:bCs/>
                <w:color w:val="FFFFFF" w:themeColor="background1"/>
                <w:sz w:val="20"/>
                <w:szCs w:val="20"/>
              </w:rPr>
            </w:pPr>
            <w:r w:rsidRPr="00B56A76">
              <w:rPr>
                <w:rFonts w:cs="Arial"/>
                <w:b/>
                <w:bCs/>
                <w:color w:val="FFFFFF" w:themeColor="background1"/>
                <w:sz w:val="20"/>
                <w:szCs w:val="20"/>
              </w:rPr>
              <w:t>Key finding and recommendation</w:t>
            </w:r>
          </w:p>
        </w:tc>
        <w:tc>
          <w:tcPr>
            <w:tcW w:w="3780" w:type="dxa"/>
            <w:shd w:val="clear" w:color="auto" w:fill="25408F" w:themeFill="text1"/>
            <w:vAlign w:val="bottom"/>
          </w:tcPr>
          <w:p w14:paraId="0561B2FE" w14:textId="77777777" w:rsidR="00B56A76" w:rsidRPr="00B56A76" w:rsidRDefault="00B56A76" w:rsidP="00691A47">
            <w:pPr>
              <w:keepNext/>
              <w:keepLines/>
              <w:spacing w:before="60" w:after="60"/>
              <w:rPr>
                <w:rFonts w:cs="Arial"/>
                <w:b/>
                <w:bCs/>
                <w:color w:val="FFFFFF" w:themeColor="background1"/>
                <w:sz w:val="20"/>
                <w:szCs w:val="20"/>
              </w:rPr>
            </w:pPr>
            <w:r w:rsidRPr="00B56A76">
              <w:rPr>
                <w:rFonts w:cs="Arial"/>
                <w:b/>
                <w:bCs/>
                <w:color w:val="FFFFFF" w:themeColor="background1"/>
                <w:sz w:val="20"/>
                <w:szCs w:val="20"/>
              </w:rPr>
              <w:t>Action plan</w:t>
            </w:r>
          </w:p>
        </w:tc>
      </w:tr>
      <w:tr w:rsidR="00466B4F" w:rsidRPr="00B56A76" w14:paraId="53855A0B" w14:textId="77777777" w:rsidTr="00691A47">
        <w:trPr>
          <w:trHeight w:val="827"/>
          <w:jc w:val="center"/>
        </w:trPr>
        <w:tc>
          <w:tcPr>
            <w:tcW w:w="1529" w:type="dxa"/>
            <w:vMerge w:val="restart"/>
            <w:shd w:val="clear" w:color="auto" w:fill="auto"/>
          </w:tcPr>
          <w:p w14:paraId="300F74E0" w14:textId="77777777" w:rsidR="00466B4F" w:rsidRPr="00643848" w:rsidRDefault="00466B4F" w:rsidP="00691A47">
            <w:pPr>
              <w:keepNext/>
              <w:keepLines/>
              <w:spacing w:before="60" w:after="60"/>
              <w:rPr>
                <w:rFonts w:cs="Arial"/>
                <w:sz w:val="20"/>
                <w:szCs w:val="20"/>
              </w:rPr>
            </w:pPr>
            <w:r w:rsidRPr="00643848">
              <w:rPr>
                <w:rFonts w:cs="Arial"/>
                <w:sz w:val="20"/>
                <w:szCs w:val="20"/>
              </w:rPr>
              <w:t>Program tracking data</w:t>
            </w:r>
          </w:p>
        </w:tc>
        <w:tc>
          <w:tcPr>
            <w:tcW w:w="4316" w:type="dxa"/>
            <w:shd w:val="clear" w:color="auto" w:fill="auto"/>
          </w:tcPr>
          <w:p w14:paraId="5C039355" w14:textId="0776D563" w:rsidR="00466B4F" w:rsidRPr="00573D7A" w:rsidRDefault="00516F44" w:rsidP="00691A47">
            <w:pPr>
              <w:keepNext/>
              <w:keepLines/>
              <w:spacing w:before="60" w:after="60"/>
              <w:rPr>
                <w:rFonts w:cs="Arial"/>
                <w:sz w:val="20"/>
                <w:szCs w:val="20"/>
              </w:rPr>
            </w:pPr>
            <w:r>
              <w:rPr>
                <w:rFonts w:cs="Arial"/>
                <w:sz w:val="20"/>
                <w:szCs w:val="20"/>
              </w:rPr>
              <w:t xml:space="preserve">Several </w:t>
            </w:r>
            <w:r w:rsidR="00466B4F" w:rsidRPr="00573D7A">
              <w:rPr>
                <w:rFonts w:cs="Arial"/>
                <w:sz w:val="20"/>
                <w:szCs w:val="20"/>
              </w:rPr>
              <w:t xml:space="preserve">prior program tracking recommendations are noted as </w:t>
            </w:r>
            <w:r w:rsidR="00466B4F" w:rsidRPr="00691A47">
              <w:rPr>
                <w:rFonts w:cs="Arial"/>
                <w:i/>
                <w:sz w:val="20"/>
                <w:szCs w:val="20"/>
              </w:rPr>
              <w:t>in progress</w:t>
            </w:r>
            <w:r w:rsidR="00466B4F" w:rsidRPr="00573D7A">
              <w:rPr>
                <w:rFonts w:cs="Arial"/>
                <w:sz w:val="20"/>
                <w:szCs w:val="20"/>
              </w:rPr>
              <w:t xml:space="preserve">. </w:t>
            </w:r>
          </w:p>
        </w:tc>
        <w:tc>
          <w:tcPr>
            <w:tcW w:w="3780" w:type="dxa"/>
            <w:shd w:val="clear" w:color="auto" w:fill="auto"/>
          </w:tcPr>
          <w:p w14:paraId="10381B8B" w14:textId="565C7290" w:rsidR="00466B4F" w:rsidRPr="00573D7A" w:rsidRDefault="002A7BA5" w:rsidP="00691A47">
            <w:pPr>
              <w:keepNext/>
              <w:keepLines/>
              <w:spacing w:before="60" w:after="60"/>
              <w:rPr>
                <w:rFonts w:cs="Arial"/>
                <w:sz w:val="20"/>
                <w:szCs w:val="20"/>
              </w:rPr>
            </w:pPr>
            <w:r>
              <w:rPr>
                <w:rFonts w:cs="Arial"/>
                <w:sz w:val="20"/>
                <w:szCs w:val="20"/>
                <w:shd w:val="clear" w:color="auto" w:fill="FFFFFF"/>
              </w:rPr>
              <w:t>R</w:t>
            </w:r>
            <w:r w:rsidR="00466B4F" w:rsidRPr="00573D7A">
              <w:rPr>
                <w:rFonts w:cs="Arial"/>
                <w:sz w:val="20"/>
                <w:szCs w:val="20"/>
                <w:shd w:val="clear" w:color="auto" w:fill="FFFFFF"/>
              </w:rPr>
              <w:t>eview prior</w:t>
            </w:r>
            <w:r w:rsidR="00466B4F" w:rsidRPr="00691A47">
              <w:rPr>
                <w:rFonts w:cs="Arial"/>
                <w:i/>
                <w:sz w:val="20"/>
                <w:szCs w:val="20"/>
                <w:shd w:val="clear" w:color="auto" w:fill="FFFFFF"/>
              </w:rPr>
              <w:t xml:space="preserve"> </w:t>
            </w:r>
            <w:r w:rsidR="00516F44" w:rsidRPr="00691A47">
              <w:rPr>
                <w:rFonts w:cs="Arial"/>
                <w:i/>
                <w:sz w:val="20"/>
                <w:szCs w:val="20"/>
                <w:shd w:val="clear" w:color="auto" w:fill="FFFFFF"/>
              </w:rPr>
              <w:t>in progress</w:t>
            </w:r>
            <w:r w:rsidR="00516F44">
              <w:rPr>
                <w:rFonts w:cs="Arial"/>
                <w:sz w:val="20"/>
                <w:szCs w:val="20"/>
                <w:shd w:val="clear" w:color="auto" w:fill="FFFFFF"/>
              </w:rPr>
              <w:t xml:space="preserve"> </w:t>
            </w:r>
            <w:r w:rsidR="00466B4F" w:rsidRPr="00573D7A">
              <w:rPr>
                <w:rFonts w:cs="Arial"/>
                <w:sz w:val="20"/>
                <w:szCs w:val="20"/>
                <w:shd w:val="clear" w:color="auto" w:fill="FFFFFF"/>
              </w:rPr>
              <w:t xml:space="preserve">recommendations </w:t>
            </w:r>
            <w:r>
              <w:rPr>
                <w:rFonts w:cs="Arial"/>
                <w:sz w:val="20"/>
                <w:szCs w:val="20"/>
                <w:shd w:val="clear" w:color="auto" w:fill="FFFFFF"/>
              </w:rPr>
              <w:t>t</w:t>
            </w:r>
            <w:r w:rsidR="00466B4F" w:rsidRPr="00573D7A">
              <w:rPr>
                <w:rFonts w:cs="Arial"/>
                <w:sz w:val="20"/>
                <w:szCs w:val="20"/>
                <w:shd w:val="clear" w:color="auto" w:fill="FFFFFF"/>
              </w:rPr>
              <w:t xml:space="preserve">o implement them in PY2021. </w:t>
            </w:r>
          </w:p>
        </w:tc>
      </w:tr>
      <w:tr w:rsidR="00466B4F" w:rsidRPr="00B56A76" w14:paraId="023BC65E" w14:textId="77777777" w:rsidTr="00691A47">
        <w:trPr>
          <w:trHeight w:val="1511"/>
          <w:jc w:val="center"/>
        </w:trPr>
        <w:tc>
          <w:tcPr>
            <w:tcW w:w="1529" w:type="dxa"/>
            <w:vMerge/>
            <w:shd w:val="clear" w:color="auto" w:fill="auto"/>
          </w:tcPr>
          <w:p w14:paraId="68586379" w14:textId="77777777" w:rsidR="00466B4F" w:rsidRPr="00643848" w:rsidRDefault="00466B4F" w:rsidP="00EF3F55">
            <w:pPr>
              <w:spacing w:before="60" w:after="60"/>
              <w:rPr>
                <w:rFonts w:cs="Arial"/>
                <w:sz w:val="20"/>
                <w:szCs w:val="20"/>
              </w:rPr>
            </w:pPr>
          </w:p>
        </w:tc>
        <w:tc>
          <w:tcPr>
            <w:tcW w:w="4316" w:type="dxa"/>
            <w:shd w:val="clear" w:color="auto" w:fill="auto"/>
          </w:tcPr>
          <w:p w14:paraId="21ECFB7D" w14:textId="7A8F6648" w:rsidR="00466B4F" w:rsidRPr="00573D7A" w:rsidRDefault="00466B4F" w:rsidP="00EF3F55">
            <w:pPr>
              <w:spacing w:before="60" w:after="60"/>
              <w:rPr>
                <w:rFonts w:cs="Arial"/>
                <w:sz w:val="20"/>
                <w:szCs w:val="20"/>
              </w:rPr>
            </w:pPr>
            <w:r w:rsidRPr="00573D7A">
              <w:rPr>
                <w:rStyle w:val="normaltextrun"/>
                <w:rFonts w:cs="Arial"/>
                <w:sz w:val="20"/>
                <w:szCs w:val="20"/>
                <w:shd w:val="clear" w:color="auto" w:fill="FFFFFF"/>
              </w:rPr>
              <w:t>The EM&amp;V team found several fields across multiple utility programs that were not provided to support TRM savings calculations for several measures.</w:t>
            </w:r>
          </w:p>
        </w:tc>
        <w:tc>
          <w:tcPr>
            <w:tcW w:w="3780" w:type="dxa"/>
            <w:shd w:val="clear" w:color="auto" w:fill="auto"/>
          </w:tcPr>
          <w:p w14:paraId="1B78BEC8" w14:textId="276E116D" w:rsidR="00466B4F" w:rsidRPr="00573D7A" w:rsidRDefault="00466B4F" w:rsidP="00691A47">
            <w:pPr>
              <w:spacing w:before="60" w:after="60"/>
              <w:rPr>
                <w:rFonts w:cs="Arial"/>
                <w:sz w:val="20"/>
                <w:szCs w:val="20"/>
                <w:shd w:val="clear" w:color="auto" w:fill="FFFFFF"/>
              </w:rPr>
            </w:pPr>
            <w:r w:rsidRPr="00573D7A">
              <w:rPr>
                <w:rFonts w:cs="Arial"/>
                <w:sz w:val="20"/>
                <w:szCs w:val="20"/>
              </w:rPr>
              <w:t xml:space="preserve">Increase </w:t>
            </w:r>
            <w:r w:rsidRPr="00573D7A">
              <w:rPr>
                <w:sz w:val="20"/>
                <w:szCs w:val="20"/>
              </w:rPr>
              <w:t>the internal QA/QC o</w:t>
            </w:r>
            <w:r>
              <w:rPr>
                <w:sz w:val="20"/>
                <w:szCs w:val="20"/>
              </w:rPr>
              <w:t>f</w:t>
            </w:r>
            <w:r w:rsidRPr="00573D7A">
              <w:rPr>
                <w:sz w:val="20"/>
                <w:szCs w:val="20"/>
              </w:rPr>
              <w:t xml:space="preserve"> tracking data to ensure all key parameters for calculating savings are provided as specified in the </w:t>
            </w:r>
            <w:r w:rsidR="003E7BE4">
              <w:rPr>
                <w:i/>
                <w:iCs/>
                <w:sz w:val="20"/>
                <w:szCs w:val="20"/>
              </w:rPr>
              <w:t>p</w:t>
            </w:r>
            <w:r w:rsidR="00BC2322" w:rsidRPr="00EF3F55">
              <w:rPr>
                <w:i/>
                <w:iCs/>
                <w:sz w:val="20"/>
                <w:szCs w:val="20"/>
              </w:rPr>
              <w:t xml:space="preserve">rogram </w:t>
            </w:r>
            <w:r w:rsidR="003E7BE4">
              <w:rPr>
                <w:i/>
                <w:iCs/>
                <w:sz w:val="20"/>
                <w:szCs w:val="20"/>
              </w:rPr>
              <w:t>t</w:t>
            </w:r>
            <w:r w:rsidR="00BC2322" w:rsidRPr="00EF3F55">
              <w:rPr>
                <w:i/>
                <w:iCs/>
                <w:sz w:val="20"/>
                <w:szCs w:val="20"/>
              </w:rPr>
              <w:t xml:space="preserve">racking </w:t>
            </w:r>
            <w:r w:rsidR="003E7BE4">
              <w:rPr>
                <w:i/>
                <w:iCs/>
                <w:sz w:val="20"/>
                <w:szCs w:val="20"/>
              </w:rPr>
              <w:t>d</w:t>
            </w:r>
            <w:r w:rsidR="00BC2322" w:rsidRPr="00640361">
              <w:rPr>
                <w:i/>
                <w:sz w:val="20"/>
                <w:szCs w:val="20"/>
              </w:rPr>
              <w:t>ata</w:t>
            </w:r>
            <w:r w:rsidRPr="00640361">
              <w:rPr>
                <w:i/>
                <w:sz w:val="20"/>
                <w:szCs w:val="20"/>
              </w:rPr>
              <w:t xml:space="preserve"> and </w:t>
            </w:r>
            <w:r w:rsidR="003E7BE4">
              <w:rPr>
                <w:i/>
                <w:iCs/>
                <w:sz w:val="20"/>
                <w:szCs w:val="20"/>
              </w:rPr>
              <w:t>e</w:t>
            </w:r>
            <w:r w:rsidR="00BC2322" w:rsidRPr="00EF3F55">
              <w:rPr>
                <w:i/>
                <w:iCs/>
                <w:sz w:val="20"/>
                <w:szCs w:val="20"/>
              </w:rPr>
              <w:t xml:space="preserve">valuation </w:t>
            </w:r>
            <w:r w:rsidR="003E7BE4">
              <w:rPr>
                <w:i/>
                <w:iCs/>
                <w:sz w:val="20"/>
                <w:szCs w:val="20"/>
              </w:rPr>
              <w:t>r</w:t>
            </w:r>
            <w:r w:rsidR="00BC2322" w:rsidRPr="00EF3F55">
              <w:rPr>
                <w:i/>
                <w:iCs/>
                <w:sz w:val="20"/>
                <w:szCs w:val="20"/>
              </w:rPr>
              <w:t>equirements</w:t>
            </w:r>
            <w:r w:rsidR="00BC2322" w:rsidRPr="00573D7A">
              <w:rPr>
                <w:sz w:val="20"/>
                <w:szCs w:val="20"/>
              </w:rPr>
              <w:t xml:space="preserve"> </w:t>
            </w:r>
            <w:r w:rsidRPr="00573D7A">
              <w:rPr>
                <w:sz w:val="20"/>
                <w:szCs w:val="20"/>
              </w:rPr>
              <w:t xml:space="preserve">section </w:t>
            </w:r>
            <w:r w:rsidR="00776BB1">
              <w:rPr>
                <w:sz w:val="20"/>
                <w:szCs w:val="20"/>
              </w:rPr>
              <w:t xml:space="preserve">for </w:t>
            </w:r>
            <w:r w:rsidRPr="00573D7A">
              <w:rPr>
                <w:sz w:val="20"/>
                <w:szCs w:val="20"/>
              </w:rPr>
              <w:t>each measure in the TRM</w:t>
            </w:r>
            <w:r w:rsidRPr="00573D7A">
              <w:rPr>
                <w:rFonts w:cs="Arial"/>
                <w:sz w:val="20"/>
                <w:szCs w:val="20"/>
              </w:rPr>
              <w:t xml:space="preserve">. </w:t>
            </w:r>
          </w:p>
        </w:tc>
      </w:tr>
      <w:tr w:rsidR="00466B4F" w:rsidRPr="00B56A76" w14:paraId="153BCF97" w14:textId="77777777" w:rsidTr="00691A47">
        <w:trPr>
          <w:trHeight w:val="1070"/>
          <w:jc w:val="center"/>
        </w:trPr>
        <w:tc>
          <w:tcPr>
            <w:tcW w:w="1529" w:type="dxa"/>
            <w:vMerge w:val="restart"/>
            <w:shd w:val="clear" w:color="auto" w:fill="auto"/>
          </w:tcPr>
          <w:p w14:paraId="7E120861" w14:textId="3D12B1A2" w:rsidR="00466B4F" w:rsidRPr="00777D07" w:rsidRDefault="00466B4F" w:rsidP="00691A47">
            <w:pPr>
              <w:spacing w:before="60" w:after="60"/>
              <w:rPr>
                <w:rFonts w:cs="Arial"/>
                <w:sz w:val="20"/>
                <w:szCs w:val="20"/>
              </w:rPr>
            </w:pPr>
            <w:r w:rsidRPr="00777D07">
              <w:rPr>
                <w:rFonts w:cs="Arial"/>
                <w:sz w:val="20"/>
                <w:szCs w:val="20"/>
              </w:rPr>
              <w:t>Meter data</w:t>
            </w:r>
          </w:p>
        </w:tc>
        <w:tc>
          <w:tcPr>
            <w:tcW w:w="4316" w:type="dxa"/>
            <w:shd w:val="clear" w:color="auto" w:fill="auto"/>
          </w:tcPr>
          <w:p w14:paraId="14D863A8" w14:textId="522EACEB" w:rsidR="00466B4F" w:rsidRPr="00777D07" w:rsidRDefault="00466B4F" w:rsidP="00691A47">
            <w:pPr>
              <w:spacing w:before="60" w:after="60"/>
              <w:rPr>
                <w:rFonts w:cs="Arial"/>
                <w:sz w:val="20"/>
                <w:szCs w:val="20"/>
              </w:rPr>
            </w:pPr>
            <w:r w:rsidRPr="00777D07">
              <w:rPr>
                <w:rFonts w:eastAsia="Arial" w:cs="Arial"/>
                <w:sz w:val="20"/>
                <w:szCs w:val="20"/>
              </w:rPr>
              <w:t xml:space="preserve">AMI meter data transfers can be more complicated than program tracking data transfers.  </w:t>
            </w:r>
          </w:p>
        </w:tc>
        <w:tc>
          <w:tcPr>
            <w:tcW w:w="3780" w:type="dxa"/>
            <w:shd w:val="clear" w:color="auto" w:fill="auto"/>
          </w:tcPr>
          <w:p w14:paraId="4C73E598" w14:textId="449F56AB" w:rsidR="00466B4F" w:rsidRPr="00777D07" w:rsidRDefault="00466B4F" w:rsidP="00691A47">
            <w:pPr>
              <w:spacing w:before="60" w:after="60"/>
              <w:rPr>
                <w:rFonts w:cs="Arial"/>
                <w:sz w:val="20"/>
                <w:szCs w:val="20"/>
                <w:shd w:val="clear" w:color="auto" w:fill="FFFFFF"/>
              </w:rPr>
            </w:pPr>
            <w:r w:rsidRPr="00777D07">
              <w:rPr>
                <w:rFonts w:eastAsia="Arial" w:cs="Arial"/>
                <w:sz w:val="20"/>
                <w:szCs w:val="20"/>
              </w:rPr>
              <w:t xml:space="preserve">Expand the meter consumption </w:t>
            </w:r>
            <w:r w:rsidR="00997DEC" w:rsidRPr="00777D07">
              <w:rPr>
                <w:rFonts w:eastAsia="Arial" w:cs="Arial"/>
                <w:sz w:val="20"/>
                <w:szCs w:val="20"/>
              </w:rPr>
              <w:t>data</w:t>
            </w:r>
            <w:r w:rsidR="00997DEC">
              <w:rPr>
                <w:rFonts w:eastAsia="Arial" w:cs="Arial"/>
                <w:sz w:val="20"/>
                <w:szCs w:val="20"/>
              </w:rPr>
              <w:t>-</w:t>
            </w:r>
            <w:r w:rsidRPr="00777D07">
              <w:rPr>
                <w:rFonts w:eastAsia="Arial" w:cs="Arial"/>
                <w:sz w:val="20"/>
                <w:szCs w:val="20"/>
              </w:rPr>
              <w:t>request contact list to include a meter data specialist for the EM&amp;V team and the utilities.</w:t>
            </w:r>
          </w:p>
        </w:tc>
      </w:tr>
      <w:tr w:rsidR="00D42469" w:rsidRPr="00B56A76" w14:paraId="72666522" w14:textId="77777777" w:rsidTr="00640361">
        <w:trPr>
          <w:trHeight w:val="1340"/>
          <w:jc w:val="center"/>
        </w:trPr>
        <w:tc>
          <w:tcPr>
            <w:tcW w:w="1529" w:type="dxa"/>
            <w:vMerge/>
            <w:shd w:val="clear" w:color="auto" w:fill="auto"/>
          </w:tcPr>
          <w:p w14:paraId="2AE9B1B8" w14:textId="77777777" w:rsidR="00466B4F" w:rsidRPr="00777D07" w:rsidRDefault="00466B4F" w:rsidP="00EF3F55">
            <w:pPr>
              <w:spacing w:before="60" w:after="60"/>
              <w:rPr>
                <w:rFonts w:cs="Arial"/>
                <w:sz w:val="20"/>
                <w:szCs w:val="20"/>
              </w:rPr>
            </w:pPr>
          </w:p>
        </w:tc>
        <w:tc>
          <w:tcPr>
            <w:tcW w:w="4316" w:type="dxa"/>
            <w:shd w:val="clear" w:color="auto" w:fill="auto"/>
          </w:tcPr>
          <w:p w14:paraId="62539C4F" w14:textId="529AC8F2" w:rsidR="00466B4F" w:rsidRPr="00777D07" w:rsidRDefault="00466B4F" w:rsidP="00691A47">
            <w:pPr>
              <w:spacing w:before="60" w:after="60"/>
              <w:rPr>
                <w:rFonts w:eastAsia="Arial" w:cs="Arial"/>
                <w:sz w:val="20"/>
                <w:szCs w:val="20"/>
              </w:rPr>
            </w:pPr>
            <w:r w:rsidRPr="00777D07">
              <w:rPr>
                <w:rFonts w:eastAsia="Arial" w:cs="Arial"/>
                <w:sz w:val="20"/>
                <w:szCs w:val="20"/>
              </w:rPr>
              <w:t>Twenty-four months of meter consumption data limited the scope and applicability of the commercial consumption analysis.</w:t>
            </w:r>
          </w:p>
        </w:tc>
        <w:tc>
          <w:tcPr>
            <w:tcW w:w="3780" w:type="dxa"/>
            <w:shd w:val="clear" w:color="auto" w:fill="auto"/>
          </w:tcPr>
          <w:p w14:paraId="3CA072F1" w14:textId="357EEDD4" w:rsidR="00466B4F" w:rsidRPr="00777D07" w:rsidRDefault="00466B4F" w:rsidP="00691A47">
            <w:pPr>
              <w:spacing w:before="60" w:after="60"/>
              <w:rPr>
                <w:rFonts w:eastAsia="Arial" w:cs="Arial"/>
                <w:sz w:val="20"/>
                <w:szCs w:val="20"/>
              </w:rPr>
            </w:pPr>
            <w:r w:rsidRPr="00777D07">
              <w:rPr>
                <w:rFonts w:eastAsia="Arial" w:cs="Arial"/>
                <w:sz w:val="20"/>
                <w:szCs w:val="20"/>
              </w:rPr>
              <w:t>Review the data collection time period with program and meter data specialist contacts to discuss the potential to expand the time period of metered data beyond 24 months.</w:t>
            </w:r>
          </w:p>
        </w:tc>
      </w:tr>
      <w:tr w:rsidR="00F73183" w:rsidRPr="00B56A76" w14:paraId="40BA5CCF" w14:textId="77777777" w:rsidTr="00691A47">
        <w:trPr>
          <w:trHeight w:val="710"/>
          <w:jc w:val="center"/>
        </w:trPr>
        <w:tc>
          <w:tcPr>
            <w:tcW w:w="1529" w:type="dxa"/>
            <w:shd w:val="clear" w:color="auto" w:fill="auto"/>
          </w:tcPr>
          <w:p w14:paraId="0A4B0CB1" w14:textId="77777777" w:rsidR="00F73183" w:rsidRPr="00777D07" w:rsidRDefault="00F73183" w:rsidP="00691A47">
            <w:pPr>
              <w:spacing w:before="60" w:after="60"/>
              <w:rPr>
                <w:rFonts w:cs="Arial"/>
                <w:sz w:val="20"/>
                <w:szCs w:val="20"/>
                <w:highlight w:val="yellow"/>
              </w:rPr>
            </w:pPr>
            <w:r w:rsidRPr="00777D07">
              <w:rPr>
                <w:rFonts w:cs="Arial"/>
                <w:sz w:val="20"/>
                <w:szCs w:val="20"/>
              </w:rPr>
              <w:lastRenderedPageBreak/>
              <w:t>Project documentation</w:t>
            </w:r>
          </w:p>
        </w:tc>
        <w:tc>
          <w:tcPr>
            <w:tcW w:w="4316" w:type="dxa"/>
            <w:shd w:val="clear" w:color="auto" w:fill="auto"/>
          </w:tcPr>
          <w:p w14:paraId="7C329CE4" w14:textId="6F0B7E67" w:rsidR="00F73183" w:rsidRPr="00777D07" w:rsidRDefault="00F73183" w:rsidP="00691A47">
            <w:pPr>
              <w:spacing w:before="60" w:after="60"/>
              <w:rPr>
                <w:rFonts w:cs="Arial"/>
                <w:sz w:val="20"/>
                <w:szCs w:val="20"/>
                <w:highlight w:val="yellow"/>
              </w:rPr>
            </w:pPr>
            <w:r w:rsidRPr="00777D07">
              <w:rPr>
                <w:rFonts w:eastAsia="Arial" w:cs="Arial"/>
                <w:sz w:val="20"/>
                <w:szCs w:val="20"/>
              </w:rPr>
              <w:t xml:space="preserve">Programs are using application programming interfaces (API) to access external calculators and databases. The streamlined process does not create standard documentation because it eliminates the intermediate step of downloading information to </w:t>
            </w:r>
            <w:r w:rsidR="00C51AA3">
              <w:rPr>
                <w:rFonts w:eastAsia="Arial" w:cs="Arial"/>
                <w:sz w:val="20"/>
                <w:szCs w:val="20"/>
              </w:rPr>
              <w:t xml:space="preserve">be </w:t>
            </w:r>
            <w:r w:rsidR="00CC6A67" w:rsidRPr="00CC6A67">
              <w:rPr>
                <w:rFonts w:eastAsia="Arial" w:cs="Arial"/>
                <w:sz w:val="20"/>
                <w:szCs w:val="20"/>
              </w:rPr>
              <w:t>enter</w:t>
            </w:r>
            <w:r w:rsidR="00C51AA3">
              <w:rPr>
                <w:rFonts w:eastAsia="Arial" w:cs="Arial"/>
                <w:sz w:val="20"/>
                <w:szCs w:val="20"/>
              </w:rPr>
              <w:t>ed</w:t>
            </w:r>
            <w:r w:rsidRPr="00777D07">
              <w:rPr>
                <w:rFonts w:eastAsia="Arial" w:cs="Arial"/>
                <w:sz w:val="20"/>
                <w:szCs w:val="20"/>
              </w:rPr>
              <w:t xml:space="preserve"> into the tracking database.</w:t>
            </w:r>
          </w:p>
        </w:tc>
        <w:tc>
          <w:tcPr>
            <w:tcW w:w="3780" w:type="dxa"/>
            <w:shd w:val="clear" w:color="auto" w:fill="auto"/>
          </w:tcPr>
          <w:p w14:paraId="3CB9D8AE" w14:textId="5A94F73B" w:rsidR="00F73183" w:rsidRPr="00777D07" w:rsidRDefault="00F73183" w:rsidP="00691A47">
            <w:pPr>
              <w:spacing w:before="60" w:after="60"/>
              <w:rPr>
                <w:rFonts w:cs="Arial"/>
                <w:sz w:val="20"/>
                <w:szCs w:val="20"/>
                <w:highlight w:val="yellow"/>
              </w:rPr>
            </w:pPr>
            <w:r w:rsidRPr="00777D07">
              <w:rPr>
                <w:rFonts w:eastAsia="Arial" w:cs="Arial"/>
                <w:sz w:val="20"/>
                <w:szCs w:val="20"/>
              </w:rPr>
              <w:t xml:space="preserve">Update the </w:t>
            </w:r>
            <w:r w:rsidR="00640361">
              <w:rPr>
                <w:rFonts w:eastAsia="Arial" w:cs="Arial"/>
                <w:sz w:val="20"/>
                <w:szCs w:val="20"/>
              </w:rPr>
              <w:t>s</w:t>
            </w:r>
            <w:r w:rsidRPr="00691A47">
              <w:rPr>
                <w:rFonts w:eastAsia="Arial" w:cs="Arial"/>
                <w:i/>
                <w:sz w:val="20"/>
                <w:szCs w:val="20"/>
              </w:rPr>
              <w:t>olar PV</w:t>
            </w:r>
            <w:r w:rsidRPr="00777D07">
              <w:rPr>
                <w:rFonts w:eastAsia="Arial" w:cs="Arial"/>
                <w:sz w:val="20"/>
                <w:szCs w:val="20"/>
              </w:rPr>
              <w:t xml:space="preserve"> TRM entries to allow API access to PV </w:t>
            </w:r>
            <w:r w:rsidR="00C51AA3">
              <w:rPr>
                <w:rFonts w:eastAsia="Arial" w:cs="Arial"/>
                <w:sz w:val="20"/>
                <w:szCs w:val="20"/>
              </w:rPr>
              <w:t>wattages</w:t>
            </w:r>
            <w:r w:rsidR="00C51AA3" w:rsidRPr="00CC6A67">
              <w:rPr>
                <w:rFonts w:eastAsia="Arial" w:cs="Arial"/>
                <w:sz w:val="20"/>
                <w:szCs w:val="20"/>
              </w:rPr>
              <w:t xml:space="preserve"> </w:t>
            </w:r>
            <w:r w:rsidRPr="00777D07">
              <w:rPr>
                <w:rFonts w:eastAsia="Arial" w:cs="Arial"/>
                <w:sz w:val="20"/>
                <w:szCs w:val="20"/>
              </w:rPr>
              <w:t>to determine calculated energy production values and provide sufficient documentation for quality assurance.</w:t>
            </w:r>
          </w:p>
        </w:tc>
      </w:tr>
      <w:tr w:rsidR="00F73183" w:rsidRPr="00B56A76" w14:paraId="502E9763" w14:textId="77777777" w:rsidTr="00691A47">
        <w:trPr>
          <w:trHeight w:val="1250"/>
          <w:jc w:val="center"/>
        </w:trPr>
        <w:tc>
          <w:tcPr>
            <w:tcW w:w="1529" w:type="dxa"/>
            <w:shd w:val="clear" w:color="auto" w:fill="auto"/>
          </w:tcPr>
          <w:p w14:paraId="12FE87BB" w14:textId="12C0E4AC" w:rsidR="00F73183" w:rsidRPr="00776BB1" w:rsidRDefault="00F73183" w:rsidP="00691A47">
            <w:pPr>
              <w:spacing w:before="60" w:after="60"/>
              <w:rPr>
                <w:rFonts w:cs="Arial"/>
                <w:sz w:val="20"/>
                <w:szCs w:val="20"/>
              </w:rPr>
            </w:pPr>
            <w:r w:rsidRPr="00776BB1">
              <w:rPr>
                <w:rFonts w:cs="Arial"/>
                <w:sz w:val="20"/>
                <w:szCs w:val="20"/>
              </w:rPr>
              <w:t>Solar PV</w:t>
            </w:r>
          </w:p>
        </w:tc>
        <w:tc>
          <w:tcPr>
            <w:tcW w:w="4316" w:type="dxa"/>
            <w:shd w:val="clear" w:color="auto" w:fill="auto"/>
          </w:tcPr>
          <w:p w14:paraId="49A9D57E" w14:textId="0C3F0EBA" w:rsidR="00F73183" w:rsidRPr="00776BB1" w:rsidRDefault="00F73183" w:rsidP="00691A47">
            <w:pPr>
              <w:spacing w:before="60" w:after="60"/>
              <w:rPr>
                <w:rFonts w:cs="Arial"/>
                <w:sz w:val="20"/>
                <w:szCs w:val="20"/>
              </w:rPr>
            </w:pPr>
            <w:r w:rsidRPr="00776BB1">
              <w:rPr>
                <w:sz w:val="20"/>
                <w:szCs w:val="20"/>
              </w:rPr>
              <w:t xml:space="preserve">Post-install inspection results were not consistently used to update claimed energy savings. </w:t>
            </w:r>
            <w:r w:rsidRPr="00776BB1">
              <w:rPr>
                <w:rFonts w:cs="Arial"/>
                <w:sz w:val="20"/>
                <w:szCs w:val="20"/>
              </w:rPr>
              <w:t xml:space="preserve">This finding was identified in the last evaluation of the </w:t>
            </w:r>
            <w:r w:rsidR="00C51AA3">
              <w:rPr>
                <w:rFonts w:cs="Arial"/>
                <w:sz w:val="20"/>
                <w:szCs w:val="20"/>
              </w:rPr>
              <w:t>s</w:t>
            </w:r>
            <w:r w:rsidR="00C51AA3" w:rsidRPr="00776BB1">
              <w:rPr>
                <w:rFonts w:cs="Arial"/>
                <w:sz w:val="20"/>
                <w:szCs w:val="20"/>
              </w:rPr>
              <w:t xml:space="preserve">olar </w:t>
            </w:r>
            <w:r w:rsidRPr="00776BB1">
              <w:rPr>
                <w:rFonts w:cs="Arial"/>
                <w:sz w:val="20"/>
                <w:szCs w:val="20"/>
              </w:rPr>
              <w:t xml:space="preserve">PV </w:t>
            </w:r>
            <w:r w:rsidR="00C51AA3">
              <w:rPr>
                <w:rFonts w:cs="Arial"/>
                <w:sz w:val="20"/>
                <w:szCs w:val="20"/>
              </w:rPr>
              <w:t>p</w:t>
            </w:r>
            <w:r w:rsidR="00C51AA3" w:rsidRPr="00776BB1">
              <w:rPr>
                <w:rFonts w:cs="Arial"/>
                <w:sz w:val="20"/>
                <w:szCs w:val="20"/>
              </w:rPr>
              <w:t xml:space="preserve">rograms </w:t>
            </w:r>
            <w:r w:rsidRPr="00776BB1">
              <w:rPr>
                <w:rFonts w:cs="Arial"/>
                <w:sz w:val="20"/>
                <w:szCs w:val="20"/>
              </w:rPr>
              <w:t>in the PY2017 evaluation.</w:t>
            </w:r>
          </w:p>
        </w:tc>
        <w:tc>
          <w:tcPr>
            <w:tcW w:w="3780" w:type="dxa"/>
            <w:shd w:val="clear" w:color="auto" w:fill="auto"/>
          </w:tcPr>
          <w:p w14:paraId="13702455" w14:textId="5BC721ED" w:rsidR="00F73183" w:rsidRPr="00776BB1" w:rsidRDefault="0055750E" w:rsidP="00691A47">
            <w:pPr>
              <w:spacing w:before="60" w:after="60"/>
              <w:rPr>
                <w:rFonts w:cs="Arial"/>
                <w:sz w:val="20"/>
                <w:szCs w:val="20"/>
              </w:rPr>
            </w:pPr>
            <w:r>
              <w:rPr>
                <w:sz w:val="20"/>
                <w:szCs w:val="20"/>
              </w:rPr>
              <w:t>I</w:t>
            </w:r>
            <w:r w:rsidR="00F73183" w:rsidRPr="00776BB1">
              <w:rPr>
                <w:sz w:val="20"/>
                <w:szCs w:val="20"/>
              </w:rPr>
              <w:t>mplement a process to ensure claimed ex-ante savings represent the system installed.</w:t>
            </w:r>
          </w:p>
        </w:tc>
      </w:tr>
      <w:tr w:rsidR="00B56A76" w:rsidRPr="00B56A76" w14:paraId="15E99915" w14:textId="77777777" w:rsidTr="00691A47">
        <w:trPr>
          <w:trHeight w:val="1790"/>
          <w:jc w:val="center"/>
        </w:trPr>
        <w:tc>
          <w:tcPr>
            <w:tcW w:w="1529" w:type="dxa"/>
            <w:vMerge w:val="restart"/>
            <w:shd w:val="clear" w:color="auto" w:fill="auto"/>
          </w:tcPr>
          <w:p w14:paraId="6F545BB9" w14:textId="7C932213" w:rsidR="00B56A76" w:rsidRPr="00776BB1" w:rsidRDefault="00B56A76" w:rsidP="00691A47">
            <w:pPr>
              <w:keepNext/>
              <w:keepLines/>
              <w:spacing w:before="60" w:after="60"/>
              <w:rPr>
                <w:rFonts w:cs="Arial"/>
                <w:sz w:val="20"/>
                <w:szCs w:val="20"/>
              </w:rPr>
            </w:pPr>
            <w:r w:rsidRPr="00776BB1">
              <w:rPr>
                <w:rFonts w:cs="Arial"/>
                <w:sz w:val="20"/>
                <w:szCs w:val="20"/>
              </w:rPr>
              <w:t xml:space="preserve">COVID-19 </w:t>
            </w:r>
            <w:r w:rsidR="00794B1C" w:rsidRPr="00776BB1">
              <w:rPr>
                <w:rFonts w:cs="Arial"/>
                <w:sz w:val="20"/>
                <w:szCs w:val="20"/>
              </w:rPr>
              <w:t>Q</w:t>
            </w:r>
            <w:r w:rsidR="00794B1C" w:rsidRPr="00776BB1">
              <w:rPr>
                <w:sz w:val="20"/>
                <w:szCs w:val="20"/>
              </w:rPr>
              <w:t>A/QC response</w:t>
            </w:r>
          </w:p>
        </w:tc>
        <w:tc>
          <w:tcPr>
            <w:tcW w:w="4316" w:type="dxa"/>
            <w:shd w:val="clear" w:color="auto" w:fill="auto"/>
          </w:tcPr>
          <w:p w14:paraId="124FAC64" w14:textId="24DF0F4E" w:rsidR="00B56A76" w:rsidRPr="00776BB1" w:rsidRDefault="00794B1C" w:rsidP="00691A47">
            <w:pPr>
              <w:pStyle w:val="paragraph"/>
              <w:spacing w:before="60" w:beforeAutospacing="0" w:after="60" w:afterAutospacing="0" w:line="256" w:lineRule="auto"/>
              <w:rPr>
                <w:rFonts w:cs="Arial"/>
                <w:sz w:val="20"/>
                <w:szCs w:val="20"/>
              </w:rPr>
            </w:pPr>
            <w:r w:rsidRPr="00776BB1">
              <w:rPr>
                <w:rStyle w:val="normaltextrun"/>
                <w:rFonts w:ascii="Arial" w:hAnsi="Arial" w:cs="Arial"/>
                <w:sz w:val="20"/>
                <w:szCs w:val="20"/>
              </w:rPr>
              <w:t xml:space="preserve">Transitioning quickly to some form of virtual or desk audit option was necessary </w:t>
            </w:r>
            <w:r w:rsidR="00611644">
              <w:rPr>
                <w:rStyle w:val="normaltextrun"/>
                <w:rFonts w:ascii="Arial" w:hAnsi="Arial" w:cs="Arial"/>
                <w:sz w:val="20"/>
                <w:szCs w:val="20"/>
              </w:rPr>
              <w:t>f</w:t>
            </w:r>
            <w:r w:rsidR="00611644" w:rsidRPr="00691A47">
              <w:rPr>
                <w:rStyle w:val="normaltextrun"/>
                <w:rFonts w:ascii="Arial" w:hAnsi="Arial" w:cs="Arial"/>
                <w:sz w:val="20"/>
                <w:szCs w:val="20"/>
              </w:rPr>
              <w:t xml:space="preserve">or utilities </w:t>
            </w:r>
            <w:r w:rsidRPr="00776BB1">
              <w:rPr>
                <w:rStyle w:val="normaltextrun"/>
                <w:rFonts w:ascii="Arial" w:hAnsi="Arial" w:cs="Arial"/>
                <w:sz w:val="20"/>
                <w:szCs w:val="20"/>
              </w:rPr>
              <w:t xml:space="preserve">to meet monthly </w:t>
            </w:r>
            <w:r w:rsidR="00611644">
              <w:rPr>
                <w:rStyle w:val="normaltextrun"/>
                <w:rFonts w:ascii="Arial" w:hAnsi="Arial" w:cs="Arial"/>
                <w:sz w:val="20"/>
                <w:szCs w:val="20"/>
              </w:rPr>
              <w:t>Q</w:t>
            </w:r>
            <w:r w:rsidR="00611644" w:rsidRPr="00691A47">
              <w:rPr>
                <w:rStyle w:val="normaltextrun"/>
                <w:rFonts w:ascii="Arial" w:hAnsi="Arial" w:cs="Arial"/>
                <w:sz w:val="20"/>
                <w:szCs w:val="20"/>
              </w:rPr>
              <w:t xml:space="preserve">A/QC </w:t>
            </w:r>
            <w:r w:rsidRPr="00776BB1">
              <w:rPr>
                <w:rStyle w:val="normaltextrun"/>
                <w:rFonts w:ascii="Arial" w:hAnsi="Arial" w:cs="Arial"/>
                <w:sz w:val="20"/>
                <w:szCs w:val="20"/>
              </w:rPr>
              <w:t xml:space="preserve">inspection targets. Many utilities identified early communication with the EM&amp;V team </w:t>
            </w:r>
            <w:r w:rsidR="00052692">
              <w:rPr>
                <w:rStyle w:val="normaltextrun"/>
                <w:rFonts w:ascii="Arial" w:hAnsi="Arial" w:cs="Arial"/>
                <w:sz w:val="20"/>
                <w:szCs w:val="20"/>
              </w:rPr>
              <w:t>as</w:t>
            </w:r>
            <w:r w:rsidRPr="00776BB1">
              <w:rPr>
                <w:rStyle w:val="normaltextrun"/>
                <w:rFonts w:ascii="Arial" w:hAnsi="Arial" w:cs="Arial"/>
                <w:sz w:val="20"/>
                <w:szCs w:val="20"/>
              </w:rPr>
              <w:t xml:space="preserve"> critical to the success of the virtual adaptation of the QA/QC process. </w:t>
            </w:r>
          </w:p>
        </w:tc>
        <w:tc>
          <w:tcPr>
            <w:tcW w:w="3780" w:type="dxa"/>
            <w:shd w:val="clear" w:color="auto" w:fill="auto"/>
          </w:tcPr>
          <w:p w14:paraId="15952643" w14:textId="37FF55E2" w:rsidR="00B56A76" w:rsidRPr="00776BB1" w:rsidRDefault="00052692" w:rsidP="00691A47">
            <w:pPr>
              <w:pStyle w:val="paragraph"/>
              <w:spacing w:before="60" w:beforeAutospacing="0" w:after="60" w:afterAutospacing="0" w:line="256" w:lineRule="auto"/>
              <w:rPr>
                <w:rFonts w:cs="Arial"/>
                <w:sz w:val="20"/>
                <w:szCs w:val="20"/>
              </w:rPr>
            </w:pPr>
            <w:r>
              <w:rPr>
                <w:rStyle w:val="normaltextrun"/>
                <w:rFonts w:ascii="Arial" w:hAnsi="Arial" w:cs="Arial"/>
                <w:sz w:val="20"/>
                <w:szCs w:val="20"/>
              </w:rPr>
              <w:t>C</w:t>
            </w:r>
            <w:r w:rsidR="00794B1C" w:rsidRPr="00776BB1">
              <w:rPr>
                <w:rStyle w:val="normaltextrun"/>
                <w:rFonts w:ascii="Arial" w:hAnsi="Arial" w:cs="Arial"/>
                <w:sz w:val="20"/>
                <w:szCs w:val="20"/>
              </w:rPr>
              <w:t xml:space="preserve">onsider incorporating business continuity planning that addresses unforeseen long-term interruptions (i.e., severe weather events) to normal program implementation. </w:t>
            </w:r>
          </w:p>
        </w:tc>
      </w:tr>
      <w:tr w:rsidR="00B56A76" w:rsidRPr="00B56A76" w14:paraId="06C7ED16" w14:textId="77777777" w:rsidTr="00573D7A">
        <w:trPr>
          <w:jc w:val="center"/>
        </w:trPr>
        <w:tc>
          <w:tcPr>
            <w:tcW w:w="1529" w:type="dxa"/>
            <w:vMerge/>
            <w:shd w:val="clear" w:color="auto" w:fill="auto"/>
          </w:tcPr>
          <w:p w14:paraId="510223EF" w14:textId="77777777" w:rsidR="00B56A76" w:rsidRPr="00776BB1" w:rsidRDefault="00B56A76" w:rsidP="00EF3F55">
            <w:pPr>
              <w:keepNext/>
              <w:keepLines/>
              <w:spacing w:before="60" w:after="60"/>
              <w:rPr>
                <w:rFonts w:cs="Arial"/>
                <w:sz w:val="20"/>
                <w:szCs w:val="20"/>
              </w:rPr>
            </w:pPr>
          </w:p>
        </w:tc>
        <w:tc>
          <w:tcPr>
            <w:tcW w:w="4316" w:type="dxa"/>
            <w:shd w:val="clear" w:color="auto" w:fill="auto"/>
          </w:tcPr>
          <w:p w14:paraId="5A295AFE" w14:textId="1B70434B" w:rsidR="00B56A76" w:rsidRPr="00776BB1" w:rsidRDefault="00D76CC7" w:rsidP="00691A47">
            <w:pPr>
              <w:pStyle w:val="paragraph"/>
              <w:spacing w:before="60" w:beforeAutospacing="0" w:after="60" w:afterAutospacing="0" w:line="256" w:lineRule="auto"/>
              <w:rPr>
                <w:rFonts w:ascii="Arial" w:hAnsi="Arial" w:cs="Arial"/>
                <w:sz w:val="20"/>
                <w:szCs w:val="20"/>
              </w:rPr>
            </w:pPr>
            <w:r w:rsidRPr="00776BB1">
              <w:rPr>
                <w:rStyle w:val="normaltextrun"/>
                <w:rFonts w:ascii="Arial" w:hAnsi="Arial" w:cs="Arial"/>
                <w:sz w:val="20"/>
                <w:szCs w:val="20"/>
              </w:rPr>
              <w:t xml:space="preserve">In general, challenges to in-person inspections impacted residential programs more than commercial programs. </w:t>
            </w:r>
            <w:r w:rsidR="0089347C" w:rsidRPr="00776BB1">
              <w:rPr>
                <w:rStyle w:val="normaltextrun"/>
                <w:rFonts w:ascii="Arial" w:hAnsi="Arial" w:cs="Arial"/>
                <w:sz w:val="20"/>
                <w:szCs w:val="20"/>
              </w:rPr>
              <w:t xml:space="preserve">Although technology allowed business activities to adapt and resume, most utilities stated that technology </w:t>
            </w:r>
            <w:r w:rsidR="00847772" w:rsidRPr="00794B1C">
              <w:rPr>
                <w:rStyle w:val="normaltextrun"/>
                <w:rFonts w:ascii="Arial" w:hAnsi="Arial" w:cs="Arial"/>
                <w:sz w:val="20"/>
                <w:szCs w:val="20"/>
              </w:rPr>
              <w:t>c</w:t>
            </w:r>
            <w:r w:rsidR="00847772">
              <w:rPr>
                <w:rStyle w:val="normaltextrun"/>
                <w:rFonts w:ascii="Arial" w:hAnsi="Arial" w:cs="Arial"/>
                <w:sz w:val="20"/>
                <w:szCs w:val="20"/>
              </w:rPr>
              <w:t xml:space="preserve">ould </w:t>
            </w:r>
            <w:r w:rsidR="00847772" w:rsidRPr="00794B1C">
              <w:rPr>
                <w:rStyle w:val="normaltextrun"/>
                <w:rFonts w:ascii="Arial" w:hAnsi="Arial" w:cs="Arial"/>
                <w:sz w:val="20"/>
                <w:szCs w:val="20"/>
              </w:rPr>
              <w:t xml:space="preserve">not </w:t>
            </w:r>
            <w:r w:rsidR="0089347C" w:rsidRPr="00776BB1">
              <w:rPr>
                <w:rStyle w:val="normaltextrun"/>
                <w:rFonts w:ascii="Arial" w:hAnsi="Arial" w:cs="Arial"/>
                <w:sz w:val="20"/>
                <w:szCs w:val="20"/>
              </w:rPr>
              <w:t>fully replace in-person interactions</w:t>
            </w:r>
            <w:r w:rsidR="00847772">
              <w:rPr>
                <w:rStyle w:val="normaltextrun"/>
                <w:rFonts w:ascii="Arial" w:hAnsi="Arial" w:cs="Arial"/>
                <w:sz w:val="20"/>
                <w:szCs w:val="20"/>
              </w:rPr>
              <w:t>;</w:t>
            </w:r>
            <w:r w:rsidR="0089347C" w:rsidRPr="00776BB1">
              <w:rPr>
                <w:rStyle w:val="normaltextrun"/>
                <w:rFonts w:ascii="Arial" w:hAnsi="Arial" w:cs="Arial"/>
                <w:sz w:val="20"/>
                <w:szCs w:val="20"/>
              </w:rPr>
              <w:t xml:space="preserve"> rather</w:t>
            </w:r>
            <w:r w:rsidR="00847772">
              <w:rPr>
                <w:rStyle w:val="normaltextrun"/>
                <w:rFonts w:ascii="Arial" w:hAnsi="Arial" w:cs="Arial"/>
                <w:sz w:val="20"/>
                <w:szCs w:val="20"/>
              </w:rPr>
              <w:t>,</w:t>
            </w:r>
            <w:r w:rsidR="0089347C" w:rsidRPr="00776BB1">
              <w:rPr>
                <w:rStyle w:val="normaltextrun"/>
                <w:rFonts w:ascii="Arial" w:hAnsi="Arial" w:cs="Arial"/>
                <w:sz w:val="20"/>
                <w:szCs w:val="20"/>
              </w:rPr>
              <w:t xml:space="preserve"> it enhanced the flexibility for employees, customers, and trade allies to get the job done.</w:t>
            </w:r>
          </w:p>
        </w:tc>
        <w:tc>
          <w:tcPr>
            <w:tcW w:w="3780" w:type="dxa"/>
            <w:shd w:val="clear" w:color="auto" w:fill="auto"/>
          </w:tcPr>
          <w:p w14:paraId="7F94B3F0" w14:textId="6B41486D" w:rsidR="00B56A76" w:rsidRPr="00776BB1" w:rsidRDefault="0055750E" w:rsidP="00691A47">
            <w:pPr>
              <w:pStyle w:val="paragraph"/>
              <w:spacing w:before="60" w:beforeAutospacing="0" w:after="60" w:afterAutospacing="0" w:line="256" w:lineRule="auto"/>
              <w:rPr>
                <w:rFonts w:ascii="Arial" w:hAnsi="Arial" w:cs="Arial"/>
                <w:sz w:val="20"/>
                <w:szCs w:val="20"/>
              </w:rPr>
            </w:pPr>
            <w:r>
              <w:rPr>
                <w:rStyle w:val="normaltextrun"/>
                <w:rFonts w:ascii="Arial" w:hAnsi="Arial" w:cs="Arial"/>
                <w:sz w:val="20"/>
                <w:szCs w:val="20"/>
              </w:rPr>
              <w:t>C</w:t>
            </w:r>
            <w:r w:rsidR="005A074A" w:rsidRPr="00776BB1">
              <w:rPr>
                <w:rStyle w:val="normaltextrun"/>
                <w:rFonts w:ascii="Arial" w:hAnsi="Arial" w:cs="Arial"/>
                <w:sz w:val="20"/>
                <w:szCs w:val="20"/>
              </w:rPr>
              <w:t xml:space="preserve">onsider continuing </w:t>
            </w:r>
            <w:r w:rsidR="00751BFD" w:rsidRPr="00776BB1">
              <w:rPr>
                <w:rStyle w:val="normaltextrun"/>
                <w:rFonts w:ascii="Arial" w:hAnsi="Arial" w:cs="Arial"/>
                <w:sz w:val="20"/>
                <w:szCs w:val="20"/>
              </w:rPr>
              <w:t xml:space="preserve">some </w:t>
            </w:r>
            <w:r>
              <w:rPr>
                <w:rStyle w:val="normaltextrun"/>
                <w:rFonts w:ascii="Arial" w:hAnsi="Arial" w:cs="Arial"/>
                <w:sz w:val="20"/>
                <w:szCs w:val="20"/>
              </w:rPr>
              <w:t xml:space="preserve">remote QA/QC </w:t>
            </w:r>
            <w:r w:rsidR="00751BFD" w:rsidRPr="00776BB1">
              <w:rPr>
                <w:rStyle w:val="normaltextrun"/>
                <w:rFonts w:ascii="Arial" w:hAnsi="Arial" w:cs="Arial"/>
                <w:sz w:val="20"/>
                <w:szCs w:val="20"/>
              </w:rPr>
              <w:t xml:space="preserve">practices from the </w:t>
            </w:r>
            <w:r w:rsidR="0057267D">
              <w:rPr>
                <w:rStyle w:val="normaltextrun"/>
                <w:rFonts w:ascii="Arial" w:hAnsi="Arial" w:cs="Arial"/>
                <w:sz w:val="20"/>
                <w:szCs w:val="20"/>
              </w:rPr>
              <w:t xml:space="preserve">COVID-19 </w:t>
            </w:r>
            <w:r w:rsidR="005A074A" w:rsidRPr="00776BB1">
              <w:rPr>
                <w:rStyle w:val="normaltextrun"/>
                <w:rFonts w:ascii="Arial" w:hAnsi="Arial" w:cs="Arial"/>
                <w:sz w:val="20"/>
                <w:szCs w:val="20"/>
              </w:rPr>
              <w:t>pandemic adaptation</w:t>
            </w:r>
            <w:r w:rsidR="00847772">
              <w:rPr>
                <w:rStyle w:val="normaltextrun"/>
                <w:rFonts w:ascii="Arial" w:hAnsi="Arial" w:cs="Arial"/>
                <w:sz w:val="20"/>
                <w:szCs w:val="20"/>
              </w:rPr>
              <w:t>,</w:t>
            </w:r>
            <w:r w:rsidR="00751BFD" w:rsidRPr="00776BB1">
              <w:rPr>
                <w:rStyle w:val="normaltextrun"/>
                <w:rFonts w:ascii="Arial" w:hAnsi="Arial" w:cs="Arial"/>
                <w:sz w:val="20"/>
                <w:szCs w:val="20"/>
              </w:rPr>
              <w:t xml:space="preserve"> such as </w:t>
            </w:r>
            <w:r w:rsidR="005A074A" w:rsidRPr="00776BB1">
              <w:rPr>
                <w:rStyle w:val="normaltextrun"/>
                <w:rFonts w:ascii="Arial" w:hAnsi="Arial" w:cs="Arial"/>
                <w:sz w:val="20"/>
                <w:szCs w:val="20"/>
              </w:rPr>
              <w:t>documentation</w:t>
            </w:r>
            <w:r w:rsidR="00751BFD" w:rsidRPr="00776BB1">
              <w:rPr>
                <w:rStyle w:val="normaltextrun"/>
                <w:rFonts w:ascii="Arial" w:hAnsi="Arial" w:cs="Arial"/>
                <w:sz w:val="20"/>
                <w:szCs w:val="20"/>
              </w:rPr>
              <w:t>, pictures</w:t>
            </w:r>
            <w:r w:rsidR="00847772">
              <w:rPr>
                <w:rStyle w:val="normaltextrun"/>
                <w:rFonts w:ascii="Arial" w:hAnsi="Arial" w:cs="Arial"/>
                <w:sz w:val="20"/>
                <w:szCs w:val="20"/>
              </w:rPr>
              <w:t>,</w:t>
            </w:r>
            <w:r w:rsidR="005A074A" w:rsidRPr="00776BB1">
              <w:rPr>
                <w:rStyle w:val="normaltextrun"/>
                <w:rFonts w:ascii="Arial" w:hAnsi="Arial" w:cs="Arial"/>
                <w:sz w:val="20"/>
                <w:szCs w:val="20"/>
              </w:rPr>
              <w:t xml:space="preserve"> and </w:t>
            </w:r>
            <w:r w:rsidR="00847772">
              <w:rPr>
                <w:rStyle w:val="normaltextrun"/>
                <w:rFonts w:ascii="Arial" w:hAnsi="Arial" w:cs="Arial"/>
                <w:sz w:val="20"/>
                <w:szCs w:val="20"/>
              </w:rPr>
              <w:t>g</w:t>
            </w:r>
            <w:r w:rsidR="00847772" w:rsidRPr="00794B1C">
              <w:rPr>
                <w:rStyle w:val="normaltextrun"/>
                <w:rFonts w:ascii="Arial" w:hAnsi="Arial" w:cs="Arial"/>
                <w:sz w:val="20"/>
                <w:szCs w:val="20"/>
              </w:rPr>
              <w:t xml:space="preserve">eotagging </w:t>
            </w:r>
            <w:r w:rsidR="00847772">
              <w:rPr>
                <w:rStyle w:val="normaltextrun"/>
                <w:rFonts w:ascii="Arial" w:hAnsi="Arial" w:cs="Arial"/>
                <w:sz w:val="20"/>
                <w:szCs w:val="20"/>
              </w:rPr>
              <w:t>a</w:t>
            </w:r>
            <w:r w:rsidR="00847772" w:rsidRPr="00794B1C">
              <w:rPr>
                <w:rStyle w:val="normaltextrun"/>
                <w:rFonts w:ascii="Arial" w:hAnsi="Arial" w:cs="Arial"/>
                <w:sz w:val="20"/>
                <w:szCs w:val="20"/>
              </w:rPr>
              <w:t>pps</w:t>
            </w:r>
            <w:r w:rsidR="005A074A" w:rsidRPr="00776BB1">
              <w:rPr>
                <w:rStyle w:val="normaltextrun"/>
                <w:rFonts w:ascii="Arial" w:hAnsi="Arial" w:cs="Arial"/>
                <w:sz w:val="20"/>
                <w:szCs w:val="20"/>
              </w:rPr>
              <w:t xml:space="preserve">. </w:t>
            </w:r>
          </w:p>
        </w:tc>
      </w:tr>
      <w:tr w:rsidR="00B56A76" w:rsidRPr="00B56A76" w14:paraId="0452E41B" w14:textId="77777777" w:rsidTr="00573D7A">
        <w:trPr>
          <w:jc w:val="center"/>
        </w:trPr>
        <w:tc>
          <w:tcPr>
            <w:tcW w:w="1529" w:type="dxa"/>
            <w:vMerge/>
            <w:shd w:val="clear" w:color="auto" w:fill="auto"/>
          </w:tcPr>
          <w:p w14:paraId="3EDF11E0" w14:textId="77777777" w:rsidR="00B56A76" w:rsidRPr="00776BB1" w:rsidRDefault="00B56A76" w:rsidP="00EF3F55">
            <w:pPr>
              <w:spacing w:before="60" w:after="60"/>
              <w:rPr>
                <w:rFonts w:cs="Arial"/>
                <w:sz w:val="20"/>
                <w:szCs w:val="20"/>
              </w:rPr>
            </w:pPr>
          </w:p>
        </w:tc>
        <w:tc>
          <w:tcPr>
            <w:tcW w:w="4316" w:type="dxa"/>
            <w:shd w:val="clear" w:color="auto" w:fill="auto"/>
          </w:tcPr>
          <w:p w14:paraId="0EBD90A6" w14:textId="0A1850FB" w:rsidR="00B56A76" w:rsidRPr="00776BB1" w:rsidRDefault="0005167E" w:rsidP="00EF3F55">
            <w:pPr>
              <w:spacing w:before="60" w:after="60"/>
              <w:rPr>
                <w:rFonts w:cs="Arial"/>
                <w:color w:val="auto"/>
                <w:sz w:val="20"/>
                <w:szCs w:val="20"/>
              </w:rPr>
            </w:pPr>
            <w:r w:rsidRPr="00776BB1">
              <w:rPr>
                <w:rStyle w:val="normaltextrun"/>
                <w:rFonts w:cs="Arial"/>
                <w:color w:val="auto"/>
                <w:sz w:val="20"/>
                <w:szCs w:val="20"/>
              </w:rPr>
              <w:t>For most utilities, remote inspections helped streamline the QA/QC workflow timeline and reduced costs associated with travel expenses.</w:t>
            </w:r>
            <w:r w:rsidR="00A45C74" w:rsidRPr="00776BB1">
              <w:rPr>
                <w:rStyle w:val="normaltextrun"/>
                <w:rFonts w:cs="Arial"/>
                <w:color w:val="auto"/>
                <w:sz w:val="20"/>
                <w:szCs w:val="20"/>
              </w:rPr>
              <w:t xml:space="preserve"> </w:t>
            </w:r>
          </w:p>
        </w:tc>
        <w:tc>
          <w:tcPr>
            <w:tcW w:w="3780" w:type="dxa"/>
            <w:shd w:val="clear" w:color="auto" w:fill="auto"/>
          </w:tcPr>
          <w:p w14:paraId="1962F4B8" w14:textId="5685304C" w:rsidR="00B56A76" w:rsidRPr="00776BB1" w:rsidRDefault="009F0DA1" w:rsidP="00EF3F55">
            <w:pPr>
              <w:spacing w:before="60" w:after="60"/>
              <w:textAlignment w:val="baseline"/>
              <w:rPr>
                <w:rFonts w:eastAsia="Times New Roman" w:cs="Arial"/>
                <w:color w:val="auto"/>
                <w:sz w:val="20"/>
                <w:szCs w:val="20"/>
              </w:rPr>
            </w:pPr>
            <w:r>
              <w:rPr>
                <w:rStyle w:val="normaltextrun"/>
                <w:rFonts w:cs="Arial"/>
                <w:color w:val="auto"/>
                <w:sz w:val="20"/>
                <w:szCs w:val="20"/>
              </w:rPr>
              <w:t>E</w:t>
            </w:r>
            <w:r w:rsidR="008656A5" w:rsidRPr="00794B1C">
              <w:rPr>
                <w:rStyle w:val="normaltextrun"/>
                <w:rFonts w:cs="Arial"/>
                <w:color w:val="auto"/>
                <w:sz w:val="20"/>
                <w:szCs w:val="20"/>
              </w:rPr>
              <w:t>xplor</w:t>
            </w:r>
            <w:r>
              <w:rPr>
                <w:rStyle w:val="normaltextrun"/>
                <w:rFonts w:cs="Arial"/>
                <w:color w:val="auto"/>
                <w:sz w:val="20"/>
                <w:szCs w:val="20"/>
              </w:rPr>
              <w:t>e</w:t>
            </w:r>
            <w:r w:rsidR="008656A5" w:rsidRPr="00776BB1">
              <w:rPr>
                <w:rStyle w:val="normaltextrun"/>
                <w:rFonts w:cs="Arial"/>
                <w:color w:val="auto"/>
                <w:sz w:val="20"/>
                <w:szCs w:val="20"/>
              </w:rPr>
              <w:t xml:space="preserve"> the option of a hybrid in-person/virtual inspection</w:t>
            </w:r>
            <w:r>
              <w:rPr>
                <w:rStyle w:val="normaltextrun"/>
                <w:rFonts w:cs="Arial"/>
                <w:color w:val="auto"/>
                <w:sz w:val="20"/>
                <w:szCs w:val="20"/>
              </w:rPr>
              <w:t xml:space="preserve"> </w:t>
            </w:r>
            <w:r w:rsidR="00A415E6">
              <w:rPr>
                <w:rStyle w:val="normaltextrun"/>
                <w:rFonts w:cs="Arial"/>
                <w:color w:val="auto"/>
                <w:sz w:val="20"/>
                <w:szCs w:val="20"/>
              </w:rPr>
              <w:t>for interested utilities</w:t>
            </w:r>
            <w:r w:rsidR="00462A89" w:rsidRPr="00776BB1">
              <w:rPr>
                <w:rStyle w:val="normaltextrun"/>
                <w:rFonts w:cs="Arial"/>
                <w:color w:val="auto"/>
                <w:sz w:val="20"/>
                <w:szCs w:val="20"/>
              </w:rPr>
              <w:t>.</w:t>
            </w:r>
            <w:r w:rsidR="008656A5" w:rsidRPr="00776BB1">
              <w:rPr>
                <w:rStyle w:val="normaltextrun"/>
                <w:rFonts w:cs="Arial"/>
                <w:color w:val="auto"/>
                <w:sz w:val="20"/>
                <w:szCs w:val="20"/>
              </w:rPr>
              <w:t xml:space="preserve"> </w:t>
            </w:r>
          </w:p>
        </w:tc>
      </w:tr>
    </w:tbl>
    <w:p w14:paraId="161B7BA3" w14:textId="1B3E4FF0" w:rsidR="00D84709" w:rsidRDefault="00BA5948" w:rsidP="00CB7041">
      <w:pPr>
        <w:pStyle w:val="Heading1"/>
        <w:rPr>
          <w:rFonts w:hint="eastAsia"/>
        </w:rPr>
      </w:pPr>
      <w:bookmarkStart w:id="59" w:name="_Toc78367382"/>
      <w:r>
        <w:lastRenderedPageBreak/>
        <w:t>Introduction and Portfolio Results</w:t>
      </w:r>
      <w:bookmarkEnd w:id="59"/>
    </w:p>
    <w:p w14:paraId="71AAD947" w14:textId="6ADFA98E" w:rsidR="40C68CC7" w:rsidRPr="001F1BD4" w:rsidRDefault="40C68CC7">
      <w:r w:rsidRPr="001F1BD4">
        <w:rPr>
          <w:rFonts w:eastAsia="Arial" w:cs="Arial"/>
        </w:rPr>
        <w:t>This Statewide Energy Efficiency Report presents the PY</w:t>
      </w:r>
      <w:r w:rsidR="009D5786" w:rsidRPr="001F1BD4">
        <w:rPr>
          <w:rFonts w:eastAsia="Arial" w:cs="Arial"/>
        </w:rPr>
        <w:t>2020</w:t>
      </w:r>
      <w:r w:rsidRPr="001F1BD4">
        <w:rPr>
          <w:rFonts w:eastAsia="Arial" w:cs="Arial"/>
        </w:rPr>
        <w:t xml:space="preserve"> </w:t>
      </w:r>
      <w:r w:rsidR="008E691E">
        <w:rPr>
          <w:rFonts w:eastAsia="Arial" w:cs="Arial"/>
        </w:rPr>
        <w:t>evaluation, measurement, and verification (</w:t>
      </w:r>
      <w:r w:rsidRPr="001F1BD4">
        <w:rPr>
          <w:rFonts w:eastAsia="Arial" w:cs="Arial"/>
        </w:rPr>
        <w:t>EM&amp;V</w:t>
      </w:r>
      <w:r w:rsidR="008E691E">
        <w:rPr>
          <w:rFonts w:eastAsia="Arial" w:cs="Arial"/>
        </w:rPr>
        <w:t>)</w:t>
      </w:r>
      <w:r w:rsidRPr="001F1BD4">
        <w:rPr>
          <w:rFonts w:eastAsia="Arial" w:cs="Arial"/>
        </w:rPr>
        <w:t xml:space="preserve"> findings and recommendations</w:t>
      </w:r>
      <w:r w:rsidR="00AE6A8F" w:rsidRPr="001F1BD4">
        <w:rPr>
          <w:rFonts w:eastAsia="Arial" w:cs="Arial"/>
        </w:rPr>
        <w:t>,</w:t>
      </w:r>
      <w:r w:rsidRPr="001F1BD4">
        <w:rPr>
          <w:rFonts w:eastAsia="Arial" w:cs="Arial"/>
        </w:rPr>
        <w:t xml:space="preserve"> looking across all eight electric utilities’ portfolios. </w:t>
      </w:r>
      <w:r w:rsidR="00F05EE0">
        <w:rPr>
          <w:rFonts w:eastAsia="Arial" w:cs="Arial"/>
        </w:rPr>
        <w:t>The report</w:t>
      </w:r>
      <w:r w:rsidRPr="001F1BD4">
        <w:rPr>
          <w:rFonts w:eastAsia="Arial" w:cs="Arial"/>
        </w:rPr>
        <w:t xml:space="preserve"> addresses gross and net energy and demand impacts, program cost-effectiveness</w:t>
      </w:r>
      <w:r w:rsidR="0059732F">
        <w:rPr>
          <w:rFonts w:eastAsia="Arial" w:cs="Arial"/>
        </w:rPr>
        <w:t>, and program</w:t>
      </w:r>
      <w:r w:rsidR="0028670F">
        <w:rPr>
          <w:rFonts w:eastAsia="Arial" w:cs="Arial"/>
        </w:rPr>
        <w:t xml:space="preserve"> </w:t>
      </w:r>
      <w:r w:rsidR="0059732F">
        <w:rPr>
          <w:rFonts w:eastAsia="Arial" w:cs="Arial"/>
        </w:rPr>
        <w:t>portfolio performance feedback</w:t>
      </w:r>
      <w:r w:rsidRPr="001F1BD4">
        <w:rPr>
          <w:rFonts w:eastAsia="Arial" w:cs="Arial"/>
        </w:rPr>
        <w:t xml:space="preserve">. </w:t>
      </w:r>
      <w:r w:rsidR="280D9AF3" w:rsidRPr="001F1BD4">
        <w:rPr>
          <w:rFonts w:eastAsia="Arial" w:cs="Arial"/>
        </w:rPr>
        <w:t>It</w:t>
      </w:r>
      <w:r w:rsidRPr="001F1BD4">
        <w:rPr>
          <w:rFonts w:eastAsia="Arial" w:cs="Arial"/>
        </w:rPr>
        <w:t xml:space="preserve"> includes findings and recommendations to inform updates to the PY2021 </w:t>
      </w:r>
      <w:r w:rsidR="00AA49AF">
        <w:rPr>
          <w:rFonts w:eastAsia="Arial" w:cs="Arial"/>
        </w:rPr>
        <w:t>T</w:t>
      </w:r>
      <w:r w:rsidR="008E691E">
        <w:rPr>
          <w:rFonts w:eastAsia="Arial" w:cs="Arial"/>
        </w:rPr>
        <w:t xml:space="preserve">echnical </w:t>
      </w:r>
      <w:r w:rsidR="00AA49AF">
        <w:rPr>
          <w:rFonts w:eastAsia="Arial" w:cs="Arial"/>
        </w:rPr>
        <w:t>R</w:t>
      </w:r>
      <w:r w:rsidR="008E691E">
        <w:rPr>
          <w:rFonts w:eastAsia="Arial" w:cs="Arial"/>
        </w:rPr>
        <w:t xml:space="preserve">eference </w:t>
      </w:r>
      <w:r w:rsidR="00AA49AF">
        <w:rPr>
          <w:rFonts w:eastAsia="Arial" w:cs="Arial"/>
        </w:rPr>
        <w:t>M</w:t>
      </w:r>
      <w:r w:rsidR="008E691E">
        <w:rPr>
          <w:rFonts w:eastAsia="Arial" w:cs="Arial"/>
        </w:rPr>
        <w:t>anual (</w:t>
      </w:r>
      <w:r w:rsidRPr="001F1BD4">
        <w:rPr>
          <w:rFonts w:eastAsia="Arial" w:cs="Arial"/>
        </w:rPr>
        <w:t>TRM</w:t>
      </w:r>
      <w:r w:rsidR="008E691E">
        <w:rPr>
          <w:rFonts w:eastAsia="Arial" w:cs="Arial"/>
        </w:rPr>
        <w:t>)</w:t>
      </w:r>
      <w:r w:rsidRPr="001F1BD4">
        <w:rPr>
          <w:rFonts w:eastAsia="Arial" w:cs="Arial"/>
        </w:rPr>
        <w:t xml:space="preserve"> a</w:t>
      </w:r>
      <w:r w:rsidR="0080748B">
        <w:rPr>
          <w:rFonts w:eastAsia="Arial" w:cs="Arial"/>
        </w:rPr>
        <w:t>nd</w:t>
      </w:r>
      <w:r w:rsidRPr="001F1BD4">
        <w:rPr>
          <w:rFonts w:eastAsia="Arial" w:cs="Arial"/>
        </w:rPr>
        <w:t xml:space="preserve"> </w:t>
      </w:r>
      <w:r w:rsidR="00AE6A8F" w:rsidRPr="001F1BD4">
        <w:rPr>
          <w:rFonts w:eastAsia="Arial" w:cs="Arial"/>
        </w:rPr>
        <w:t xml:space="preserve">the </w:t>
      </w:r>
      <w:r w:rsidR="3F32D32B" w:rsidRPr="001F1BD4">
        <w:rPr>
          <w:rFonts w:eastAsia="Arial" w:cs="Arial"/>
        </w:rPr>
        <w:t>PY2021 program design and delivery</w:t>
      </w:r>
      <w:r w:rsidRPr="001F1BD4">
        <w:rPr>
          <w:rFonts w:eastAsia="Arial" w:cs="Arial"/>
        </w:rPr>
        <w:t>.</w:t>
      </w:r>
    </w:p>
    <w:p w14:paraId="35FA3B4D" w14:textId="5EEEDF52" w:rsidR="5BC8BD96" w:rsidRDefault="5BC8BD96" w:rsidP="0A06DA55">
      <w:pPr>
        <w:rPr>
          <w:rFonts w:eastAsia="Arial" w:cs="Arial"/>
        </w:rPr>
      </w:pPr>
      <w:r w:rsidRPr="001F1BD4">
        <w:rPr>
          <w:rFonts w:eastAsia="Arial" w:cs="Arial"/>
        </w:rPr>
        <w:t>First, we overview the EM&amp;V methodology in PY</w:t>
      </w:r>
      <w:r w:rsidR="009D5786" w:rsidRPr="001F1BD4">
        <w:rPr>
          <w:rFonts w:eastAsia="Arial" w:cs="Arial"/>
        </w:rPr>
        <w:t>2020</w:t>
      </w:r>
      <w:r w:rsidR="00983F29">
        <w:rPr>
          <w:rFonts w:eastAsia="Arial" w:cs="Arial"/>
        </w:rPr>
        <w:t>,</w:t>
      </w:r>
      <w:r w:rsidRPr="001F1BD4">
        <w:rPr>
          <w:rFonts w:eastAsia="Arial" w:cs="Arial"/>
        </w:rPr>
        <w:t xml:space="preserve"> followed by portfolio-level results related to program tracking and documentation. </w:t>
      </w:r>
      <w:r w:rsidR="5E283094" w:rsidRPr="001F1BD4">
        <w:rPr>
          <w:rFonts w:eastAsia="Arial" w:cs="Arial"/>
        </w:rPr>
        <w:t>Section</w:t>
      </w:r>
      <w:r w:rsidR="004F5D14">
        <w:rPr>
          <w:rFonts w:eastAsia="Arial" w:cs="Arial"/>
        </w:rPr>
        <w:t xml:space="preserve"> </w:t>
      </w:r>
      <w:r w:rsidR="004F5D14">
        <w:rPr>
          <w:rFonts w:eastAsia="Arial" w:cs="Arial"/>
        </w:rPr>
        <w:fldChar w:fldCharType="begin"/>
      </w:r>
      <w:r w:rsidR="004F5D14">
        <w:rPr>
          <w:rFonts w:eastAsia="Arial" w:cs="Arial"/>
        </w:rPr>
        <w:instrText xml:space="preserve"> REF _Ref77761820 \r \h </w:instrText>
      </w:r>
      <w:r w:rsidR="004F5D14">
        <w:rPr>
          <w:rFonts w:eastAsia="Arial" w:cs="Arial"/>
        </w:rPr>
      </w:r>
      <w:r w:rsidR="004F5D14">
        <w:rPr>
          <w:rFonts w:eastAsia="Arial" w:cs="Arial"/>
        </w:rPr>
        <w:fldChar w:fldCharType="separate"/>
      </w:r>
      <w:r w:rsidR="00DD55D5">
        <w:rPr>
          <w:rFonts w:eastAsia="Arial" w:cs="Arial"/>
        </w:rPr>
        <w:t>3.0</w:t>
      </w:r>
      <w:r w:rsidR="004F5D14">
        <w:rPr>
          <w:rFonts w:eastAsia="Arial" w:cs="Arial"/>
        </w:rPr>
        <w:fldChar w:fldCharType="end"/>
      </w:r>
      <w:r w:rsidR="5E283094" w:rsidRPr="001F1BD4">
        <w:rPr>
          <w:rFonts w:eastAsia="Arial" w:cs="Arial"/>
        </w:rPr>
        <w:t xml:space="preserve"> through </w:t>
      </w:r>
      <w:r w:rsidR="004F5D14">
        <w:rPr>
          <w:rFonts w:eastAsia="Arial" w:cs="Arial"/>
        </w:rPr>
        <w:t xml:space="preserve">Section </w:t>
      </w:r>
      <w:r w:rsidR="004F5D14">
        <w:rPr>
          <w:rFonts w:eastAsia="Arial" w:cs="Arial"/>
        </w:rPr>
        <w:fldChar w:fldCharType="begin"/>
      </w:r>
      <w:r w:rsidR="004F5D14">
        <w:rPr>
          <w:rFonts w:eastAsia="Arial" w:cs="Arial"/>
        </w:rPr>
        <w:instrText xml:space="preserve"> REF _Ref77761843 \r \h </w:instrText>
      </w:r>
      <w:r w:rsidR="004F5D14">
        <w:rPr>
          <w:rFonts w:eastAsia="Arial" w:cs="Arial"/>
        </w:rPr>
      </w:r>
      <w:r w:rsidR="004F5D14">
        <w:rPr>
          <w:rFonts w:eastAsia="Arial" w:cs="Arial"/>
        </w:rPr>
        <w:fldChar w:fldCharType="separate"/>
      </w:r>
      <w:r w:rsidR="00DD55D5">
        <w:rPr>
          <w:rFonts w:eastAsia="Arial" w:cs="Arial"/>
        </w:rPr>
        <w:t>6.0</w:t>
      </w:r>
      <w:r w:rsidR="004F5D14">
        <w:rPr>
          <w:rFonts w:eastAsia="Arial" w:cs="Arial"/>
        </w:rPr>
        <w:fldChar w:fldCharType="end"/>
      </w:r>
      <w:r w:rsidR="5E283094" w:rsidRPr="001F1BD4">
        <w:rPr>
          <w:rFonts w:eastAsia="Arial" w:cs="Arial"/>
        </w:rPr>
        <w:t xml:space="preserve"> present </w:t>
      </w:r>
      <w:r w:rsidR="00AE6A8F" w:rsidRPr="001F1BD4">
        <w:rPr>
          <w:rFonts w:eastAsia="Arial" w:cs="Arial"/>
        </w:rPr>
        <w:t xml:space="preserve">the </w:t>
      </w:r>
      <w:r w:rsidR="5E283094" w:rsidRPr="001F1BD4">
        <w:rPr>
          <w:rFonts w:eastAsia="Arial" w:cs="Arial"/>
        </w:rPr>
        <w:t>commercial</w:t>
      </w:r>
      <w:r w:rsidR="111AFD8B" w:rsidRPr="001F1BD4">
        <w:rPr>
          <w:rFonts w:eastAsia="Arial" w:cs="Arial"/>
        </w:rPr>
        <w:t>, residential, cross-sector</w:t>
      </w:r>
      <w:r w:rsidR="00AE6A8F" w:rsidRPr="001F1BD4">
        <w:rPr>
          <w:rFonts w:eastAsia="Arial" w:cs="Arial"/>
        </w:rPr>
        <w:t>,</w:t>
      </w:r>
      <w:r w:rsidR="111AFD8B" w:rsidRPr="001F1BD4">
        <w:rPr>
          <w:rFonts w:eastAsia="Arial" w:cs="Arial"/>
        </w:rPr>
        <w:t xml:space="preserve"> </w:t>
      </w:r>
      <w:r w:rsidR="3955806D" w:rsidRPr="001F1BD4">
        <w:rPr>
          <w:rFonts w:eastAsia="Arial" w:cs="Arial"/>
        </w:rPr>
        <w:t xml:space="preserve">and load management </w:t>
      </w:r>
      <w:r w:rsidR="111AFD8B" w:rsidRPr="001F1BD4">
        <w:rPr>
          <w:rFonts w:eastAsia="Arial" w:cs="Arial"/>
        </w:rPr>
        <w:t>program results.</w:t>
      </w:r>
      <w:r w:rsidR="7936A345" w:rsidRPr="001F1BD4">
        <w:rPr>
          <w:rFonts w:eastAsia="Arial" w:cs="Arial"/>
        </w:rPr>
        <w:t xml:space="preserve"> </w:t>
      </w:r>
      <w:r w:rsidR="42DD57DE" w:rsidRPr="001F1BD4">
        <w:rPr>
          <w:rFonts w:eastAsia="Arial" w:cs="Arial"/>
        </w:rPr>
        <w:t>A separate Volume 2 of this report details PY</w:t>
      </w:r>
      <w:r w:rsidR="009D5786" w:rsidRPr="001F1BD4">
        <w:rPr>
          <w:rFonts w:eastAsia="Arial" w:cs="Arial"/>
        </w:rPr>
        <w:t>2020</w:t>
      </w:r>
      <w:r w:rsidR="42DD57DE" w:rsidRPr="001F1BD4">
        <w:rPr>
          <w:rFonts w:eastAsia="Arial" w:cs="Arial"/>
        </w:rPr>
        <w:t xml:space="preserve"> impact results for each utility’s portfolio.</w:t>
      </w:r>
      <w:r w:rsidR="42DD57DE" w:rsidRPr="0A06DA55">
        <w:rPr>
          <w:rFonts w:eastAsia="Arial" w:cs="Arial"/>
        </w:rPr>
        <w:t xml:space="preserve"> </w:t>
      </w:r>
    </w:p>
    <w:p w14:paraId="708230F4" w14:textId="72B46584" w:rsidR="00FA6380" w:rsidRPr="00FA6380" w:rsidRDefault="00BA5948" w:rsidP="00D90256">
      <w:pPr>
        <w:pStyle w:val="Heading2"/>
        <w:ind w:left="450" w:hanging="450"/>
        <w:rPr>
          <w:rFonts w:hint="eastAsia"/>
        </w:rPr>
      </w:pPr>
      <w:bookmarkStart w:id="60" w:name="_Toc78367383"/>
      <w:r>
        <w:t>Evaluation, Measurement, and Verification Methodology</w:t>
      </w:r>
      <w:bookmarkEnd w:id="60"/>
    </w:p>
    <w:p w14:paraId="3259F2AA" w14:textId="261FF9C7" w:rsidR="5B4C7528" w:rsidRDefault="5B4C7528" w:rsidP="00CB7041">
      <w:pPr>
        <w:pStyle w:val="Heading3"/>
        <w:rPr>
          <w:rFonts w:hint="eastAsia"/>
        </w:rPr>
      </w:pPr>
      <w:bookmarkStart w:id="61" w:name="_Toc78367384"/>
      <w:r>
        <w:t>Overview</w:t>
      </w:r>
      <w:bookmarkEnd w:id="61"/>
    </w:p>
    <w:p w14:paraId="0579A4AA" w14:textId="48A3A5EA" w:rsidR="001F1BD4" w:rsidRPr="005B4084" w:rsidRDefault="00DB2AF0" w:rsidP="00DB2AF0">
      <w:pPr>
        <w:pStyle w:val="paragraph"/>
        <w:spacing w:before="0" w:beforeAutospacing="0" w:after="0" w:afterAutospacing="0"/>
        <w:textAlignment w:val="baseline"/>
        <w:rPr>
          <w:rFonts w:ascii="Arial" w:hAnsi="Arial" w:cs="Arial"/>
          <w:sz w:val="22"/>
          <w:szCs w:val="22"/>
        </w:rPr>
      </w:pPr>
      <w:r>
        <w:rPr>
          <w:rStyle w:val="normaltextrun"/>
          <w:rFonts w:ascii="Arial" w:hAnsi="Arial" w:cs="Arial"/>
          <w:sz w:val="22"/>
          <w:szCs w:val="22"/>
        </w:rPr>
        <w:t xml:space="preserve">The EM&amp;V methodology is based on the prioritization for the EM&amp;V effort that includes both PY2020 and the four-year contract period. The EM&amp;V team identified program types across utilities </w:t>
      </w:r>
      <w:r w:rsidR="00267506">
        <w:rPr>
          <w:rStyle w:val="normaltextrun"/>
          <w:rFonts w:ascii="Arial" w:hAnsi="Arial" w:cs="Arial"/>
          <w:sz w:val="22"/>
          <w:szCs w:val="22"/>
        </w:rPr>
        <w:t>with</w:t>
      </w:r>
      <w:r>
        <w:rPr>
          <w:rStyle w:val="normaltextrun"/>
          <w:rFonts w:ascii="Arial" w:hAnsi="Arial" w:cs="Arial"/>
          <w:sz w:val="22"/>
          <w:szCs w:val="22"/>
        </w:rPr>
        <w:t xml:space="preserve"> similar program design, delivery, and target markets. We reviewed each program type and prioritized (</w:t>
      </w:r>
      <w:r w:rsidRPr="00EF3F55">
        <w:rPr>
          <w:rStyle w:val="normaltextrun"/>
          <w:rFonts w:ascii="Arial" w:hAnsi="Arial" w:cs="Arial"/>
          <w:i/>
          <w:iCs/>
          <w:sz w:val="22"/>
          <w:szCs w:val="22"/>
        </w:rPr>
        <w:t>high</w:t>
      </w:r>
      <w:r>
        <w:rPr>
          <w:rStyle w:val="normaltextrun"/>
          <w:rFonts w:ascii="Arial" w:hAnsi="Arial" w:cs="Arial"/>
          <w:sz w:val="22"/>
          <w:szCs w:val="22"/>
        </w:rPr>
        <w:t xml:space="preserve">, </w:t>
      </w:r>
      <w:r w:rsidRPr="00EF3F55">
        <w:rPr>
          <w:rStyle w:val="normaltextrun"/>
          <w:rFonts w:ascii="Arial" w:hAnsi="Arial" w:cs="Arial"/>
          <w:i/>
          <w:iCs/>
          <w:sz w:val="22"/>
          <w:szCs w:val="22"/>
        </w:rPr>
        <w:t>medium</w:t>
      </w:r>
      <w:r>
        <w:rPr>
          <w:rStyle w:val="normaltextrun"/>
          <w:rFonts w:ascii="Arial" w:hAnsi="Arial" w:cs="Arial"/>
          <w:sz w:val="22"/>
          <w:szCs w:val="22"/>
        </w:rPr>
        <w:t xml:space="preserve">, </w:t>
      </w:r>
      <w:r w:rsidRPr="00EF3F55">
        <w:rPr>
          <w:rStyle w:val="normaltextrun"/>
          <w:rFonts w:ascii="Arial" w:hAnsi="Arial" w:cs="Arial"/>
          <w:i/>
          <w:iCs/>
          <w:sz w:val="22"/>
          <w:szCs w:val="22"/>
        </w:rPr>
        <w:t>low</w:t>
      </w:r>
      <w:r>
        <w:rPr>
          <w:rStyle w:val="normaltextrun"/>
          <w:rFonts w:ascii="Arial" w:hAnsi="Arial" w:cs="Arial"/>
          <w:sz w:val="22"/>
          <w:szCs w:val="22"/>
        </w:rPr>
        <w:t>) based on the following considerations:</w:t>
      </w:r>
      <w:r>
        <w:rPr>
          <w:rStyle w:val="eop"/>
          <w:rFonts w:ascii="Arial" w:hAnsi="Arial" w:cs="Arial"/>
          <w:sz w:val="22"/>
          <w:szCs w:val="22"/>
        </w:rPr>
        <w:t> </w:t>
      </w:r>
    </w:p>
    <w:p w14:paraId="30C6338E" w14:textId="51AA24B7" w:rsidR="00DB2AF0" w:rsidRDefault="00267506" w:rsidP="005B4084">
      <w:pPr>
        <w:pStyle w:val="ListParagraph"/>
        <w:numPr>
          <w:ilvl w:val="0"/>
          <w:numId w:val="91"/>
        </w:numPr>
      </w:pPr>
      <w:r w:rsidRPr="005B4084">
        <w:rPr>
          <w:rStyle w:val="normaltextrun"/>
          <w:rFonts w:cs="Arial"/>
          <w:szCs w:val="22"/>
        </w:rPr>
        <w:t xml:space="preserve">the </w:t>
      </w:r>
      <w:r w:rsidR="00DB2AF0" w:rsidRPr="005B4084">
        <w:rPr>
          <w:rStyle w:val="normaltextrun"/>
          <w:rFonts w:cs="Arial"/>
          <w:szCs w:val="22"/>
        </w:rPr>
        <w:t>magnitude of savings—the percentage of contribution to the portfolio of programs' impacts, </w:t>
      </w:r>
      <w:r w:rsidR="00DB2AF0" w:rsidRPr="005B4084">
        <w:rPr>
          <w:rStyle w:val="eop"/>
          <w:rFonts w:cs="Arial"/>
          <w:szCs w:val="22"/>
        </w:rPr>
        <w:t> </w:t>
      </w:r>
    </w:p>
    <w:p w14:paraId="3EB4970B" w14:textId="77777777" w:rsidR="00DB2AF0" w:rsidRDefault="00DB2AF0" w:rsidP="005B4084">
      <w:pPr>
        <w:pStyle w:val="ListParagraph"/>
        <w:numPr>
          <w:ilvl w:val="0"/>
          <w:numId w:val="91"/>
        </w:numPr>
      </w:pPr>
      <w:r w:rsidRPr="005B4084">
        <w:rPr>
          <w:rStyle w:val="normaltextrun"/>
          <w:rFonts w:cs="Arial"/>
          <w:szCs w:val="22"/>
        </w:rPr>
        <w:t>level of relative uncertainty in estimated savings,</w:t>
      </w:r>
      <w:r w:rsidRPr="005B4084">
        <w:rPr>
          <w:rStyle w:val="eop"/>
          <w:rFonts w:cs="Arial"/>
          <w:szCs w:val="22"/>
        </w:rPr>
        <w:t> </w:t>
      </w:r>
    </w:p>
    <w:p w14:paraId="31134D46" w14:textId="77777777" w:rsidR="00DB2AF0" w:rsidRDefault="00DB2AF0" w:rsidP="005B4084">
      <w:pPr>
        <w:pStyle w:val="ListParagraph"/>
        <w:numPr>
          <w:ilvl w:val="0"/>
          <w:numId w:val="91"/>
        </w:numPr>
      </w:pPr>
      <w:r w:rsidRPr="005B4084">
        <w:rPr>
          <w:rStyle w:val="normaltextrun"/>
          <w:rFonts w:cs="Arial"/>
          <w:szCs w:val="22"/>
        </w:rPr>
        <w:t>stage of program or programmatic component (e.g., pilot, early implementation, mature),</w:t>
      </w:r>
      <w:r w:rsidRPr="005B4084">
        <w:rPr>
          <w:rStyle w:val="eop"/>
          <w:rFonts w:cs="Arial"/>
          <w:szCs w:val="22"/>
        </w:rPr>
        <w:t> </w:t>
      </w:r>
    </w:p>
    <w:p w14:paraId="4C884CD2" w14:textId="58E1FBD2" w:rsidR="00DB2AF0" w:rsidRDefault="00602489" w:rsidP="005B4084">
      <w:pPr>
        <w:pStyle w:val="ListParagraph"/>
        <w:numPr>
          <w:ilvl w:val="0"/>
          <w:numId w:val="91"/>
        </w:numPr>
      </w:pPr>
      <w:r>
        <w:rPr>
          <w:rStyle w:val="normaltextrun"/>
          <w:rFonts w:cs="Arial"/>
          <w:szCs w:val="22"/>
        </w:rPr>
        <w:t>i</w:t>
      </w:r>
      <w:r w:rsidR="00DB2AF0" w:rsidRPr="005B4084">
        <w:rPr>
          <w:rStyle w:val="normaltextrun"/>
          <w:rFonts w:cs="Arial"/>
          <w:szCs w:val="22"/>
        </w:rPr>
        <w:t>mportance to future portfolio performance and PUCT and Texas utilities' priorities</w:t>
      </w:r>
      <w:r w:rsidR="00DB2AF0" w:rsidRPr="005B4084">
        <w:rPr>
          <w:rStyle w:val="eop"/>
          <w:rFonts w:cs="Arial"/>
          <w:szCs w:val="22"/>
        </w:rPr>
        <w:t> </w:t>
      </w:r>
    </w:p>
    <w:p w14:paraId="23F7FEB0" w14:textId="77777777" w:rsidR="00DB2AF0" w:rsidRDefault="00DB2AF0" w:rsidP="005B4084">
      <w:pPr>
        <w:pStyle w:val="ListParagraph"/>
        <w:numPr>
          <w:ilvl w:val="0"/>
          <w:numId w:val="91"/>
        </w:numPr>
      </w:pPr>
      <w:r w:rsidRPr="005B4084">
        <w:rPr>
          <w:rStyle w:val="normaltextrun"/>
          <w:rFonts w:cs="Arial"/>
          <w:szCs w:val="22"/>
        </w:rPr>
        <w:t>prior EM&amp;V results, and</w:t>
      </w:r>
      <w:r w:rsidRPr="005B4084">
        <w:rPr>
          <w:rStyle w:val="eop"/>
          <w:rFonts w:cs="Arial"/>
          <w:szCs w:val="22"/>
        </w:rPr>
        <w:t> </w:t>
      </w:r>
    </w:p>
    <w:p w14:paraId="7BF27D13" w14:textId="77777777" w:rsidR="00DB2AF0" w:rsidRDefault="00DB2AF0" w:rsidP="005B4084">
      <w:pPr>
        <w:pStyle w:val="ListParagraph"/>
        <w:numPr>
          <w:ilvl w:val="0"/>
          <w:numId w:val="91"/>
        </w:numPr>
      </w:pPr>
      <w:r w:rsidRPr="005B4084">
        <w:rPr>
          <w:rStyle w:val="normaltextrun"/>
          <w:rFonts w:cs="Arial"/>
          <w:szCs w:val="22"/>
        </w:rPr>
        <w:t>known and anticipated changes in the markets in which the programs operate.</w:t>
      </w:r>
      <w:r w:rsidRPr="005B4084">
        <w:rPr>
          <w:rStyle w:val="eop"/>
          <w:rFonts w:cs="Arial"/>
          <w:szCs w:val="22"/>
        </w:rPr>
        <w:t> </w:t>
      </w:r>
    </w:p>
    <w:p w14:paraId="33793665" w14:textId="77777777" w:rsidR="00DB2AF0" w:rsidRDefault="00DB2AF0" w:rsidP="00DB2AF0">
      <w:pPr>
        <w:pStyle w:val="paragraph"/>
        <w:spacing w:before="0" w:beforeAutospacing="0" w:after="0" w:afterAutospacing="0"/>
        <w:textAlignment w:val="baseline"/>
        <w:rPr>
          <w:rStyle w:val="normaltextrun"/>
          <w:rFonts w:ascii="Arial" w:hAnsi="Arial" w:cs="Arial"/>
          <w:sz w:val="22"/>
          <w:szCs w:val="22"/>
        </w:rPr>
      </w:pPr>
    </w:p>
    <w:p w14:paraId="08559ADC" w14:textId="5FA0BBC9" w:rsidR="00DB2AF0" w:rsidRDefault="00DB2AF0" w:rsidP="00DB2AF0">
      <w:pPr>
        <w:pStyle w:val="paragraph"/>
        <w:spacing w:before="0" w:beforeAutospacing="0" w:after="0" w:afterAutospacing="0"/>
        <w:textAlignment w:val="baseline"/>
        <w:rPr>
          <w:rStyle w:val="normaltextrun"/>
          <w:rFonts w:ascii="Arial" w:hAnsi="Arial" w:cs="Arial"/>
          <w:sz w:val="22"/>
          <w:szCs w:val="22"/>
        </w:rPr>
      </w:pPr>
      <w:r>
        <w:rPr>
          <w:rStyle w:val="normaltextrun"/>
          <w:rFonts w:ascii="Arial" w:hAnsi="Arial" w:cs="Arial"/>
          <w:sz w:val="22"/>
          <w:szCs w:val="22"/>
        </w:rPr>
        <w:t>We conduct a streamlined EM&amp;V effort that couples broad due diligence verification of savings for all programs with targeted in-depth activities</w:t>
      </w:r>
      <w:r w:rsidR="006B4C41">
        <w:rPr>
          <w:rStyle w:val="normaltextrun"/>
          <w:rFonts w:ascii="Arial" w:hAnsi="Arial" w:cs="Arial"/>
          <w:sz w:val="22"/>
          <w:szCs w:val="22"/>
        </w:rPr>
        <w:t>. These activities</w:t>
      </w:r>
      <w:r>
        <w:rPr>
          <w:rStyle w:val="normaltextrun"/>
          <w:rFonts w:ascii="Arial" w:hAnsi="Arial" w:cs="Arial"/>
          <w:sz w:val="22"/>
          <w:szCs w:val="22"/>
        </w:rPr>
        <w:t> includ</w:t>
      </w:r>
      <w:r w:rsidR="00127560">
        <w:rPr>
          <w:rStyle w:val="normaltextrun"/>
          <w:rFonts w:ascii="Arial" w:hAnsi="Arial" w:cs="Arial"/>
          <w:sz w:val="22"/>
          <w:szCs w:val="22"/>
        </w:rPr>
        <w:t>e</w:t>
      </w:r>
      <w:r>
        <w:rPr>
          <w:rStyle w:val="normaltextrun"/>
          <w:rFonts w:ascii="Arial" w:hAnsi="Arial" w:cs="Arial"/>
          <w:sz w:val="22"/>
          <w:szCs w:val="22"/>
        </w:rPr>
        <w:t xml:space="preserve"> engineering desk reviews, on-site </w:t>
      </w:r>
      <w:r w:rsidR="00797E2F">
        <w:rPr>
          <w:rStyle w:val="normaltextrun"/>
          <w:rFonts w:ascii="Arial" w:hAnsi="Arial" w:cs="Arial"/>
          <w:sz w:val="22"/>
          <w:szCs w:val="22"/>
        </w:rPr>
        <w:t>measurement and verification (</w:t>
      </w:r>
      <w:r>
        <w:rPr>
          <w:rStyle w:val="normaltextrun"/>
          <w:rFonts w:ascii="Arial" w:hAnsi="Arial" w:cs="Arial"/>
          <w:sz w:val="22"/>
          <w:szCs w:val="22"/>
        </w:rPr>
        <w:t>M&amp;V</w:t>
      </w:r>
      <w:r w:rsidR="00797E2F">
        <w:rPr>
          <w:rStyle w:val="normaltextrun"/>
          <w:rFonts w:ascii="Arial" w:hAnsi="Arial" w:cs="Arial"/>
          <w:sz w:val="22"/>
          <w:szCs w:val="22"/>
        </w:rPr>
        <w:t>)</w:t>
      </w:r>
      <w:r>
        <w:rPr>
          <w:rStyle w:val="normaltextrun"/>
          <w:rFonts w:ascii="Arial" w:hAnsi="Arial" w:cs="Arial"/>
          <w:sz w:val="22"/>
          <w:szCs w:val="22"/>
        </w:rPr>
        <w:t xml:space="preserve">, interval meter data analysis, benchmarking research and interviews, and consumption </w:t>
      </w:r>
      <w:r w:rsidR="00797E2F">
        <w:rPr>
          <w:rStyle w:val="normaltextrun"/>
          <w:rFonts w:ascii="Arial" w:hAnsi="Arial" w:cs="Arial"/>
          <w:sz w:val="22"/>
          <w:szCs w:val="22"/>
        </w:rPr>
        <w:t>analyses </w:t>
      </w:r>
      <w:r>
        <w:rPr>
          <w:rStyle w:val="normaltextrun"/>
          <w:rFonts w:ascii="Arial" w:hAnsi="Arial" w:cs="Arial"/>
          <w:sz w:val="22"/>
          <w:szCs w:val="22"/>
        </w:rPr>
        <w:t>based on the prioritization of the programs. </w:t>
      </w:r>
    </w:p>
    <w:p w14:paraId="20B54B9F" w14:textId="6F2C0F58" w:rsidR="00DB2AF0" w:rsidRDefault="00DB2AF0" w:rsidP="00DB2AF0">
      <w:pPr>
        <w:pStyle w:val="paragraph"/>
        <w:spacing w:before="0" w:beforeAutospacing="0" w:after="0" w:afterAutospacing="0"/>
        <w:textAlignment w:val="baseline"/>
        <w:rPr>
          <w:rFonts w:ascii="Segoe UI" w:hAnsi="Segoe UI" w:cs="Segoe UI"/>
          <w:sz w:val="18"/>
          <w:szCs w:val="18"/>
        </w:rPr>
      </w:pPr>
      <w:r>
        <w:rPr>
          <w:rStyle w:val="eop"/>
          <w:rFonts w:ascii="Arial" w:hAnsi="Arial" w:cs="Arial"/>
          <w:sz w:val="22"/>
          <w:szCs w:val="22"/>
        </w:rPr>
        <w:t> </w:t>
      </w:r>
    </w:p>
    <w:p w14:paraId="6622E734" w14:textId="1C40087D" w:rsidR="00DB2AF0" w:rsidRDefault="00DB2AF0" w:rsidP="00DB2AF0">
      <w:pPr>
        <w:pStyle w:val="paragraph"/>
        <w:spacing w:before="0" w:beforeAutospacing="0" w:after="0" w:afterAutospacing="0"/>
        <w:textAlignment w:val="baseline"/>
        <w:rPr>
          <w:rFonts w:ascii="Segoe UI" w:hAnsi="Segoe UI" w:cs="Segoe UI"/>
          <w:sz w:val="18"/>
          <w:szCs w:val="18"/>
        </w:rPr>
      </w:pPr>
      <w:r w:rsidRPr="00833ADC">
        <w:rPr>
          <w:rStyle w:val="normaltextrun"/>
          <w:rFonts w:ascii="Arial" w:hAnsi="Arial" w:cs="Arial"/>
          <w:sz w:val="22"/>
          <w:szCs w:val="22"/>
        </w:rPr>
        <w:t>We carefully developed PY2020</w:t>
      </w:r>
      <w:r w:rsidR="00797E2F" w:rsidRPr="00833ADC">
        <w:rPr>
          <w:rStyle w:val="normaltextrun"/>
          <w:rFonts w:ascii="Arial" w:hAnsi="Arial" w:cs="Arial"/>
          <w:sz w:val="22"/>
          <w:szCs w:val="22"/>
        </w:rPr>
        <w:t>–</w:t>
      </w:r>
      <w:r w:rsidRPr="00833ADC">
        <w:rPr>
          <w:rStyle w:val="normaltextrun"/>
          <w:rFonts w:ascii="Arial" w:hAnsi="Arial" w:cs="Arial"/>
          <w:sz w:val="22"/>
          <w:szCs w:val="22"/>
        </w:rPr>
        <w:t xml:space="preserve">PY2023 EM&amp;V scopes </w:t>
      </w:r>
      <w:r w:rsidR="00C60A57" w:rsidRPr="00833ADC">
        <w:rPr>
          <w:rStyle w:val="normaltextrun"/>
          <w:rFonts w:ascii="Arial" w:hAnsi="Arial" w:cs="Arial"/>
          <w:sz w:val="22"/>
          <w:szCs w:val="22"/>
        </w:rPr>
        <w:t xml:space="preserve">across the four-year contract period </w:t>
      </w:r>
      <w:r w:rsidRPr="00833ADC">
        <w:rPr>
          <w:rStyle w:val="normaltextrun"/>
          <w:rFonts w:ascii="Arial" w:hAnsi="Arial" w:cs="Arial"/>
          <w:sz w:val="22"/>
          <w:szCs w:val="22"/>
        </w:rPr>
        <w:t>that prioritize EM&amp;V activities where they provide the greatest value. To continue the significant progress that the PUC</w:t>
      </w:r>
      <w:r w:rsidR="001424E0" w:rsidRPr="00833ADC">
        <w:rPr>
          <w:rStyle w:val="normaltextrun"/>
          <w:rFonts w:ascii="Arial" w:hAnsi="Arial" w:cs="Arial"/>
          <w:sz w:val="22"/>
          <w:szCs w:val="22"/>
        </w:rPr>
        <w:t>T</w:t>
      </w:r>
      <w:r w:rsidRPr="00833ADC">
        <w:rPr>
          <w:rStyle w:val="normaltextrun"/>
          <w:rFonts w:ascii="Arial" w:hAnsi="Arial" w:cs="Arial"/>
          <w:sz w:val="22"/>
          <w:szCs w:val="22"/>
        </w:rPr>
        <w:t xml:space="preserve"> staff, utilities, and EM&amp;V team have made while working together to improve programs and the TRM, we </w:t>
      </w:r>
      <w:r w:rsidR="00046276" w:rsidRPr="00833ADC">
        <w:rPr>
          <w:rStyle w:val="normaltextrun"/>
          <w:rFonts w:ascii="Arial" w:hAnsi="Arial" w:cs="Arial"/>
          <w:sz w:val="22"/>
          <w:szCs w:val="22"/>
        </w:rPr>
        <w:t>implement</w:t>
      </w:r>
      <w:r w:rsidRPr="00833ADC">
        <w:rPr>
          <w:rStyle w:val="normaltextrun"/>
          <w:rFonts w:ascii="Arial" w:hAnsi="Arial" w:cs="Arial"/>
          <w:sz w:val="22"/>
          <w:szCs w:val="22"/>
        </w:rPr>
        <w:t xml:space="preserve"> targeted in-depth impact evaluations for particular programs and end-uses, as summarized in</w:t>
      </w:r>
      <w:r w:rsidRPr="00237C14">
        <w:rPr>
          <w:rStyle w:val="normaltextrun"/>
          <w:rFonts w:ascii="Arial" w:hAnsi="Arial" w:cs="Arial"/>
          <w:sz w:val="22"/>
          <w:szCs w:val="22"/>
        </w:rPr>
        <w:t> </w:t>
      </w:r>
      <w:r w:rsidR="00237C14" w:rsidRPr="00237C14">
        <w:rPr>
          <w:rFonts w:ascii="Arial" w:hAnsi="Arial" w:cs="Arial"/>
          <w:sz w:val="22"/>
          <w:szCs w:val="22"/>
        </w:rPr>
        <w:fldChar w:fldCharType="begin"/>
      </w:r>
      <w:r w:rsidR="00237C14" w:rsidRPr="00237C14">
        <w:rPr>
          <w:rStyle w:val="normaltextrun"/>
          <w:rFonts w:ascii="Arial" w:hAnsi="Arial" w:cs="Arial"/>
          <w:sz w:val="22"/>
          <w:szCs w:val="22"/>
        </w:rPr>
        <w:instrText xml:space="preserve"> REF _Ref78367245 \h </w:instrText>
      </w:r>
      <w:r w:rsidR="00237C14" w:rsidRPr="00237C14">
        <w:rPr>
          <w:rFonts w:ascii="Arial" w:hAnsi="Arial" w:cs="Arial"/>
          <w:sz w:val="22"/>
          <w:szCs w:val="22"/>
        </w:rPr>
        <w:instrText xml:space="preserve"> \* MERGEFORMAT </w:instrText>
      </w:r>
      <w:r w:rsidR="00237C14" w:rsidRPr="00237C14">
        <w:rPr>
          <w:rFonts w:ascii="Arial" w:hAnsi="Arial" w:cs="Arial"/>
          <w:sz w:val="22"/>
          <w:szCs w:val="22"/>
        </w:rPr>
      </w:r>
      <w:r w:rsidR="00237C14" w:rsidRPr="00237C14">
        <w:rPr>
          <w:rFonts w:ascii="Arial" w:hAnsi="Arial" w:cs="Arial"/>
          <w:sz w:val="22"/>
          <w:szCs w:val="22"/>
        </w:rPr>
        <w:fldChar w:fldCharType="separate"/>
      </w:r>
      <w:r w:rsidR="00DD55D5" w:rsidRPr="00DD55D5">
        <w:rPr>
          <w:rFonts w:ascii="Arial" w:hAnsi="Arial" w:cs="Arial"/>
          <w:sz w:val="22"/>
          <w:szCs w:val="22"/>
        </w:rPr>
        <w:t xml:space="preserve">Table </w:t>
      </w:r>
      <w:r w:rsidR="00DD55D5" w:rsidRPr="00DD55D5">
        <w:rPr>
          <w:rFonts w:ascii="Arial" w:hAnsi="Arial" w:cs="Arial"/>
          <w:noProof/>
          <w:sz w:val="22"/>
          <w:szCs w:val="22"/>
        </w:rPr>
        <w:t>10</w:t>
      </w:r>
      <w:r w:rsidR="00237C14" w:rsidRPr="00237C14">
        <w:rPr>
          <w:rFonts w:ascii="Arial" w:hAnsi="Arial" w:cs="Arial"/>
          <w:sz w:val="22"/>
          <w:szCs w:val="22"/>
        </w:rPr>
        <w:fldChar w:fldCharType="end"/>
      </w:r>
      <w:r w:rsidRPr="00237C14">
        <w:rPr>
          <w:rFonts w:ascii="Arial" w:hAnsi="Arial" w:cs="Arial"/>
          <w:sz w:val="22"/>
          <w:szCs w:val="22"/>
        </w:rPr>
        <w:t> through</w:t>
      </w:r>
      <w:r w:rsidR="00237C14" w:rsidRPr="00237C14">
        <w:rPr>
          <w:rFonts w:ascii="Arial" w:hAnsi="Arial" w:cs="Arial"/>
          <w:sz w:val="22"/>
          <w:szCs w:val="22"/>
        </w:rPr>
        <w:t xml:space="preserve"> </w:t>
      </w:r>
      <w:r w:rsidR="00237C14" w:rsidRPr="00237C14">
        <w:rPr>
          <w:rFonts w:ascii="Arial" w:hAnsi="Arial" w:cs="Arial"/>
          <w:sz w:val="22"/>
          <w:szCs w:val="22"/>
        </w:rPr>
        <w:fldChar w:fldCharType="begin"/>
      </w:r>
      <w:r w:rsidR="00237C14" w:rsidRPr="00237C14">
        <w:rPr>
          <w:rFonts w:ascii="Arial" w:hAnsi="Arial" w:cs="Arial"/>
          <w:sz w:val="22"/>
          <w:szCs w:val="22"/>
        </w:rPr>
        <w:instrText xml:space="preserve"> REF _Ref78367246 \h  \* MERGEFORMAT </w:instrText>
      </w:r>
      <w:r w:rsidR="00237C14" w:rsidRPr="00237C14">
        <w:rPr>
          <w:rFonts w:ascii="Arial" w:hAnsi="Arial" w:cs="Arial"/>
          <w:sz w:val="22"/>
          <w:szCs w:val="22"/>
        </w:rPr>
      </w:r>
      <w:r w:rsidR="00237C14" w:rsidRPr="00237C14">
        <w:rPr>
          <w:rFonts w:ascii="Arial" w:hAnsi="Arial" w:cs="Arial"/>
          <w:sz w:val="22"/>
          <w:szCs w:val="22"/>
        </w:rPr>
        <w:fldChar w:fldCharType="separate"/>
      </w:r>
      <w:r w:rsidR="00DD55D5" w:rsidRPr="00DD55D5">
        <w:rPr>
          <w:rFonts w:ascii="Arial" w:hAnsi="Arial" w:cs="Arial"/>
          <w:sz w:val="22"/>
          <w:szCs w:val="22"/>
        </w:rPr>
        <w:t xml:space="preserve">Table </w:t>
      </w:r>
      <w:r w:rsidR="00DD55D5" w:rsidRPr="00DD55D5">
        <w:rPr>
          <w:rFonts w:ascii="Arial" w:hAnsi="Arial" w:cs="Arial"/>
          <w:noProof/>
          <w:sz w:val="22"/>
          <w:szCs w:val="22"/>
        </w:rPr>
        <w:t>13</w:t>
      </w:r>
      <w:r w:rsidR="00237C14" w:rsidRPr="00237C14">
        <w:rPr>
          <w:rFonts w:ascii="Arial" w:hAnsi="Arial" w:cs="Arial"/>
          <w:sz w:val="22"/>
          <w:szCs w:val="22"/>
        </w:rPr>
        <w:fldChar w:fldCharType="end"/>
      </w:r>
      <w:r w:rsidRPr="00237C14">
        <w:rPr>
          <w:rFonts w:ascii="Arial" w:hAnsi="Arial" w:cs="Arial"/>
          <w:sz w:val="22"/>
          <w:szCs w:val="22"/>
        </w:rPr>
        <w:t xml:space="preserve"> </w:t>
      </w:r>
      <w:r w:rsidRPr="00833ADC">
        <w:rPr>
          <w:rStyle w:val="normaltextrun"/>
          <w:rFonts w:ascii="Arial" w:hAnsi="Arial" w:cs="Arial"/>
          <w:sz w:val="22"/>
          <w:szCs w:val="22"/>
        </w:rPr>
        <w:t xml:space="preserve">We couple this with tracking system verification of claimed savings across all programs. This approach maximizes both the cost-effectiveness and the value of the proposed EM&amp;V activities. We have prioritized evaluation efforts </w:t>
      </w:r>
      <w:r w:rsidR="00046276" w:rsidRPr="00833ADC">
        <w:rPr>
          <w:rStyle w:val="normaltextrun"/>
          <w:rFonts w:ascii="Arial" w:hAnsi="Arial" w:cs="Arial"/>
          <w:sz w:val="22"/>
          <w:szCs w:val="22"/>
        </w:rPr>
        <w:t>regarding</w:t>
      </w:r>
      <w:r w:rsidRPr="00833ADC">
        <w:rPr>
          <w:rStyle w:val="normaltextrun"/>
          <w:rFonts w:ascii="Arial" w:hAnsi="Arial" w:cs="Arial"/>
          <w:sz w:val="22"/>
          <w:szCs w:val="22"/>
        </w:rPr>
        <w:t xml:space="preserve"> the level of effort they may receive as </w:t>
      </w:r>
      <w:r w:rsidRPr="00833ADC">
        <w:rPr>
          <w:rStyle w:val="normaltextrun"/>
          <w:rFonts w:ascii="Arial" w:hAnsi="Arial" w:cs="Arial"/>
          <w:i/>
          <w:iCs/>
          <w:sz w:val="22"/>
          <w:szCs w:val="22"/>
        </w:rPr>
        <w:t>high</w:t>
      </w:r>
      <w:r w:rsidRPr="00833ADC">
        <w:rPr>
          <w:rStyle w:val="normaltextrun"/>
          <w:rFonts w:ascii="Arial" w:hAnsi="Arial" w:cs="Arial"/>
          <w:sz w:val="22"/>
          <w:szCs w:val="22"/>
        </w:rPr>
        <w:t>, </w:t>
      </w:r>
      <w:r w:rsidRPr="00833ADC">
        <w:rPr>
          <w:rStyle w:val="normaltextrun"/>
          <w:rFonts w:ascii="Arial" w:hAnsi="Arial" w:cs="Arial"/>
          <w:i/>
          <w:iCs/>
          <w:sz w:val="22"/>
          <w:szCs w:val="22"/>
        </w:rPr>
        <w:t>medium</w:t>
      </w:r>
      <w:r w:rsidRPr="00833ADC">
        <w:rPr>
          <w:rStyle w:val="normaltextrun"/>
          <w:rFonts w:ascii="Arial" w:hAnsi="Arial" w:cs="Arial"/>
          <w:sz w:val="22"/>
          <w:szCs w:val="22"/>
        </w:rPr>
        <w:t xml:space="preserve">, </w:t>
      </w:r>
      <w:r>
        <w:rPr>
          <w:rStyle w:val="normaltextrun"/>
          <w:rFonts w:ascii="Arial" w:hAnsi="Arial" w:cs="Arial"/>
          <w:sz w:val="22"/>
          <w:szCs w:val="22"/>
        </w:rPr>
        <w:t>or </w:t>
      </w:r>
      <w:r>
        <w:rPr>
          <w:rStyle w:val="normaltextrun"/>
          <w:rFonts w:ascii="Arial" w:hAnsi="Arial" w:cs="Arial"/>
          <w:i/>
          <w:iCs/>
          <w:sz w:val="22"/>
          <w:szCs w:val="22"/>
        </w:rPr>
        <w:t>low</w:t>
      </w:r>
      <w:r>
        <w:rPr>
          <w:rStyle w:val="normaltextrun"/>
          <w:rFonts w:ascii="Arial" w:hAnsi="Arial" w:cs="Arial"/>
          <w:sz w:val="22"/>
          <w:szCs w:val="22"/>
        </w:rPr>
        <w:t> for utility programs each year. </w:t>
      </w:r>
      <w:r>
        <w:rPr>
          <w:rStyle w:val="eop"/>
          <w:rFonts w:ascii="Arial" w:hAnsi="Arial" w:cs="Arial"/>
          <w:sz w:val="22"/>
          <w:szCs w:val="22"/>
        </w:rPr>
        <w:t> </w:t>
      </w:r>
      <w:r w:rsidR="0023652E">
        <w:rPr>
          <w:rStyle w:val="eop"/>
          <w:rFonts w:ascii="Arial" w:hAnsi="Arial" w:cs="Arial"/>
          <w:sz w:val="22"/>
          <w:szCs w:val="22"/>
        </w:rPr>
        <w:br/>
      </w:r>
    </w:p>
    <w:p w14:paraId="640CAAED" w14:textId="2983B841" w:rsidR="00DB2AF0" w:rsidRDefault="00DB2AF0" w:rsidP="00DB2AF0">
      <w:pPr>
        <w:pStyle w:val="paragraph"/>
        <w:spacing w:before="0" w:beforeAutospacing="0" w:after="0" w:afterAutospacing="0"/>
        <w:textAlignment w:val="baseline"/>
        <w:rPr>
          <w:rStyle w:val="eop"/>
          <w:rFonts w:ascii="Arial" w:hAnsi="Arial" w:cs="Arial"/>
          <w:sz w:val="22"/>
          <w:szCs w:val="22"/>
        </w:rPr>
      </w:pPr>
      <w:r>
        <w:rPr>
          <w:rStyle w:val="normaltextrun"/>
          <w:rFonts w:ascii="Arial" w:hAnsi="Arial" w:cs="Arial"/>
          <w:b/>
          <w:bCs/>
          <w:sz w:val="22"/>
          <w:szCs w:val="22"/>
        </w:rPr>
        <w:lastRenderedPageBreak/>
        <w:t>Residential. </w:t>
      </w:r>
      <w:r w:rsidRPr="006F663F">
        <w:rPr>
          <w:rStyle w:val="normaltextrun"/>
          <w:rFonts w:ascii="Arial" w:hAnsi="Arial" w:cs="Arial"/>
          <w:color w:val="000000"/>
          <w:sz w:val="22"/>
          <w:szCs w:val="22"/>
          <w:shd w:val="clear" w:color="auto" w:fill="FFFFFF"/>
        </w:rPr>
        <w:t>We have categorized the residential standard offer programs (</w:t>
      </w:r>
      <w:r w:rsidR="006F663F" w:rsidRPr="006F663F">
        <w:rPr>
          <w:rStyle w:val="normaltextrun"/>
          <w:rFonts w:ascii="Arial" w:hAnsi="Arial" w:cs="Arial"/>
          <w:color w:val="000000"/>
          <w:sz w:val="22"/>
          <w:szCs w:val="22"/>
          <w:shd w:val="clear" w:color="auto" w:fill="FFFFFF"/>
        </w:rPr>
        <w:t>RSOP</w:t>
      </w:r>
      <w:r w:rsidRPr="006F663F">
        <w:rPr>
          <w:rStyle w:val="normaltextrun"/>
          <w:rFonts w:ascii="Arial" w:hAnsi="Arial" w:cs="Arial"/>
          <w:color w:val="000000"/>
          <w:sz w:val="22"/>
          <w:szCs w:val="22"/>
          <w:shd w:val="clear" w:color="auto" w:fill="FFFFFF"/>
        </w:rPr>
        <w:t>), hard-to-reach (HTR), and low-income programs as </w:t>
      </w:r>
      <w:r w:rsidRPr="006F663F">
        <w:rPr>
          <w:rStyle w:val="normaltextrun"/>
          <w:rFonts w:ascii="Arial" w:hAnsi="Arial" w:cs="Arial"/>
          <w:i/>
          <w:color w:val="000000"/>
          <w:sz w:val="22"/>
          <w:szCs w:val="22"/>
          <w:shd w:val="clear" w:color="auto" w:fill="FFFFFF"/>
        </w:rPr>
        <w:t>high</w:t>
      </w:r>
      <w:r w:rsidRPr="006F663F">
        <w:rPr>
          <w:rStyle w:val="normaltextrun"/>
          <w:rFonts w:ascii="Arial" w:hAnsi="Arial" w:cs="Arial"/>
          <w:color w:val="000000"/>
          <w:sz w:val="22"/>
          <w:szCs w:val="22"/>
          <w:shd w:val="clear" w:color="auto" w:fill="FFFFFF"/>
        </w:rPr>
        <w:t> evaluation priorities in PY2021 and PY2023. These programs comprised a substantial percentage of overall statewide portfolio savings in the last five years</w:t>
      </w:r>
      <w:r w:rsidR="0023652E">
        <w:rPr>
          <w:rStyle w:val="normaltextrun"/>
          <w:rFonts w:ascii="Arial" w:hAnsi="Arial" w:cs="Arial"/>
          <w:color w:val="000000"/>
          <w:sz w:val="22"/>
          <w:szCs w:val="22"/>
          <w:shd w:val="clear" w:color="auto" w:fill="FFFFFF"/>
        </w:rPr>
        <w:t>; t</w:t>
      </w:r>
      <w:r w:rsidR="00864087">
        <w:rPr>
          <w:rStyle w:val="normaltextrun"/>
          <w:rFonts w:ascii="Arial" w:hAnsi="Arial" w:cs="Arial"/>
          <w:color w:val="000000"/>
          <w:sz w:val="22"/>
          <w:szCs w:val="22"/>
          <w:shd w:val="clear" w:color="auto" w:fill="FFFFFF"/>
        </w:rPr>
        <w:t>hey</w:t>
      </w:r>
      <w:r w:rsidRPr="006F663F">
        <w:rPr>
          <w:rStyle w:val="normaltextrun"/>
          <w:rFonts w:ascii="Arial" w:hAnsi="Arial" w:cs="Arial"/>
          <w:color w:val="000000"/>
          <w:sz w:val="22"/>
          <w:szCs w:val="22"/>
          <w:shd w:val="clear" w:color="auto" w:fill="FFFFFF"/>
        </w:rPr>
        <w:t xml:space="preserve"> will be responding to TRM updates to the </w:t>
      </w:r>
      <w:r w:rsidRPr="00EF3F55">
        <w:rPr>
          <w:rStyle w:val="normaltextrun"/>
          <w:rFonts w:ascii="Arial" w:hAnsi="Arial" w:cs="Arial"/>
          <w:i/>
          <w:iCs/>
          <w:color w:val="000000"/>
          <w:sz w:val="22"/>
          <w:szCs w:val="22"/>
          <w:shd w:val="clear" w:color="auto" w:fill="FFFFFF"/>
        </w:rPr>
        <w:t>heat pump</w:t>
      </w:r>
      <w:r w:rsidRPr="006F663F">
        <w:rPr>
          <w:rStyle w:val="normaltextrun"/>
          <w:rFonts w:ascii="Arial" w:hAnsi="Arial" w:cs="Arial"/>
          <w:color w:val="000000"/>
          <w:sz w:val="22"/>
          <w:szCs w:val="22"/>
          <w:shd w:val="clear" w:color="auto" w:fill="FFFFFF"/>
        </w:rPr>
        <w:t xml:space="preserve"> and </w:t>
      </w:r>
      <w:r w:rsidRPr="00EF3F55">
        <w:rPr>
          <w:rStyle w:val="normaltextrun"/>
          <w:rFonts w:ascii="Arial" w:hAnsi="Arial" w:cs="Arial"/>
          <w:i/>
          <w:iCs/>
          <w:color w:val="000000"/>
          <w:sz w:val="22"/>
          <w:szCs w:val="22"/>
          <w:shd w:val="clear" w:color="auto" w:fill="FFFFFF"/>
        </w:rPr>
        <w:t>envelope</w:t>
      </w:r>
      <w:r w:rsidRPr="006F663F">
        <w:rPr>
          <w:rStyle w:val="normaltextrun"/>
          <w:rFonts w:ascii="Arial" w:hAnsi="Arial" w:cs="Arial"/>
          <w:color w:val="000000"/>
          <w:sz w:val="22"/>
          <w:szCs w:val="22"/>
          <w:shd w:val="clear" w:color="auto" w:fill="FFFFFF"/>
        </w:rPr>
        <w:t xml:space="preserve"> measures in PY2021. </w:t>
      </w:r>
      <w:r w:rsidR="006F663F" w:rsidRPr="006F663F">
        <w:rPr>
          <w:rStyle w:val="normaltextrun"/>
          <w:rFonts w:ascii="Arial" w:hAnsi="Arial" w:cs="Arial"/>
          <w:color w:val="000000"/>
          <w:sz w:val="22"/>
          <w:szCs w:val="22"/>
          <w:shd w:val="clear" w:color="auto" w:fill="FFFFFF"/>
        </w:rPr>
        <w:t xml:space="preserve">The programs will be evaluated via desk reviews, on-sites, a targeted consumption analysis for PY2021, and a </w:t>
      </w:r>
      <w:r w:rsidR="000A3179">
        <w:rPr>
          <w:rStyle w:val="normaltextrun"/>
          <w:rFonts w:ascii="Arial" w:hAnsi="Arial" w:cs="Arial"/>
          <w:color w:val="000000"/>
          <w:sz w:val="22"/>
          <w:szCs w:val="22"/>
          <w:shd w:val="clear" w:color="auto" w:fill="FFFFFF"/>
        </w:rPr>
        <w:t>complete</w:t>
      </w:r>
      <w:r w:rsidR="000A3179" w:rsidRPr="006F663F">
        <w:rPr>
          <w:rStyle w:val="normaltextrun"/>
          <w:rFonts w:ascii="Arial" w:hAnsi="Arial" w:cs="Arial"/>
          <w:color w:val="000000"/>
          <w:sz w:val="22"/>
          <w:szCs w:val="22"/>
          <w:shd w:val="clear" w:color="auto" w:fill="FFFFFF"/>
        </w:rPr>
        <w:t xml:space="preserve"> </w:t>
      </w:r>
      <w:r w:rsidR="006F663F" w:rsidRPr="006F663F">
        <w:rPr>
          <w:rStyle w:val="normaltextrun"/>
          <w:rFonts w:ascii="Arial" w:hAnsi="Arial" w:cs="Arial"/>
          <w:color w:val="000000"/>
          <w:sz w:val="22"/>
          <w:szCs w:val="22"/>
          <w:shd w:val="clear" w:color="auto" w:fill="FFFFFF"/>
        </w:rPr>
        <w:t xml:space="preserve">consumption analysis in PY2023. We will conduct RSOP participant surveys to update net-to-gross (NTG) information, collect key process information, and confirm measure installation in PY2021. The </w:t>
      </w:r>
      <w:r w:rsidRPr="006F663F">
        <w:rPr>
          <w:rStyle w:val="normaltextrun"/>
          <w:rFonts w:ascii="Arial" w:hAnsi="Arial" w:cs="Arial"/>
          <w:color w:val="000000"/>
          <w:sz w:val="22"/>
          <w:szCs w:val="22"/>
          <w:shd w:val="clear" w:color="auto" w:fill="FFFFFF"/>
        </w:rPr>
        <w:t>HTR and low-income programs will be implementing new</w:t>
      </w:r>
      <w:r w:rsidR="006F663F" w:rsidRPr="006F663F">
        <w:rPr>
          <w:rStyle w:val="normaltextrun"/>
          <w:rFonts w:ascii="Arial" w:hAnsi="Arial" w:cs="Arial"/>
          <w:color w:val="000000"/>
          <w:sz w:val="22"/>
          <w:szCs w:val="22"/>
          <w:shd w:val="clear" w:color="auto" w:fill="FFFFFF"/>
        </w:rPr>
        <w:t> eligibility </w:t>
      </w:r>
      <w:r w:rsidRPr="006F663F">
        <w:rPr>
          <w:rStyle w:val="normaltextrun"/>
          <w:rFonts w:ascii="Arial" w:hAnsi="Arial" w:cs="Arial"/>
          <w:color w:val="000000"/>
          <w:sz w:val="22"/>
          <w:szCs w:val="22"/>
          <w:shd w:val="clear" w:color="auto" w:fill="FFFFFF"/>
        </w:rPr>
        <w:t xml:space="preserve">processes in </w:t>
      </w:r>
      <w:r w:rsidR="006F663F" w:rsidRPr="006F663F">
        <w:rPr>
          <w:rStyle w:val="normaltextrun"/>
          <w:rFonts w:ascii="Arial" w:hAnsi="Arial" w:cs="Arial"/>
          <w:color w:val="000000"/>
          <w:sz w:val="22"/>
          <w:szCs w:val="22"/>
          <w:shd w:val="clear" w:color="auto" w:fill="FFFFFF"/>
        </w:rPr>
        <w:t>PY2022; therefore, these programs will be a </w:t>
      </w:r>
      <w:r w:rsidR="006F663F" w:rsidRPr="006F663F">
        <w:rPr>
          <w:rStyle w:val="normaltextrun"/>
          <w:rFonts w:ascii="Arial" w:hAnsi="Arial" w:cs="Arial"/>
          <w:i/>
          <w:iCs/>
          <w:color w:val="000000"/>
          <w:sz w:val="22"/>
          <w:szCs w:val="22"/>
          <w:shd w:val="clear" w:color="auto" w:fill="FFFFFF"/>
        </w:rPr>
        <w:t>medium</w:t>
      </w:r>
      <w:r w:rsidR="006F663F" w:rsidRPr="006F663F">
        <w:rPr>
          <w:rStyle w:val="normaltextrun"/>
          <w:rFonts w:ascii="Arial" w:hAnsi="Arial" w:cs="Arial"/>
          <w:color w:val="000000"/>
          <w:sz w:val="22"/>
          <w:szCs w:val="22"/>
          <w:shd w:val="clear" w:color="auto" w:fill="FFFFFF"/>
        </w:rPr>
        <w:t> priority as participant surveys are conducted to collect process information on the new eligibility process.</w:t>
      </w:r>
      <w:r w:rsidRPr="006F663F">
        <w:rPr>
          <w:rStyle w:val="normaltextrun"/>
          <w:rFonts w:ascii="Arial" w:hAnsi="Arial" w:cs="Arial"/>
          <w:color w:val="000000"/>
          <w:sz w:val="22"/>
          <w:szCs w:val="22"/>
          <w:shd w:val="clear" w:color="auto" w:fill="FFFFFF"/>
        </w:rPr>
        <w:t xml:space="preserve"> Residential new construction programs are a </w:t>
      </w:r>
      <w:r w:rsidRPr="006F663F">
        <w:rPr>
          <w:rStyle w:val="normaltextrun"/>
          <w:rFonts w:ascii="Arial" w:hAnsi="Arial" w:cs="Arial"/>
          <w:i/>
          <w:color w:val="000000"/>
          <w:sz w:val="22"/>
          <w:szCs w:val="22"/>
          <w:shd w:val="clear" w:color="auto" w:fill="FFFFFF"/>
        </w:rPr>
        <w:t>high</w:t>
      </w:r>
      <w:r w:rsidRPr="006F663F">
        <w:rPr>
          <w:rStyle w:val="normaltextrun"/>
          <w:rFonts w:ascii="Arial" w:hAnsi="Arial" w:cs="Arial"/>
          <w:color w:val="000000"/>
          <w:sz w:val="22"/>
          <w:szCs w:val="22"/>
          <w:shd w:val="clear" w:color="auto" w:fill="FFFFFF"/>
        </w:rPr>
        <w:t> evaluation priority in PY2022 as these programs will need to continue to push the market in future program years.</w:t>
      </w:r>
      <w:r w:rsidR="006F663F" w:rsidRPr="006F663F">
        <w:rPr>
          <w:rStyle w:val="normaltextrun"/>
          <w:rFonts w:ascii="Arial" w:hAnsi="Arial" w:cs="Arial"/>
          <w:color w:val="000000"/>
          <w:sz w:val="22"/>
          <w:szCs w:val="22"/>
          <w:shd w:val="clear" w:color="auto" w:fill="FFFFFF"/>
        </w:rPr>
        <w:t>  </w:t>
      </w:r>
      <w:r w:rsidRPr="006F663F">
        <w:rPr>
          <w:rStyle w:val="normaltextrun"/>
          <w:rFonts w:ascii="Arial" w:hAnsi="Arial" w:cs="Arial"/>
          <w:color w:val="000000"/>
          <w:sz w:val="22"/>
          <w:szCs w:val="22"/>
          <w:shd w:val="clear" w:color="auto" w:fill="FFFFFF"/>
        </w:rPr>
        <w:t>Residential</w:t>
      </w:r>
      <w:r w:rsidR="006F663F" w:rsidRPr="006F663F">
        <w:rPr>
          <w:rStyle w:val="normaltextrun"/>
          <w:rFonts w:ascii="Arial" w:hAnsi="Arial" w:cs="Arial"/>
          <w:color w:val="000000"/>
          <w:sz w:val="22"/>
          <w:szCs w:val="22"/>
          <w:shd w:val="clear" w:color="auto" w:fill="FFFFFF"/>
        </w:rPr>
        <w:t> upstream and midstream programs</w:t>
      </w:r>
      <w:r w:rsidRPr="006F663F">
        <w:rPr>
          <w:rStyle w:val="normaltextrun"/>
          <w:rFonts w:ascii="Arial" w:hAnsi="Arial" w:cs="Arial"/>
          <w:color w:val="000000"/>
          <w:sz w:val="22"/>
          <w:szCs w:val="22"/>
          <w:shd w:val="clear" w:color="auto" w:fill="FFFFFF"/>
        </w:rPr>
        <w:t xml:space="preserve"> are expected to grow in utility portfolios and are given a</w:t>
      </w:r>
      <w:r w:rsidR="006F663F" w:rsidRPr="006F663F">
        <w:rPr>
          <w:rStyle w:val="normaltextrun"/>
          <w:rFonts w:ascii="Arial" w:hAnsi="Arial" w:cs="Arial"/>
          <w:color w:val="000000"/>
          <w:sz w:val="22"/>
          <w:szCs w:val="22"/>
          <w:shd w:val="clear" w:color="auto" w:fill="FFFFFF"/>
        </w:rPr>
        <w:t> </w:t>
      </w:r>
      <w:r w:rsidRPr="006F663F">
        <w:rPr>
          <w:rStyle w:val="normaltextrun"/>
          <w:rFonts w:ascii="Arial" w:hAnsi="Arial" w:cs="Arial"/>
          <w:i/>
          <w:color w:val="000000"/>
          <w:sz w:val="22"/>
          <w:szCs w:val="22"/>
          <w:shd w:val="clear" w:color="auto" w:fill="FFFFFF"/>
        </w:rPr>
        <w:t>high</w:t>
      </w:r>
      <w:r w:rsidR="006F663F" w:rsidRPr="006F663F">
        <w:rPr>
          <w:rStyle w:val="normaltextrun"/>
          <w:rFonts w:ascii="Arial" w:hAnsi="Arial" w:cs="Arial"/>
          <w:color w:val="000000"/>
          <w:sz w:val="22"/>
          <w:szCs w:val="22"/>
          <w:shd w:val="clear" w:color="auto" w:fill="FFFFFF"/>
        </w:rPr>
        <w:t> </w:t>
      </w:r>
      <w:r w:rsidRPr="006F663F">
        <w:rPr>
          <w:rStyle w:val="normaltextrun"/>
          <w:rFonts w:ascii="Arial" w:hAnsi="Arial" w:cs="Arial"/>
          <w:color w:val="000000"/>
          <w:sz w:val="22"/>
          <w:szCs w:val="22"/>
          <w:shd w:val="clear" w:color="auto" w:fill="FFFFFF"/>
        </w:rPr>
        <w:t xml:space="preserve">evaluation priority in PY2023 to update NTG information. In addition, high-impact measures (i.e., </w:t>
      </w:r>
      <w:r w:rsidRPr="00EF3F55">
        <w:rPr>
          <w:rStyle w:val="normaltextrun"/>
          <w:rFonts w:ascii="Arial" w:hAnsi="Arial" w:cs="Arial"/>
          <w:i/>
          <w:iCs/>
          <w:color w:val="000000"/>
          <w:sz w:val="22"/>
          <w:szCs w:val="22"/>
          <w:shd w:val="clear" w:color="auto" w:fill="FFFFFF"/>
        </w:rPr>
        <w:t>air conditioners</w:t>
      </w:r>
      <w:r w:rsidRPr="006F663F">
        <w:rPr>
          <w:rStyle w:val="normaltextrun"/>
          <w:rFonts w:ascii="Arial" w:hAnsi="Arial" w:cs="Arial"/>
          <w:color w:val="000000"/>
          <w:sz w:val="22"/>
          <w:szCs w:val="22"/>
          <w:shd w:val="clear" w:color="auto" w:fill="FFFFFF"/>
        </w:rPr>
        <w:t xml:space="preserve">, </w:t>
      </w:r>
      <w:r w:rsidRPr="00EF3F55">
        <w:rPr>
          <w:rStyle w:val="normaltextrun"/>
          <w:rFonts w:ascii="Arial" w:hAnsi="Arial" w:cs="Arial"/>
          <w:i/>
          <w:iCs/>
          <w:color w:val="000000"/>
          <w:sz w:val="22"/>
          <w:szCs w:val="22"/>
          <w:shd w:val="clear" w:color="auto" w:fill="FFFFFF"/>
        </w:rPr>
        <w:t>heat pumps</w:t>
      </w:r>
      <w:r w:rsidRPr="006F663F">
        <w:rPr>
          <w:rStyle w:val="normaltextrun"/>
          <w:rFonts w:ascii="Arial" w:hAnsi="Arial" w:cs="Arial"/>
          <w:color w:val="000000"/>
          <w:sz w:val="22"/>
          <w:szCs w:val="22"/>
          <w:shd w:val="clear" w:color="auto" w:fill="FFFFFF"/>
        </w:rPr>
        <w:t>) delivered through midstream programs may also be included in the PY2023 consumption analysis. </w:t>
      </w:r>
    </w:p>
    <w:p w14:paraId="272EB601" w14:textId="77777777" w:rsidR="00A56600" w:rsidRDefault="00A56600" w:rsidP="00DB2AF0">
      <w:pPr>
        <w:pStyle w:val="paragraph"/>
        <w:spacing w:before="0" w:beforeAutospacing="0" w:after="0" w:afterAutospacing="0"/>
        <w:textAlignment w:val="baseline"/>
        <w:rPr>
          <w:rFonts w:ascii="Segoe UI" w:hAnsi="Segoe UI" w:cs="Segoe UI"/>
          <w:sz w:val="18"/>
          <w:szCs w:val="18"/>
        </w:rPr>
      </w:pPr>
    </w:p>
    <w:p w14:paraId="62FBAF0C" w14:textId="000BD9E9" w:rsidR="00A56600" w:rsidRDefault="00DB2AF0" w:rsidP="00DB2AF0">
      <w:pPr>
        <w:pStyle w:val="paragraph"/>
        <w:spacing w:before="0" w:beforeAutospacing="0" w:after="0" w:afterAutospacing="0"/>
        <w:textAlignment w:val="baseline"/>
        <w:rPr>
          <w:rStyle w:val="eop"/>
          <w:rFonts w:ascii="Arial" w:hAnsi="Arial" w:cs="Arial"/>
          <w:color w:val="000000"/>
          <w:sz w:val="22"/>
          <w:szCs w:val="22"/>
          <w:shd w:val="clear" w:color="auto" w:fill="FFFFFF"/>
        </w:rPr>
      </w:pPr>
      <w:r>
        <w:rPr>
          <w:rStyle w:val="normaltextrun"/>
          <w:rFonts w:ascii="Arial" w:hAnsi="Arial" w:cs="Arial"/>
          <w:b/>
          <w:bCs/>
          <w:sz w:val="22"/>
          <w:szCs w:val="22"/>
        </w:rPr>
        <w:t>Commercial. </w:t>
      </w:r>
      <w:r>
        <w:rPr>
          <w:rStyle w:val="normaltextrun"/>
          <w:rFonts w:ascii="Arial" w:hAnsi="Arial" w:cs="Arial"/>
          <w:sz w:val="22"/>
          <w:szCs w:val="22"/>
        </w:rPr>
        <w:t>Commercial standard offer programs (CSOP) and the largest savers of the market transformation programs (MTP) are at least a </w:t>
      </w:r>
      <w:r>
        <w:rPr>
          <w:rStyle w:val="normaltextrun"/>
          <w:rFonts w:ascii="Arial" w:hAnsi="Arial" w:cs="Arial"/>
          <w:i/>
          <w:iCs/>
          <w:sz w:val="22"/>
          <w:szCs w:val="22"/>
        </w:rPr>
        <w:t>medium</w:t>
      </w:r>
      <w:r>
        <w:rPr>
          <w:rStyle w:val="normaltextrun"/>
          <w:rFonts w:ascii="Arial" w:hAnsi="Arial" w:cs="Arial"/>
          <w:sz w:val="22"/>
          <w:szCs w:val="22"/>
        </w:rPr>
        <w:t> priority for the four</w:t>
      </w:r>
      <w:r w:rsidR="003D0F84">
        <w:rPr>
          <w:rStyle w:val="normaltextrun"/>
          <w:rFonts w:ascii="Arial" w:hAnsi="Arial" w:cs="Arial"/>
          <w:sz w:val="22"/>
          <w:szCs w:val="22"/>
        </w:rPr>
        <w:t>-</w:t>
      </w:r>
      <w:r>
        <w:rPr>
          <w:rStyle w:val="normaltextrun"/>
          <w:rFonts w:ascii="Arial" w:hAnsi="Arial" w:cs="Arial"/>
          <w:sz w:val="22"/>
          <w:szCs w:val="22"/>
        </w:rPr>
        <w:t>year</w:t>
      </w:r>
      <w:r w:rsidR="00817D2D">
        <w:rPr>
          <w:rStyle w:val="normaltextrun"/>
          <w:rFonts w:ascii="Arial" w:hAnsi="Arial" w:cs="Arial"/>
          <w:sz w:val="22"/>
          <w:szCs w:val="22"/>
        </w:rPr>
        <w:t xml:space="preserve"> contract</w:t>
      </w:r>
      <w:r>
        <w:rPr>
          <w:rStyle w:val="normaltextrun"/>
          <w:rFonts w:ascii="Arial" w:hAnsi="Arial" w:cs="Arial"/>
          <w:sz w:val="22"/>
          <w:szCs w:val="22"/>
        </w:rPr>
        <w:t xml:space="preserve">. These programs represent the largest percentage of statewide savings and </w:t>
      </w:r>
      <w:r w:rsidR="00FD7DCE">
        <w:rPr>
          <w:rStyle w:val="normaltextrun"/>
          <w:rFonts w:ascii="Arial" w:hAnsi="Arial" w:cs="Arial"/>
          <w:sz w:val="22"/>
          <w:szCs w:val="22"/>
        </w:rPr>
        <w:t>plan</w:t>
      </w:r>
      <w:r>
        <w:rPr>
          <w:rStyle w:val="normaltextrun"/>
          <w:rFonts w:ascii="Arial" w:hAnsi="Arial" w:cs="Arial"/>
          <w:sz w:val="22"/>
          <w:szCs w:val="22"/>
        </w:rPr>
        <w:t xml:space="preserve"> to explore new customer segments and technologies. While prior EM&amp;V generally found evaluated savings similar to the utilities' claimed savings, it also resulted in several recommendations for changes to reported claimed savings and recommendations. Therefore, we believe that at least a </w:t>
      </w:r>
      <w:r>
        <w:rPr>
          <w:rStyle w:val="normaltextrun"/>
          <w:rFonts w:ascii="Arial" w:hAnsi="Arial" w:cs="Arial"/>
          <w:i/>
          <w:iCs/>
          <w:sz w:val="22"/>
          <w:szCs w:val="22"/>
        </w:rPr>
        <w:t>medium</w:t>
      </w:r>
      <w:r>
        <w:rPr>
          <w:rStyle w:val="normaltextrun"/>
          <w:rFonts w:ascii="Arial" w:hAnsi="Arial" w:cs="Arial"/>
          <w:sz w:val="22"/>
          <w:szCs w:val="22"/>
        </w:rPr>
        <w:t> priority is justifiable for the next four program years due to the savings contributions, heterogeneity of projects and customer type, and the associated levels of uncertainty in savings. For PY2020, we place</w:t>
      </w:r>
      <w:r w:rsidR="00135D2A">
        <w:rPr>
          <w:rStyle w:val="normaltextrun"/>
          <w:rFonts w:ascii="Arial" w:hAnsi="Arial" w:cs="Arial"/>
          <w:sz w:val="22"/>
          <w:szCs w:val="22"/>
        </w:rPr>
        <w:t>d</w:t>
      </w:r>
      <w:r>
        <w:rPr>
          <w:rStyle w:val="normaltextrun"/>
          <w:rFonts w:ascii="Arial" w:hAnsi="Arial" w:cs="Arial"/>
          <w:sz w:val="22"/>
          <w:szCs w:val="22"/>
        </w:rPr>
        <w:t xml:space="preserve"> a </w:t>
      </w:r>
      <w:r>
        <w:rPr>
          <w:rStyle w:val="normaltextrun"/>
          <w:rFonts w:ascii="Arial" w:hAnsi="Arial" w:cs="Arial"/>
          <w:i/>
          <w:iCs/>
          <w:sz w:val="22"/>
          <w:szCs w:val="22"/>
        </w:rPr>
        <w:t>high</w:t>
      </w:r>
      <w:r>
        <w:rPr>
          <w:rStyle w:val="normaltextrun"/>
          <w:rFonts w:ascii="Arial" w:hAnsi="Arial" w:cs="Arial"/>
          <w:sz w:val="22"/>
          <w:szCs w:val="22"/>
        </w:rPr>
        <w:t xml:space="preserve"> priority on the largest commercial savers to conduct targeted consumption analyses to gauge the effectiveness of the TRM for prioritized high-impact measures for key building types. </w:t>
      </w:r>
      <w:r w:rsidR="00BE4665" w:rsidRPr="00BE4665">
        <w:rPr>
          <w:rStyle w:val="normaltextrun"/>
          <w:rFonts w:ascii="Arial" w:hAnsi="Arial" w:cs="Arial"/>
          <w:color w:val="000000"/>
          <w:sz w:val="22"/>
          <w:szCs w:val="22"/>
          <w:shd w:val="clear" w:color="auto" w:fill="FFFFFF"/>
        </w:rPr>
        <w:t xml:space="preserve">Prioritized consumption analyses will then be repeated annually, expanding to include additional measures and building types. The CSOPs and largest </w:t>
      </w:r>
      <w:r w:rsidR="0023652E">
        <w:rPr>
          <w:rStyle w:val="normaltextrun"/>
          <w:rFonts w:ascii="Arial" w:hAnsi="Arial" w:cs="Arial"/>
          <w:color w:val="000000"/>
          <w:sz w:val="22"/>
          <w:szCs w:val="22"/>
          <w:shd w:val="clear" w:color="auto" w:fill="FFFFFF"/>
        </w:rPr>
        <w:t xml:space="preserve">commercial </w:t>
      </w:r>
      <w:r w:rsidR="00BE4665" w:rsidRPr="00BE4665">
        <w:rPr>
          <w:rStyle w:val="normaltextrun"/>
          <w:rFonts w:ascii="Arial" w:hAnsi="Arial" w:cs="Arial"/>
          <w:color w:val="000000"/>
          <w:sz w:val="22"/>
          <w:szCs w:val="22"/>
          <w:shd w:val="clear" w:color="auto" w:fill="FFFFFF"/>
        </w:rPr>
        <w:t>MTPs are a </w:t>
      </w:r>
      <w:r w:rsidR="00BE4665" w:rsidRPr="00BE4665">
        <w:rPr>
          <w:rStyle w:val="normaltextrun"/>
          <w:rFonts w:ascii="Arial" w:hAnsi="Arial" w:cs="Arial"/>
          <w:i/>
          <w:iCs/>
          <w:color w:val="000000"/>
          <w:sz w:val="22"/>
          <w:szCs w:val="22"/>
          <w:shd w:val="clear" w:color="auto" w:fill="FFFFFF"/>
        </w:rPr>
        <w:t>high</w:t>
      </w:r>
      <w:r w:rsidR="00BE4665" w:rsidRPr="00BE4665">
        <w:rPr>
          <w:rStyle w:val="normaltextrun"/>
          <w:rFonts w:ascii="Arial" w:hAnsi="Arial" w:cs="Arial"/>
          <w:color w:val="000000"/>
          <w:sz w:val="22"/>
          <w:szCs w:val="22"/>
          <w:shd w:val="clear" w:color="auto" w:fill="FFFFFF"/>
        </w:rPr>
        <w:t> priority again in PY2021 to update the NTG information and collect key information identified in the PY2020 consumption analysis through participant surveys. </w:t>
      </w:r>
      <w:r w:rsidRPr="00BE4665">
        <w:rPr>
          <w:rStyle w:val="normaltextrun"/>
          <w:rFonts w:ascii="Arial" w:hAnsi="Arial" w:cs="Arial"/>
          <w:color w:val="000000"/>
          <w:sz w:val="22"/>
          <w:szCs w:val="22"/>
          <w:shd w:val="clear" w:color="auto" w:fill="FFFFFF"/>
        </w:rPr>
        <w:t>Small business programs are designated </w:t>
      </w:r>
      <w:r w:rsidR="00BE4665" w:rsidRPr="00BE4665">
        <w:rPr>
          <w:rStyle w:val="normaltextrun"/>
          <w:rFonts w:ascii="Arial" w:hAnsi="Arial" w:cs="Arial"/>
          <w:color w:val="000000"/>
          <w:sz w:val="22"/>
          <w:szCs w:val="22"/>
          <w:shd w:val="clear" w:color="auto" w:fill="FFFFFF"/>
        </w:rPr>
        <w:t>a </w:t>
      </w:r>
      <w:r w:rsidRPr="00BE4665">
        <w:rPr>
          <w:rStyle w:val="normaltextrun"/>
          <w:rFonts w:ascii="Arial" w:hAnsi="Arial" w:cs="Arial"/>
          <w:i/>
          <w:color w:val="000000"/>
          <w:sz w:val="22"/>
          <w:szCs w:val="22"/>
          <w:shd w:val="clear" w:color="auto" w:fill="FFFFFF"/>
        </w:rPr>
        <w:t>medium</w:t>
      </w:r>
      <w:r w:rsidRPr="00BE4665">
        <w:rPr>
          <w:rStyle w:val="normaltextrun"/>
          <w:rFonts w:ascii="Arial" w:hAnsi="Arial" w:cs="Arial"/>
          <w:color w:val="000000"/>
          <w:sz w:val="22"/>
          <w:szCs w:val="22"/>
          <w:shd w:val="clear" w:color="auto" w:fill="FFFFFF"/>
        </w:rPr>
        <w:t> priority twice in the next four</w:t>
      </w:r>
      <w:r w:rsidR="00391589">
        <w:rPr>
          <w:rStyle w:val="normaltextrun"/>
          <w:rFonts w:ascii="Arial" w:hAnsi="Arial" w:cs="Arial"/>
          <w:color w:val="000000"/>
          <w:sz w:val="22"/>
          <w:szCs w:val="22"/>
          <w:shd w:val="clear" w:color="auto" w:fill="FFFFFF"/>
        </w:rPr>
        <w:t xml:space="preserve"> </w:t>
      </w:r>
      <w:r w:rsidR="00BE4665" w:rsidRPr="00BE4665">
        <w:rPr>
          <w:rStyle w:val="normaltextrun"/>
          <w:rFonts w:ascii="Arial" w:hAnsi="Arial" w:cs="Arial"/>
          <w:color w:val="000000"/>
          <w:sz w:val="22"/>
          <w:szCs w:val="22"/>
          <w:shd w:val="clear" w:color="auto" w:fill="FFFFFF"/>
        </w:rPr>
        <w:t>year</w:t>
      </w:r>
      <w:r w:rsidR="004A3465">
        <w:rPr>
          <w:rStyle w:val="normaltextrun"/>
          <w:rFonts w:ascii="Arial" w:hAnsi="Arial" w:cs="Arial"/>
          <w:color w:val="000000"/>
          <w:sz w:val="22"/>
          <w:szCs w:val="22"/>
          <w:shd w:val="clear" w:color="auto" w:fill="FFFFFF"/>
        </w:rPr>
        <w:t>s</w:t>
      </w:r>
      <w:r w:rsidR="00BE4665" w:rsidRPr="00BE4665">
        <w:rPr>
          <w:rStyle w:val="normaltextrun"/>
          <w:rFonts w:ascii="Arial" w:hAnsi="Arial" w:cs="Arial"/>
          <w:color w:val="000000"/>
          <w:sz w:val="22"/>
          <w:szCs w:val="22"/>
          <w:shd w:val="clear" w:color="auto" w:fill="FFFFFF"/>
        </w:rPr>
        <w:t> (PY2021 and PY2023).</w:t>
      </w:r>
      <w:r w:rsidRPr="00BE4665">
        <w:rPr>
          <w:rStyle w:val="normaltextrun"/>
          <w:rFonts w:ascii="Arial" w:hAnsi="Arial" w:cs="Arial"/>
          <w:color w:val="000000"/>
          <w:sz w:val="22"/>
          <w:szCs w:val="22"/>
          <w:shd w:val="clear" w:color="auto" w:fill="FFFFFF"/>
        </w:rPr>
        <w:t xml:space="preserve"> While these programs are not </w:t>
      </w:r>
      <w:r w:rsidR="00FB537F">
        <w:rPr>
          <w:rStyle w:val="normaltextrun"/>
          <w:rFonts w:ascii="Arial" w:hAnsi="Arial" w:cs="Arial"/>
          <w:color w:val="000000"/>
          <w:sz w:val="22"/>
          <w:szCs w:val="22"/>
          <w:shd w:val="clear" w:color="auto" w:fill="FFFFFF"/>
        </w:rPr>
        <w:t>significant</w:t>
      </w:r>
      <w:r w:rsidR="00FB537F" w:rsidRPr="00BE4665">
        <w:rPr>
          <w:rStyle w:val="normaltextrun"/>
          <w:rFonts w:ascii="Arial" w:hAnsi="Arial" w:cs="Arial"/>
          <w:color w:val="000000"/>
          <w:sz w:val="22"/>
          <w:szCs w:val="22"/>
          <w:shd w:val="clear" w:color="auto" w:fill="FFFFFF"/>
        </w:rPr>
        <w:t xml:space="preserve"> </w:t>
      </w:r>
      <w:r w:rsidRPr="00BE4665">
        <w:rPr>
          <w:rStyle w:val="normaltextrun"/>
          <w:rFonts w:ascii="Arial" w:hAnsi="Arial" w:cs="Arial"/>
          <w:color w:val="000000"/>
          <w:sz w:val="22"/>
          <w:szCs w:val="22"/>
          <w:shd w:val="clear" w:color="auto" w:fill="FFFFFF"/>
        </w:rPr>
        <w:t>contributors to statewide savings, small businesses are recognized as an important sector to serve. This sector traditionally faces more barriers to energy efficiency program participation than other commercial sectors, and utilities have been trying to expand the range of measures offered.</w:t>
      </w:r>
      <w:r>
        <w:rPr>
          <w:rStyle w:val="eop"/>
          <w:rFonts w:ascii="Arial" w:hAnsi="Arial" w:cs="Arial"/>
          <w:color w:val="000000"/>
          <w:sz w:val="22"/>
          <w:szCs w:val="22"/>
          <w:shd w:val="clear" w:color="auto" w:fill="FFFFFF"/>
        </w:rPr>
        <w:t> </w:t>
      </w:r>
    </w:p>
    <w:p w14:paraId="1A017814" w14:textId="77777777" w:rsidR="00BE4665" w:rsidRDefault="00BE4665" w:rsidP="00DB2AF0">
      <w:pPr>
        <w:pStyle w:val="paragraph"/>
        <w:spacing w:before="0" w:beforeAutospacing="0" w:after="0" w:afterAutospacing="0"/>
        <w:textAlignment w:val="baseline"/>
        <w:rPr>
          <w:rFonts w:ascii="Segoe UI" w:hAnsi="Segoe UI" w:cs="Segoe UI"/>
          <w:sz w:val="18"/>
          <w:szCs w:val="18"/>
        </w:rPr>
      </w:pPr>
    </w:p>
    <w:p w14:paraId="7136045E" w14:textId="212AD435" w:rsidR="00DF5EF4" w:rsidRDefault="00E147B1" w:rsidP="00DB2AF0">
      <w:pPr>
        <w:pStyle w:val="paragraph"/>
        <w:spacing w:before="0" w:beforeAutospacing="0" w:after="0" w:afterAutospacing="0"/>
        <w:textAlignment w:val="baseline"/>
        <w:rPr>
          <w:rStyle w:val="normaltextrun"/>
          <w:rFonts w:ascii="Arial" w:hAnsi="Arial" w:cs="Arial"/>
          <w:sz w:val="22"/>
          <w:szCs w:val="22"/>
        </w:rPr>
      </w:pPr>
      <w:r>
        <w:rPr>
          <w:rStyle w:val="normaltextrun"/>
          <w:rFonts w:ascii="Arial" w:hAnsi="Arial" w:cs="Arial"/>
          <w:b/>
          <w:bCs/>
          <w:sz w:val="22"/>
          <w:szCs w:val="22"/>
        </w:rPr>
        <w:t xml:space="preserve">Load </w:t>
      </w:r>
      <w:r w:rsidR="006A251E">
        <w:rPr>
          <w:rStyle w:val="normaltextrun"/>
          <w:rFonts w:ascii="Arial" w:hAnsi="Arial" w:cs="Arial"/>
          <w:b/>
          <w:bCs/>
          <w:sz w:val="22"/>
          <w:szCs w:val="22"/>
        </w:rPr>
        <w:t>M</w:t>
      </w:r>
      <w:r>
        <w:rPr>
          <w:rStyle w:val="normaltextrun"/>
          <w:rFonts w:ascii="Arial" w:hAnsi="Arial" w:cs="Arial"/>
          <w:b/>
          <w:bCs/>
          <w:sz w:val="22"/>
          <w:szCs w:val="22"/>
        </w:rPr>
        <w:t>anagement</w:t>
      </w:r>
      <w:r w:rsidR="00CD2E74">
        <w:rPr>
          <w:rStyle w:val="normaltextrun"/>
          <w:rFonts w:ascii="Arial" w:hAnsi="Arial" w:cs="Arial"/>
          <w:b/>
          <w:bCs/>
          <w:sz w:val="22"/>
          <w:szCs w:val="22"/>
        </w:rPr>
        <w:t xml:space="preserve"> and </w:t>
      </w:r>
      <w:r w:rsidR="00DB2AF0">
        <w:rPr>
          <w:rStyle w:val="normaltextrun"/>
          <w:rFonts w:ascii="Arial" w:hAnsi="Arial" w:cs="Arial"/>
          <w:b/>
          <w:bCs/>
          <w:sz w:val="22"/>
          <w:szCs w:val="22"/>
        </w:rPr>
        <w:t>Cross-Sector. </w:t>
      </w:r>
      <w:r w:rsidR="00DB2AF0">
        <w:rPr>
          <w:rStyle w:val="normaltextrun"/>
          <w:rFonts w:ascii="Arial" w:hAnsi="Arial" w:cs="Arial"/>
          <w:sz w:val="22"/>
          <w:szCs w:val="22"/>
        </w:rPr>
        <w:t>Load management programs are designated a </w:t>
      </w:r>
      <w:r w:rsidR="00DB2AF0">
        <w:rPr>
          <w:rStyle w:val="normaltextrun"/>
          <w:rFonts w:ascii="Arial" w:hAnsi="Arial" w:cs="Arial"/>
          <w:i/>
          <w:iCs/>
          <w:sz w:val="22"/>
          <w:szCs w:val="22"/>
        </w:rPr>
        <w:t>medium</w:t>
      </w:r>
      <w:r w:rsidR="00DB2AF0">
        <w:rPr>
          <w:rStyle w:val="normaltextrun"/>
          <w:rFonts w:ascii="Arial" w:hAnsi="Arial" w:cs="Arial"/>
          <w:sz w:val="22"/>
          <w:szCs w:val="22"/>
        </w:rPr>
        <w:t xml:space="preserve"> priority throughout the next four program years due to their significant contribution to capacity (kW) savings. </w:t>
      </w:r>
      <w:r w:rsidR="00DF5EF4">
        <w:rPr>
          <w:rStyle w:val="normaltextrun"/>
          <w:rFonts w:ascii="Arial" w:hAnsi="Arial" w:cs="Arial"/>
          <w:sz w:val="22"/>
          <w:szCs w:val="22"/>
        </w:rPr>
        <w:t>AC tune-ups and PV are designated as a </w:t>
      </w:r>
      <w:r w:rsidR="00DF5EF4">
        <w:rPr>
          <w:rStyle w:val="normaltextrun"/>
          <w:rFonts w:ascii="Arial" w:hAnsi="Arial" w:cs="Arial"/>
          <w:i/>
          <w:iCs/>
          <w:sz w:val="22"/>
          <w:szCs w:val="22"/>
        </w:rPr>
        <w:t>medium</w:t>
      </w:r>
      <w:r w:rsidR="00DF5EF4">
        <w:rPr>
          <w:rStyle w:val="normaltextrun"/>
          <w:rFonts w:ascii="Arial" w:hAnsi="Arial" w:cs="Arial"/>
          <w:sz w:val="22"/>
          <w:szCs w:val="22"/>
        </w:rPr>
        <w:t> priority at least once in the next contract period as the last EM&amp;V cycle established new M&amp;V protocols for these measures in the TRM—which are being done correctly, with some opportunity for improvement.</w:t>
      </w:r>
    </w:p>
    <w:p w14:paraId="39367495" w14:textId="77777777" w:rsidR="00DF5EF4" w:rsidRDefault="00DF5EF4" w:rsidP="00DB2AF0">
      <w:pPr>
        <w:pStyle w:val="paragraph"/>
        <w:spacing w:before="0" w:beforeAutospacing="0" w:after="0" w:afterAutospacing="0"/>
        <w:textAlignment w:val="baseline"/>
        <w:rPr>
          <w:rStyle w:val="normaltextrun"/>
          <w:rFonts w:ascii="Arial" w:hAnsi="Arial" w:cs="Arial"/>
          <w:sz w:val="22"/>
          <w:szCs w:val="22"/>
        </w:rPr>
      </w:pPr>
    </w:p>
    <w:p w14:paraId="6B2B9C02" w14:textId="64677C8E" w:rsidR="00DB2AF0" w:rsidRDefault="00DB2AF0" w:rsidP="00DB2AF0">
      <w:pPr>
        <w:pStyle w:val="paragraph"/>
        <w:spacing w:before="0" w:beforeAutospacing="0" w:after="0" w:afterAutospacing="0"/>
        <w:textAlignment w:val="baseline"/>
        <w:rPr>
          <w:rFonts w:ascii="Segoe UI" w:hAnsi="Segoe UI" w:cs="Segoe UI"/>
          <w:sz w:val="18"/>
          <w:szCs w:val="18"/>
        </w:rPr>
      </w:pPr>
      <w:r>
        <w:rPr>
          <w:rStyle w:val="normaltextrun"/>
          <w:rFonts w:ascii="Arial" w:hAnsi="Arial" w:cs="Arial"/>
          <w:sz w:val="22"/>
          <w:szCs w:val="22"/>
        </w:rPr>
        <w:t>Other </w:t>
      </w:r>
      <w:r w:rsidR="00FF0997">
        <w:rPr>
          <w:rStyle w:val="normaltextrun"/>
          <w:rFonts w:ascii="Arial" w:hAnsi="Arial" w:cs="Arial"/>
          <w:i/>
          <w:iCs/>
          <w:sz w:val="22"/>
          <w:szCs w:val="22"/>
        </w:rPr>
        <w:t>medium</w:t>
      </w:r>
      <w:r w:rsidR="00FF0997">
        <w:rPr>
          <w:rStyle w:val="normaltextrun"/>
          <w:rFonts w:ascii="Arial" w:hAnsi="Arial" w:cs="Arial"/>
          <w:sz w:val="22"/>
          <w:szCs w:val="22"/>
        </w:rPr>
        <w:t>-</w:t>
      </w:r>
      <w:r>
        <w:rPr>
          <w:rStyle w:val="normaltextrun"/>
          <w:rFonts w:ascii="Arial" w:hAnsi="Arial" w:cs="Arial"/>
          <w:sz w:val="22"/>
          <w:szCs w:val="22"/>
        </w:rPr>
        <w:t>priority programs are pilot programs in their second or third year of implementation. We will provide feedback about whether pilots are viable options for full programs. All other program types are </w:t>
      </w:r>
      <w:r>
        <w:rPr>
          <w:rStyle w:val="normaltextrun"/>
          <w:rFonts w:ascii="Arial" w:hAnsi="Arial" w:cs="Arial"/>
          <w:i/>
          <w:iCs/>
          <w:sz w:val="22"/>
          <w:szCs w:val="22"/>
        </w:rPr>
        <w:t>low</w:t>
      </w:r>
      <w:r>
        <w:rPr>
          <w:rStyle w:val="normaltextrun"/>
          <w:rFonts w:ascii="Arial" w:hAnsi="Arial" w:cs="Arial"/>
          <w:sz w:val="22"/>
          <w:szCs w:val="22"/>
        </w:rPr>
        <w:t xml:space="preserve"> priorities for evaluation for three out of the four program years because they are </w:t>
      </w:r>
      <w:r w:rsidR="00FA2EF7">
        <w:rPr>
          <w:rStyle w:val="normaltextrun"/>
          <w:rFonts w:ascii="Arial" w:hAnsi="Arial" w:cs="Arial"/>
          <w:sz w:val="22"/>
          <w:szCs w:val="22"/>
        </w:rPr>
        <w:t xml:space="preserve">minor </w:t>
      </w:r>
      <w:r>
        <w:rPr>
          <w:rStyle w:val="normaltextrun"/>
          <w:rFonts w:ascii="Arial" w:hAnsi="Arial" w:cs="Arial"/>
          <w:sz w:val="22"/>
          <w:szCs w:val="22"/>
        </w:rPr>
        <w:t xml:space="preserve">contributors to portfolio savings, have little uncertainty in savings, and have homogenous projects. However, each </w:t>
      </w:r>
      <w:r w:rsidR="00D22B70">
        <w:rPr>
          <w:rStyle w:val="normaltextrun"/>
          <w:rFonts w:ascii="Arial" w:hAnsi="Arial" w:cs="Arial"/>
          <w:sz w:val="22"/>
          <w:szCs w:val="22"/>
        </w:rPr>
        <w:t>program</w:t>
      </w:r>
      <w:r>
        <w:rPr>
          <w:rStyle w:val="normaltextrun"/>
          <w:rFonts w:ascii="Arial" w:hAnsi="Arial" w:cs="Arial"/>
          <w:sz w:val="22"/>
          <w:szCs w:val="22"/>
        </w:rPr>
        <w:t xml:space="preserve"> will be designated as a </w:t>
      </w:r>
      <w:r>
        <w:rPr>
          <w:rStyle w:val="normaltextrun"/>
          <w:rFonts w:ascii="Arial" w:hAnsi="Arial" w:cs="Arial"/>
          <w:i/>
          <w:iCs/>
          <w:sz w:val="22"/>
          <w:szCs w:val="22"/>
        </w:rPr>
        <w:t>medium</w:t>
      </w:r>
      <w:r>
        <w:rPr>
          <w:rStyle w:val="normaltextrun"/>
          <w:rFonts w:ascii="Arial" w:hAnsi="Arial" w:cs="Arial"/>
          <w:sz w:val="22"/>
          <w:szCs w:val="22"/>
        </w:rPr>
        <w:t> evaluation priority once in the four-year evaluation cycle.</w:t>
      </w:r>
      <w:r>
        <w:rPr>
          <w:rStyle w:val="eop"/>
          <w:rFonts w:ascii="Arial" w:hAnsi="Arial" w:cs="Arial"/>
          <w:sz w:val="22"/>
          <w:szCs w:val="22"/>
        </w:rPr>
        <w:t> </w:t>
      </w:r>
    </w:p>
    <w:p w14:paraId="01165291" w14:textId="0A9C80C9" w:rsidR="00BB486C" w:rsidRDefault="00BB486C" w:rsidP="00CB7041">
      <w:pPr>
        <w:pStyle w:val="Heading3"/>
        <w:rPr>
          <w:rFonts w:hint="eastAsia"/>
        </w:rPr>
      </w:pPr>
      <w:bookmarkStart w:id="62" w:name="_Toc78367385"/>
      <w:r>
        <w:lastRenderedPageBreak/>
        <w:t>Prioritization tables</w:t>
      </w:r>
      <w:bookmarkEnd w:id="62"/>
    </w:p>
    <w:p w14:paraId="5D01ACBF" w14:textId="77777777" w:rsidR="00BB486C" w:rsidRPr="00BB486C" w:rsidRDefault="00BB486C" w:rsidP="00BB486C">
      <w:pPr>
        <w:spacing w:before="0"/>
        <w:textAlignment w:val="baseline"/>
        <w:rPr>
          <w:rFonts w:ascii="Segoe UI" w:eastAsia="Times New Roman" w:hAnsi="Segoe UI" w:cs="Segoe UI"/>
          <w:color w:val="auto"/>
          <w:sz w:val="18"/>
          <w:szCs w:val="18"/>
        </w:rPr>
      </w:pPr>
      <w:r w:rsidRPr="00BB486C">
        <w:rPr>
          <w:rFonts w:eastAsia="Times New Roman" w:cs="Arial"/>
          <w:color w:val="auto"/>
          <w:szCs w:val="22"/>
        </w:rPr>
        <w:t>The tables below summarize prioritization and EM&amp;V level of effort by program type over the four-year EM&amp;V contract period.  </w:t>
      </w:r>
    </w:p>
    <w:p w14:paraId="244CFF7E" w14:textId="77777777" w:rsidR="00BB486C" w:rsidRPr="00BB486C" w:rsidRDefault="00BB486C" w:rsidP="00BB486C">
      <w:pPr>
        <w:spacing w:before="0"/>
        <w:jc w:val="center"/>
        <w:textAlignment w:val="baseline"/>
        <w:rPr>
          <w:rFonts w:ascii="Segoe UI" w:eastAsia="Times New Roman" w:hAnsi="Segoe UI" w:cs="Segoe UI"/>
          <w:b/>
          <w:bCs/>
          <w:color w:val="auto"/>
          <w:sz w:val="18"/>
          <w:szCs w:val="18"/>
        </w:rPr>
      </w:pPr>
      <w:r w:rsidRPr="00BB486C">
        <w:rPr>
          <w:rFonts w:ascii="Arial Bold" w:eastAsia="Times New Roman" w:hAnsi="Arial Bold" w:cs="Segoe UI"/>
          <w:b/>
          <w:bCs/>
          <w:color w:val="auto"/>
          <w:sz w:val="24"/>
        </w:rPr>
        <w:t> </w:t>
      </w:r>
    </w:p>
    <w:p w14:paraId="38F25206" w14:textId="3C45419D" w:rsidR="00BB486C" w:rsidRPr="00BB486C" w:rsidRDefault="00D20370" w:rsidP="00D20370">
      <w:pPr>
        <w:pStyle w:val="Caption"/>
        <w:rPr>
          <w:rFonts w:ascii="Segoe UI" w:hAnsi="Segoe UI"/>
          <w:sz w:val="18"/>
        </w:rPr>
      </w:pPr>
      <w:bookmarkStart w:id="63" w:name="_Ref78367245"/>
      <w:bookmarkStart w:id="64" w:name="_Toc78367446"/>
      <w:r>
        <w:t xml:space="preserve">Table </w:t>
      </w:r>
      <w:fldSimple w:instr=" SEQ Table \* ARABIC ">
        <w:r w:rsidR="00DD55D5">
          <w:rPr>
            <w:noProof/>
          </w:rPr>
          <w:t>10</w:t>
        </w:r>
      </w:fldSimple>
      <w:bookmarkEnd w:id="63"/>
      <w:r>
        <w:t xml:space="preserve">. </w:t>
      </w:r>
      <w:r w:rsidRPr="00294ACF">
        <w:t>Evaluation Prioritization Summary—Commercial Sector</w:t>
      </w:r>
      <w:bookmarkEnd w:id="64"/>
    </w:p>
    <w:tbl>
      <w:tblPr>
        <w:tblW w:w="9352"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890"/>
        <w:gridCol w:w="2160"/>
        <w:gridCol w:w="1950"/>
        <w:gridCol w:w="1826"/>
        <w:gridCol w:w="1526"/>
      </w:tblGrid>
      <w:tr w:rsidR="0074561D" w:rsidRPr="00BB486C" w14:paraId="7A261A99" w14:textId="77777777" w:rsidTr="007A0682">
        <w:tc>
          <w:tcPr>
            <w:tcW w:w="1890" w:type="dxa"/>
            <w:vMerge w:val="restart"/>
            <w:tcBorders>
              <w:top w:val="single" w:sz="4" w:space="0" w:color="A6A6A6"/>
              <w:left w:val="single" w:sz="4" w:space="0" w:color="A6A6A6"/>
              <w:bottom w:val="single" w:sz="4" w:space="0" w:color="A6A6A6"/>
              <w:right w:val="single" w:sz="4" w:space="0" w:color="A6A6A6"/>
            </w:tcBorders>
            <w:shd w:val="clear" w:color="auto" w:fill="25408F" w:themeFill="text1"/>
            <w:vAlign w:val="bottom"/>
            <w:hideMark/>
          </w:tcPr>
          <w:p w14:paraId="4341946F" w14:textId="17E65EFA" w:rsidR="00BB486C" w:rsidRPr="007A0682" w:rsidRDefault="00BB486C" w:rsidP="00EF32D0">
            <w:pPr>
              <w:spacing w:before="40" w:after="40"/>
              <w:ind w:left="144" w:right="144"/>
              <w:textAlignment w:val="baseline"/>
              <w:rPr>
                <w:rFonts w:ascii="Times New Roman" w:eastAsia="Times New Roman" w:hAnsi="Times New Roman" w:cs="Times New Roman"/>
                <w:color w:val="FFFFFF" w:themeColor="accent6"/>
                <w:sz w:val="24"/>
              </w:rPr>
            </w:pPr>
            <w:r w:rsidRPr="00BB486C">
              <w:rPr>
                <w:rFonts w:ascii="Arial Bold" w:eastAsia="Times New Roman" w:hAnsi="Arial Bold" w:cs="Times New Roman"/>
                <w:color w:val="FFFFFF"/>
                <w:sz w:val="20"/>
                <w:szCs w:val="20"/>
              </w:rPr>
              <w:t> </w:t>
            </w:r>
            <w:r w:rsidR="00792AFE">
              <w:rPr>
                <w:rFonts w:ascii="Arial Bold" w:eastAsia="Times New Roman" w:hAnsi="Arial Bold" w:cs="Times New Roman"/>
                <w:color w:val="FFFFFF"/>
                <w:sz w:val="20"/>
                <w:szCs w:val="20"/>
              </w:rPr>
              <w:t>Summary</w:t>
            </w:r>
          </w:p>
        </w:tc>
        <w:tc>
          <w:tcPr>
            <w:tcW w:w="7462" w:type="dxa"/>
            <w:gridSpan w:val="4"/>
            <w:tcBorders>
              <w:top w:val="single" w:sz="6" w:space="0" w:color="A6A6A6"/>
              <w:left w:val="single" w:sz="4" w:space="0" w:color="A6A6A6"/>
              <w:bottom w:val="single" w:sz="6" w:space="0" w:color="A6A6A6"/>
              <w:right w:val="single" w:sz="6" w:space="0" w:color="A6A6A6"/>
            </w:tcBorders>
            <w:shd w:val="clear" w:color="auto" w:fill="25408F"/>
            <w:vAlign w:val="bottom"/>
            <w:hideMark/>
          </w:tcPr>
          <w:p w14:paraId="45E84183" w14:textId="77777777" w:rsidR="00BB486C" w:rsidRPr="00BB486C" w:rsidRDefault="00BB486C" w:rsidP="00EF32D0">
            <w:pPr>
              <w:spacing w:before="40" w:after="40"/>
              <w:ind w:left="144" w:right="144"/>
              <w:jc w:val="center"/>
              <w:textAlignment w:val="baseline"/>
              <w:rPr>
                <w:rFonts w:ascii="Times New Roman" w:eastAsia="Times New Roman" w:hAnsi="Times New Roman" w:cs="Times New Roman"/>
                <w:color w:val="FFFFFF"/>
                <w:sz w:val="24"/>
              </w:rPr>
            </w:pPr>
            <w:r w:rsidRPr="00BB486C">
              <w:rPr>
                <w:rFonts w:ascii="Arial Bold" w:eastAsia="Times New Roman" w:hAnsi="Arial Bold" w:cs="Times New Roman"/>
                <w:color w:val="FFFFFF"/>
                <w:sz w:val="20"/>
                <w:szCs w:val="20"/>
              </w:rPr>
              <w:t>Program type </w:t>
            </w:r>
          </w:p>
        </w:tc>
      </w:tr>
      <w:tr w:rsidR="00BF14F1" w:rsidRPr="00BB486C" w14:paraId="5E8566D6" w14:textId="77777777" w:rsidTr="007A0682">
        <w:tc>
          <w:tcPr>
            <w:tcW w:w="1890" w:type="dxa"/>
            <w:vMerge/>
            <w:tcBorders>
              <w:top w:val="single" w:sz="6" w:space="0" w:color="A6A6A6"/>
              <w:left w:val="single" w:sz="4" w:space="0" w:color="A6A6A6"/>
              <w:bottom w:val="single" w:sz="4" w:space="0" w:color="A6A6A6"/>
              <w:right w:val="single" w:sz="4" w:space="0" w:color="A6A6A6"/>
            </w:tcBorders>
            <w:shd w:val="clear" w:color="auto" w:fill="25408F" w:themeFill="text1"/>
            <w:vAlign w:val="center"/>
            <w:hideMark/>
          </w:tcPr>
          <w:p w14:paraId="22D761E2" w14:textId="77777777" w:rsidR="00BB486C" w:rsidRPr="00BB486C" w:rsidRDefault="00BB486C" w:rsidP="00EF3F55">
            <w:pPr>
              <w:spacing w:before="40" w:after="40"/>
              <w:ind w:left="144" w:right="144"/>
              <w:rPr>
                <w:rFonts w:ascii="Times New Roman" w:eastAsia="Times New Roman" w:hAnsi="Times New Roman" w:cs="Times New Roman"/>
                <w:color w:val="FFFFFF"/>
                <w:sz w:val="24"/>
              </w:rPr>
            </w:pPr>
          </w:p>
        </w:tc>
        <w:tc>
          <w:tcPr>
            <w:tcW w:w="2160" w:type="dxa"/>
            <w:tcBorders>
              <w:top w:val="single" w:sz="6" w:space="0" w:color="A6A6A6"/>
              <w:left w:val="single" w:sz="4" w:space="0" w:color="A6A6A6"/>
              <w:bottom w:val="single" w:sz="6" w:space="0" w:color="A6A6A6"/>
              <w:right w:val="single" w:sz="6" w:space="0" w:color="A6A6A6"/>
            </w:tcBorders>
            <w:shd w:val="clear" w:color="auto" w:fill="25408F"/>
            <w:vAlign w:val="bottom"/>
            <w:hideMark/>
          </w:tcPr>
          <w:p w14:paraId="3BD2F025" w14:textId="77777777" w:rsidR="00BB486C" w:rsidRPr="00BB486C" w:rsidRDefault="00BB486C" w:rsidP="00EF3F55">
            <w:pPr>
              <w:spacing w:before="40" w:after="40"/>
              <w:ind w:left="144" w:right="144"/>
              <w:textAlignment w:val="baseline"/>
              <w:rPr>
                <w:rFonts w:ascii="Times New Roman" w:eastAsia="Times New Roman" w:hAnsi="Times New Roman" w:cs="Times New Roman"/>
                <w:color w:val="FFFFFF"/>
                <w:sz w:val="24"/>
              </w:rPr>
            </w:pPr>
            <w:r w:rsidRPr="00BB486C">
              <w:rPr>
                <w:rFonts w:ascii="Arial Bold" w:eastAsia="Times New Roman" w:hAnsi="Arial Bold" w:cs="Times New Roman"/>
                <w:color w:val="FFFFFF"/>
                <w:sz w:val="20"/>
                <w:szCs w:val="20"/>
              </w:rPr>
              <w:t>Commercial SOP </w:t>
            </w:r>
          </w:p>
        </w:tc>
        <w:tc>
          <w:tcPr>
            <w:tcW w:w="1950" w:type="dxa"/>
            <w:tcBorders>
              <w:top w:val="single" w:sz="6" w:space="0" w:color="A6A6A6"/>
              <w:left w:val="single" w:sz="6" w:space="0" w:color="A6A6A6"/>
              <w:bottom w:val="single" w:sz="6" w:space="0" w:color="A6A6A6"/>
              <w:right w:val="single" w:sz="6" w:space="0" w:color="A6A6A6"/>
            </w:tcBorders>
            <w:shd w:val="clear" w:color="auto" w:fill="25408F"/>
            <w:vAlign w:val="bottom"/>
            <w:hideMark/>
          </w:tcPr>
          <w:p w14:paraId="26539B80" w14:textId="77777777" w:rsidR="00BB486C" w:rsidRPr="00BB486C" w:rsidRDefault="00BB486C" w:rsidP="00EF3F55">
            <w:pPr>
              <w:spacing w:before="40" w:after="40"/>
              <w:ind w:left="144" w:right="144"/>
              <w:textAlignment w:val="baseline"/>
              <w:rPr>
                <w:rFonts w:ascii="Times New Roman" w:eastAsia="Times New Roman" w:hAnsi="Times New Roman" w:cs="Times New Roman"/>
                <w:color w:val="FFFFFF"/>
                <w:sz w:val="24"/>
              </w:rPr>
            </w:pPr>
            <w:r w:rsidRPr="00BB486C">
              <w:rPr>
                <w:rFonts w:ascii="Arial Bold" w:eastAsia="Times New Roman" w:hAnsi="Arial Bold" w:cs="Times New Roman"/>
                <w:color w:val="FFFFFF"/>
                <w:sz w:val="20"/>
                <w:szCs w:val="20"/>
              </w:rPr>
              <w:t>Commercial MTPs, excluding small business </w:t>
            </w:r>
          </w:p>
        </w:tc>
        <w:tc>
          <w:tcPr>
            <w:tcW w:w="1826" w:type="dxa"/>
            <w:tcBorders>
              <w:top w:val="single" w:sz="6" w:space="0" w:color="A6A6A6"/>
              <w:left w:val="single" w:sz="6" w:space="0" w:color="A6A6A6"/>
              <w:bottom w:val="single" w:sz="6" w:space="0" w:color="A6A6A6"/>
              <w:right w:val="single" w:sz="6" w:space="0" w:color="A6A6A6"/>
            </w:tcBorders>
            <w:shd w:val="clear" w:color="auto" w:fill="25408F"/>
            <w:vAlign w:val="bottom"/>
            <w:hideMark/>
          </w:tcPr>
          <w:p w14:paraId="70815217" w14:textId="77777777" w:rsidR="00BB486C" w:rsidRPr="00BB486C" w:rsidRDefault="00BB486C" w:rsidP="00EF3F55">
            <w:pPr>
              <w:spacing w:before="40" w:after="40"/>
              <w:ind w:left="144" w:right="144"/>
              <w:textAlignment w:val="baseline"/>
              <w:rPr>
                <w:rFonts w:ascii="Times New Roman" w:eastAsia="Times New Roman" w:hAnsi="Times New Roman" w:cs="Times New Roman"/>
                <w:color w:val="FFFFFF"/>
                <w:sz w:val="24"/>
              </w:rPr>
            </w:pPr>
            <w:r w:rsidRPr="00BB486C">
              <w:rPr>
                <w:rFonts w:ascii="Arial Bold" w:eastAsia="Times New Roman" w:hAnsi="Arial Bold" w:cs="Times New Roman"/>
                <w:color w:val="FFFFFF"/>
                <w:sz w:val="20"/>
                <w:szCs w:val="20"/>
              </w:rPr>
              <w:t>Small business MTPs </w:t>
            </w:r>
          </w:p>
        </w:tc>
        <w:tc>
          <w:tcPr>
            <w:tcW w:w="1526" w:type="dxa"/>
            <w:tcBorders>
              <w:top w:val="single" w:sz="6" w:space="0" w:color="A6A6A6"/>
              <w:left w:val="single" w:sz="6" w:space="0" w:color="A6A6A6"/>
              <w:bottom w:val="single" w:sz="6" w:space="0" w:color="A6A6A6"/>
              <w:right w:val="single" w:sz="6" w:space="0" w:color="A6A6A6"/>
            </w:tcBorders>
            <w:shd w:val="clear" w:color="auto" w:fill="25408F"/>
            <w:vAlign w:val="bottom"/>
            <w:hideMark/>
          </w:tcPr>
          <w:p w14:paraId="2C373F55" w14:textId="77777777" w:rsidR="00BB486C" w:rsidRPr="00BB486C" w:rsidRDefault="00BB486C" w:rsidP="00EF3F55">
            <w:pPr>
              <w:spacing w:before="40" w:after="40"/>
              <w:ind w:left="144" w:right="144"/>
              <w:textAlignment w:val="baseline"/>
              <w:rPr>
                <w:rFonts w:ascii="Times New Roman" w:eastAsia="Times New Roman" w:hAnsi="Times New Roman" w:cs="Times New Roman"/>
                <w:color w:val="FFFFFF"/>
                <w:sz w:val="24"/>
              </w:rPr>
            </w:pPr>
            <w:r w:rsidRPr="00BB486C">
              <w:rPr>
                <w:rFonts w:ascii="Arial Bold" w:eastAsia="Times New Roman" w:hAnsi="Arial Bold" w:cs="Times New Roman"/>
                <w:color w:val="FFFFFF"/>
                <w:sz w:val="20"/>
                <w:szCs w:val="20"/>
              </w:rPr>
              <w:t>Other MTPs, pilots </w:t>
            </w:r>
          </w:p>
        </w:tc>
      </w:tr>
      <w:tr w:rsidR="00BF14F1" w:rsidRPr="00BB486C" w14:paraId="0DEC444B" w14:textId="77777777" w:rsidTr="007A0682">
        <w:tc>
          <w:tcPr>
            <w:tcW w:w="1890" w:type="dxa"/>
            <w:tcBorders>
              <w:top w:val="single" w:sz="4" w:space="0" w:color="A6A6A6"/>
              <w:left w:val="single" w:sz="6" w:space="0" w:color="A6A6A6"/>
              <w:bottom w:val="single" w:sz="6" w:space="0" w:color="A6A6A6"/>
              <w:right w:val="single" w:sz="6" w:space="0" w:color="A6A6A6"/>
            </w:tcBorders>
            <w:shd w:val="clear" w:color="auto" w:fill="auto"/>
            <w:hideMark/>
          </w:tcPr>
          <w:p w14:paraId="3EC6FA1B" w14:textId="77777777" w:rsidR="00BB486C" w:rsidRPr="00D90256" w:rsidRDefault="00BB486C" w:rsidP="00EF32D0">
            <w:pPr>
              <w:spacing w:before="40" w:after="40"/>
              <w:ind w:left="144" w:right="144"/>
              <w:textAlignment w:val="baseline"/>
              <w:rPr>
                <w:rFonts w:ascii="Times New Roman" w:eastAsia="Times New Roman" w:hAnsi="Times New Roman" w:cs="Times New Roman"/>
                <w:color w:val="auto"/>
                <w:sz w:val="24"/>
              </w:rPr>
            </w:pPr>
            <w:r w:rsidRPr="00D90256">
              <w:rPr>
                <w:rFonts w:eastAsia="Times New Roman" w:cs="Arial"/>
                <w:color w:val="auto"/>
                <w:sz w:val="20"/>
                <w:szCs w:val="20"/>
              </w:rPr>
              <w:t>Percentage of PY </w:t>
            </w:r>
            <w:r w:rsidRPr="00D90256">
              <w:rPr>
                <w:rFonts w:eastAsia="Times New Roman" w:cs="Arial"/>
                <w:sz w:val="20"/>
                <w:szCs w:val="20"/>
              </w:rPr>
              <w:t>savings statewide (kW/kWh)</w:t>
            </w:r>
            <w:r w:rsidRPr="00D90256">
              <w:rPr>
                <w:rFonts w:eastAsia="Times New Roman" w:cs="Arial"/>
                <w:color w:val="FFFFFF"/>
                <w:sz w:val="20"/>
                <w:szCs w:val="20"/>
              </w:rPr>
              <w:t> savings statewide (kW/kWh) </w:t>
            </w:r>
          </w:p>
        </w:tc>
        <w:tc>
          <w:tcPr>
            <w:tcW w:w="2160" w:type="dxa"/>
            <w:tcBorders>
              <w:top w:val="single" w:sz="6" w:space="0" w:color="A6A6A6"/>
              <w:left w:val="single" w:sz="6" w:space="0" w:color="A6A6A6"/>
              <w:bottom w:val="single" w:sz="6" w:space="0" w:color="A6A6A6"/>
              <w:right w:val="single" w:sz="6" w:space="0" w:color="A6A6A6"/>
            </w:tcBorders>
            <w:shd w:val="clear" w:color="auto" w:fill="auto"/>
            <w:hideMark/>
          </w:tcPr>
          <w:p w14:paraId="7275B9E5" w14:textId="77777777" w:rsidR="00BB486C" w:rsidRPr="00BB486C" w:rsidRDefault="00BB486C" w:rsidP="00EF32D0">
            <w:pPr>
              <w:spacing w:before="40" w:after="4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7 percent of statewide demand reductions and 27 percent of statewide energy savings </w:t>
            </w:r>
          </w:p>
        </w:tc>
        <w:tc>
          <w:tcPr>
            <w:tcW w:w="1950" w:type="dxa"/>
            <w:tcBorders>
              <w:top w:val="single" w:sz="6" w:space="0" w:color="A6A6A6"/>
              <w:left w:val="single" w:sz="6" w:space="0" w:color="A6A6A6"/>
              <w:bottom w:val="single" w:sz="6" w:space="0" w:color="A6A6A6"/>
              <w:right w:val="single" w:sz="6" w:space="0" w:color="A6A6A6"/>
            </w:tcBorders>
            <w:shd w:val="clear" w:color="auto" w:fill="auto"/>
            <w:hideMark/>
          </w:tcPr>
          <w:p w14:paraId="29696919" w14:textId="77777777" w:rsidR="00BB486C" w:rsidRPr="00BB486C" w:rsidRDefault="00BB486C" w:rsidP="00EF32D0">
            <w:pPr>
              <w:spacing w:before="40" w:after="4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6 percent of statewide demand reductions and 23 percent of statewide energy savings </w:t>
            </w:r>
          </w:p>
        </w:tc>
        <w:tc>
          <w:tcPr>
            <w:tcW w:w="1826" w:type="dxa"/>
            <w:tcBorders>
              <w:top w:val="single" w:sz="6" w:space="0" w:color="A6A6A6"/>
              <w:left w:val="single" w:sz="6" w:space="0" w:color="A6A6A6"/>
              <w:bottom w:val="single" w:sz="6" w:space="0" w:color="A6A6A6"/>
              <w:right w:val="single" w:sz="6" w:space="0" w:color="A6A6A6"/>
            </w:tcBorders>
            <w:shd w:val="clear" w:color="auto" w:fill="auto"/>
            <w:hideMark/>
          </w:tcPr>
          <w:p w14:paraId="4BF1B4EE" w14:textId="3E932412" w:rsidR="00BB486C" w:rsidRPr="00BB486C" w:rsidRDefault="00BB486C" w:rsidP="00EF32D0">
            <w:pPr>
              <w:spacing w:before="40" w:after="4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 xml:space="preserve">1 percent of statewide </w:t>
            </w:r>
            <w:r w:rsidR="00C7450D">
              <w:rPr>
                <w:rFonts w:eastAsia="Times New Roman" w:cs="Arial"/>
                <w:color w:val="auto"/>
                <w:sz w:val="20"/>
                <w:szCs w:val="20"/>
              </w:rPr>
              <w:t>d</w:t>
            </w:r>
            <w:r w:rsidRPr="00BB486C">
              <w:rPr>
                <w:rFonts w:eastAsia="Times New Roman" w:cs="Arial"/>
                <w:color w:val="auto"/>
                <w:sz w:val="20"/>
                <w:szCs w:val="20"/>
              </w:rPr>
              <w:t xml:space="preserve">emand reductions and </w:t>
            </w:r>
            <w:r w:rsidR="00C7450D" w:rsidRPr="00BB486C">
              <w:rPr>
                <w:rFonts w:eastAsia="Times New Roman" w:cs="Arial"/>
                <w:color w:val="auto"/>
                <w:sz w:val="20"/>
                <w:szCs w:val="20"/>
              </w:rPr>
              <w:t>3</w:t>
            </w:r>
            <w:r w:rsidR="00C7450D">
              <w:rPr>
                <w:rFonts w:eastAsia="Times New Roman" w:cs="Arial"/>
                <w:color w:val="auto"/>
                <w:sz w:val="20"/>
                <w:szCs w:val="20"/>
              </w:rPr>
              <w:t> </w:t>
            </w:r>
            <w:r w:rsidRPr="00BB486C">
              <w:rPr>
                <w:rFonts w:eastAsia="Times New Roman" w:cs="Arial"/>
                <w:color w:val="auto"/>
                <w:sz w:val="20"/>
                <w:szCs w:val="20"/>
              </w:rPr>
              <w:t>percent of statewide energy savings </w:t>
            </w:r>
          </w:p>
        </w:tc>
        <w:tc>
          <w:tcPr>
            <w:tcW w:w="1526" w:type="dxa"/>
            <w:tcBorders>
              <w:top w:val="single" w:sz="6" w:space="0" w:color="A6A6A6"/>
              <w:left w:val="single" w:sz="6" w:space="0" w:color="A6A6A6"/>
              <w:bottom w:val="single" w:sz="6" w:space="0" w:color="A6A6A6"/>
              <w:right w:val="single" w:sz="6" w:space="0" w:color="A6A6A6"/>
            </w:tcBorders>
            <w:shd w:val="clear" w:color="auto" w:fill="auto"/>
            <w:hideMark/>
          </w:tcPr>
          <w:p w14:paraId="12B6E7EE" w14:textId="77777777" w:rsidR="00BB486C" w:rsidRPr="00BB486C" w:rsidRDefault="00BB486C" w:rsidP="00EF32D0">
            <w:pPr>
              <w:spacing w:before="40" w:after="4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Medium/TBD </w:t>
            </w:r>
          </w:p>
        </w:tc>
      </w:tr>
      <w:tr w:rsidR="00454494" w:rsidRPr="00BB486C" w14:paraId="410786FE" w14:textId="77777777" w:rsidTr="00BF14F1">
        <w:trPr>
          <w:trHeight w:val="645"/>
        </w:trPr>
        <w:tc>
          <w:tcPr>
            <w:tcW w:w="1890" w:type="dxa"/>
            <w:tcBorders>
              <w:top w:val="single" w:sz="6" w:space="0" w:color="A6A6A6"/>
              <w:left w:val="single" w:sz="6" w:space="0" w:color="A6A6A6"/>
              <w:bottom w:val="single" w:sz="6" w:space="0" w:color="A6A6A6"/>
              <w:right w:val="single" w:sz="6" w:space="0" w:color="A6A6A6"/>
            </w:tcBorders>
            <w:shd w:val="clear" w:color="auto" w:fill="auto"/>
            <w:hideMark/>
          </w:tcPr>
          <w:p w14:paraId="3C04B8E1" w14:textId="0C8F1ED3" w:rsidR="00BB486C" w:rsidRPr="00D90256" w:rsidRDefault="00BB486C" w:rsidP="00EF32D0">
            <w:pPr>
              <w:spacing w:before="40" w:after="40"/>
              <w:ind w:left="144" w:right="144"/>
              <w:textAlignment w:val="baseline"/>
              <w:rPr>
                <w:rFonts w:ascii="Times New Roman" w:eastAsia="Times New Roman" w:hAnsi="Times New Roman" w:cs="Times New Roman"/>
                <w:color w:val="auto"/>
                <w:sz w:val="24"/>
              </w:rPr>
            </w:pPr>
            <w:r w:rsidRPr="00D90256">
              <w:rPr>
                <w:rFonts w:eastAsia="Times New Roman" w:cs="Arial"/>
                <w:color w:val="auto"/>
                <w:sz w:val="20"/>
                <w:szCs w:val="20"/>
              </w:rPr>
              <w:t>PY2020 </w:t>
            </w:r>
            <w:r w:rsidR="00EF3AE3" w:rsidRPr="00D90256">
              <w:rPr>
                <w:rFonts w:eastAsia="Times New Roman" w:cs="Arial"/>
                <w:color w:val="auto"/>
                <w:sz w:val="20"/>
                <w:szCs w:val="20"/>
              </w:rPr>
              <w:br/>
            </w:r>
            <w:r w:rsidRPr="00D90256">
              <w:rPr>
                <w:rFonts w:eastAsia="Times New Roman" w:cs="Arial"/>
                <w:color w:val="auto"/>
                <w:sz w:val="20"/>
                <w:szCs w:val="20"/>
              </w:rPr>
              <w:t>evaluation priority and activity </w:t>
            </w:r>
          </w:p>
        </w:tc>
        <w:tc>
          <w:tcPr>
            <w:tcW w:w="4110" w:type="dxa"/>
            <w:gridSpan w:val="2"/>
            <w:tcBorders>
              <w:top w:val="single" w:sz="6" w:space="0" w:color="A6A6A6"/>
              <w:left w:val="single" w:sz="6" w:space="0" w:color="A6A6A6"/>
              <w:bottom w:val="single" w:sz="6" w:space="0" w:color="A6A6A6"/>
              <w:right w:val="single" w:sz="6" w:space="0" w:color="A6A6A6"/>
            </w:tcBorders>
            <w:shd w:val="clear" w:color="auto" w:fill="auto"/>
            <w:hideMark/>
          </w:tcPr>
          <w:p w14:paraId="1C355C18" w14:textId="5CD58438" w:rsidR="00BB486C" w:rsidRPr="00BB486C" w:rsidRDefault="00BB486C" w:rsidP="00EF32D0">
            <w:pPr>
              <w:spacing w:before="40" w:after="4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High: desk reviews</w:t>
            </w:r>
            <w:r w:rsidR="00F618BE">
              <w:rPr>
                <w:rFonts w:eastAsia="Times New Roman" w:cs="Arial"/>
                <w:color w:val="auto"/>
                <w:sz w:val="20"/>
                <w:szCs w:val="20"/>
              </w:rPr>
              <w:t xml:space="preserve"> and</w:t>
            </w:r>
            <w:r w:rsidR="00454C74">
              <w:rPr>
                <w:rFonts w:eastAsia="Times New Roman" w:cs="Arial"/>
                <w:color w:val="auto"/>
                <w:sz w:val="20"/>
                <w:szCs w:val="20"/>
              </w:rPr>
              <w:t xml:space="preserve"> </w:t>
            </w:r>
            <w:r w:rsidRPr="00BB486C">
              <w:rPr>
                <w:rFonts w:eastAsia="Times New Roman" w:cs="Arial"/>
                <w:color w:val="auto"/>
                <w:sz w:val="20"/>
                <w:szCs w:val="20"/>
              </w:rPr>
              <w:t>targeted</w:t>
            </w:r>
            <w:r w:rsidR="00454C74">
              <w:rPr>
                <w:rFonts w:eastAsia="Times New Roman" w:cs="Arial"/>
                <w:color w:val="auto"/>
                <w:sz w:val="20"/>
                <w:szCs w:val="20"/>
              </w:rPr>
              <w:t xml:space="preserve"> </w:t>
            </w:r>
            <w:r w:rsidRPr="00BB486C">
              <w:rPr>
                <w:rFonts w:eastAsia="Times New Roman" w:cs="Arial"/>
                <w:color w:val="auto"/>
                <w:sz w:val="20"/>
                <w:szCs w:val="20"/>
              </w:rPr>
              <w:t>consumption analyses </w:t>
            </w:r>
          </w:p>
        </w:tc>
        <w:tc>
          <w:tcPr>
            <w:tcW w:w="1826" w:type="dxa"/>
            <w:tcBorders>
              <w:top w:val="single" w:sz="6" w:space="0" w:color="A6A6A6"/>
              <w:left w:val="single" w:sz="6" w:space="0" w:color="A6A6A6"/>
              <w:bottom w:val="single" w:sz="6" w:space="0" w:color="A6A6A6"/>
              <w:right w:val="single" w:sz="6" w:space="0" w:color="A6A6A6"/>
            </w:tcBorders>
            <w:shd w:val="clear" w:color="auto" w:fill="auto"/>
            <w:hideMark/>
          </w:tcPr>
          <w:p w14:paraId="461ABBB7" w14:textId="77777777" w:rsidR="00BB486C" w:rsidRPr="00BB486C" w:rsidRDefault="00BB486C" w:rsidP="00EF32D0">
            <w:pPr>
              <w:spacing w:before="40" w:after="4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Low: tracking system review and verification </w:t>
            </w:r>
          </w:p>
        </w:tc>
        <w:tc>
          <w:tcPr>
            <w:tcW w:w="1526" w:type="dxa"/>
            <w:tcBorders>
              <w:top w:val="single" w:sz="6" w:space="0" w:color="A6A6A6"/>
              <w:left w:val="single" w:sz="6" w:space="0" w:color="A6A6A6"/>
              <w:bottom w:val="single" w:sz="6" w:space="0" w:color="A6A6A6"/>
              <w:right w:val="single" w:sz="6" w:space="0" w:color="A6A6A6"/>
            </w:tcBorders>
            <w:shd w:val="clear" w:color="auto" w:fill="auto"/>
            <w:hideMark/>
          </w:tcPr>
          <w:p w14:paraId="0AA041C3" w14:textId="77777777" w:rsidR="00BB486C" w:rsidRPr="00BB486C" w:rsidRDefault="00BB486C" w:rsidP="00EF32D0">
            <w:pPr>
              <w:spacing w:before="40" w:after="40"/>
              <w:ind w:left="144" w:right="144"/>
              <w:rPr>
                <w:rFonts w:ascii="Times New Roman" w:eastAsia="Times New Roman" w:hAnsi="Times New Roman" w:cs="Times New Roman"/>
                <w:color w:val="auto"/>
                <w:sz w:val="24"/>
              </w:rPr>
            </w:pPr>
          </w:p>
        </w:tc>
      </w:tr>
      <w:tr w:rsidR="00454494" w:rsidRPr="00BB486C" w14:paraId="3BD976E5" w14:textId="77777777" w:rsidTr="00BF14F1">
        <w:tc>
          <w:tcPr>
            <w:tcW w:w="1890" w:type="dxa"/>
            <w:tcBorders>
              <w:top w:val="single" w:sz="6" w:space="0" w:color="A6A6A6"/>
              <w:left w:val="single" w:sz="6" w:space="0" w:color="A6A6A6"/>
              <w:bottom w:val="single" w:sz="6" w:space="0" w:color="A6A6A6"/>
              <w:right w:val="single" w:sz="6" w:space="0" w:color="A6A6A6"/>
            </w:tcBorders>
            <w:shd w:val="clear" w:color="auto" w:fill="auto"/>
            <w:hideMark/>
          </w:tcPr>
          <w:p w14:paraId="58D29E1B" w14:textId="77777777" w:rsidR="00BB486C" w:rsidRPr="00D90256" w:rsidRDefault="00BB486C" w:rsidP="00EF32D0">
            <w:pPr>
              <w:spacing w:before="40" w:after="40"/>
              <w:ind w:left="144" w:right="144"/>
              <w:textAlignment w:val="baseline"/>
              <w:rPr>
                <w:rFonts w:ascii="Times New Roman" w:eastAsia="Times New Roman" w:hAnsi="Times New Roman" w:cs="Times New Roman"/>
                <w:color w:val="auto"/>
                <w:sz w:val="24"/>
              </w:rPr>
            </w:pPr>
            <w:r w:rsidRPr="00D90256">
              <w:rPr>
                <w:rFonts w:eastAsia="Times New Roman" w:cs="Arial"/>
                <w:color w:val="auto"/>
                <w:sz w:val="20"/>
                <w:szCs w:val="20"/>
              </w:rPr>
              <w:t>PY2021 evaluation priority and activity </w:t>
            </w:r>
          </w:p>
        </w:tc>
        <w:tc>
          <w:tcPr>
            <w:tcW w:w="4110" w:type="dxa"/>
            <w:gridSpan w:val="2"/>
            <w:tcBorders>
              <w:top w:val="single" w:sz="6" w:space="0" w:color="A6A6A6"/>
              <w:left w:val="single" w:sz="6" w:space="0" w:color="A6A6A6"/>
              <w:bottom w:val="single" w:sz="6" w:space="0" w:color="A6A6A6"/>
              <w:right w:val="single" w:sz="6" w:space="0" w:color="A6A6A6"/>
            </w:tcBorders>
            <w:shd w:val="clear" w:color="auto" w:fill="auto"/>
            <w:hideMark/>
          </w:tcPr>
          <w:p w14:paraId="230857DD" w14:textId="61A1D98A" w:rsidR="00BB486C" w:rsidRPr="00BB486C" w:rsidRDefault="00BB486C" w:rsidP="00EF32D0">
            <w:pPr>
              <w:spacing w:before="40" w:after="4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High: desk reviews</w:t>
            </w:r>
            <w:r w:rsidR="00F618BE">
              <w:rPr>
                <w:rFonts w:eastAsia="Times New Roman" w:cs="Arial"/>
                <w:color w:val="auto"/>
                <w:sz w:val="20"/>
                <w:szCs w:val="20"/>
              </w:rPr>
              <w:t xml:space="preserve">, </w:t>
            </w:r>
            <w:r w:rsidRPr="00BB486C">
              <w:rPr>
                <w:rFonts w:eastAsia="Times New Roman" w:cs="Arial"/>
                <w:color w:val="auto"/>
                <w:sz w:val="20"/>
                <w:szCs w:val="20"/>
              </w:rPr>
              <w:t>on-site M&amp;V, targeted consumption</w:t>
            </w:r>
            <w:r w:rsidR="00F618BE">
              <w:rPr>
                <w:rFonts w:eastAsia="Times New Roman" w:cs="Arial"/>
                <w:color w:val="auto"/>
                <w:sz w:val="20"/>
                <w:szCs w:val="20"/>
              </w:rPr>
              <w:t xml:space="preserve"> </w:t>
            </w:r>
            <w:r w:rsidRPr="00BB486C">
              <w:rPr>
                <w:rFonts w:eastAsia="Times New Roman" w:cs="Arial"/>
                <w:color w:val="auto"/>
                <w:sz w:val="20"/>
                <w:szCs w:val="20"/>
              </w:rPr>
              <w:t>analyses</w:t>
            </w:r>
            <w:r w:rsidR="003079D5">
              <w:rPr>
                <w:rFonts w:eastAsia="Times New Roman" w:cs="Arial"/>
                <w:color w:val="auto"/>
                <w:sz w:val="20"/>
                <w:szCs w:val="20"/>
              </w:rPr>
              <w:t xml:space="preserve"> </w:t>
            </w:r>
            <w:r w:rsidRPr="00BB486C">
              <w:rPr>
                <w:rFonts w:eastAsia="Times New Roman" w:cs="Arial"/>
                <w:color w:val="auto"/>
                <w:sz w:val="20"/>
                <w:szCs w:val="20"/>
              </w:rPr>
              <w:t>continue,</w:t>
            </w:r>
            <w:r w:rsidR="003079D5">
              <w:rPr>
                <w:rFonts w:eastAsia="Times New Roman" w:cs="Arial"/>
                <w:color w:val="auto"/>
                <w:sz w:val="20"/>
                <w:szCs w:val="20"/>
              </w:rPr>
              <w:t xml:space="preserve"> </w:t>
            </w:r>
            <w:r w:rsidRPr="00BB486C">
              <w:rPr>
                <w:rFonts w:eastAsia="Times New Roman" w:cs="Arial"/>
                <w:color w:val="auto"/>
                <w:sz w:val="20"/>
                <w:szCs w:val="20"/>
              </w:rPr>
              <w:t>telephone verification of measures, process</w:t>
            </w:r>
            <w:r w:rsidR="005B64B0">
              <w:rPr>
                <w:rFonts w:eastAsia="Times New Roman" w:cs="Arial"/>
                <w:color w:val="auto"/>
                <w:sz w:val="20"/>
                <w:szCs w:val="20"/>
              </w:rPr>
              <w:t xml:space="preserve"> </w:t>
            </w:r>
            <w:r w:rsidRPr="00BB486C">
              <w:rPr>
                <w:rFonts w:eastAsia="Times New Roman" w:cs="Arial"/>
                <w:color w:val="auto"/>
                <w:sz w:val="20"/>
                <w:szCs w:val="20"/>
              </w:rPr>
              <w:t>and NTG participant surveys </w:t>
            </w:r>
          </w:p>
        </w:tc>
        <w:tc>
          <w:tcPr>
            <w:tcW w:w="1826" w:type="dxa"/>
            <w:tcBorders>
              <w:top w:val="single" w:sz="6" w:space="0" w:color="A6A6A6"/>
              <w:left w:val="single" w:sz="6" w:space="0" w:color="A6A6A6"/>
              <w:bottom w:val="single" w:sz="6" w:space="0" w:color="A6A6A6"/>
              <w:right w:val="single" w:sz="6" w:space="0" w:color="A6A6A6"/>
            </w:tcBorders>
            <w:shd w:val="clear" w:color="auto" w:fill="auto"/>
            <w:hideMark/>
          </w:tcPr>
          <w:p w14:paraId="121F7BE6" w14:textId="77777777" w:rsidR="00BB486C" w:rsidRPr="00BB486C" w:rsidRDefault="00BB486C" w:rsidP="00EF32D0">
            <w:pPr>
              <w:spacing w:before="40" w:after="4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Medium: desk reviews and on-site M&amp;V </w:t>
            </w:r>
          </w:p>
        </w:tc>
        <w:tc>
          <w:tcPr>
            <w:tcW w:w="1526" w:type="dxa"/>
            <w:tcBorders>
              <w:top w:val="single" w:sz="6" w:space="0" w:color="A6A6A6"/>
              <w:left w:val="single" w:sz="6" w:space="0" w:color="A6A6A6"/>
              <w:bottom w:val="single" w:sz="6" w:space="0" w:color="A6A6A6"/>
              <w:right w:val="single" w:sz="6" w:space="0" w:color="A6A6A6"/>
            </w:tcBorders>
            <w:shd w:val="clear" w:color="auto" w:fill="auto"/>
            <w:hideMark/>
          </w:tcPr>
          <w:p w14:paraId="5CE0EC63" w14:textId="77777777" w:rsidR="00BB486C" w:rsidRPr="00BB486C" w:rsidRDefault="00BB486C" w:rsidP="00EF32D0">
            <w:pPr>
              <w:spacing w:before="40" w:after="40"/>
              <w:ind w:left="144" w:right="144"/>
              <w:rPr>
                <w:rFonts w:ascii="Times New Roman" w:eastAsia="Times New Roman" w:hAnsi="Times New Roman" w:cs="Times New Roman"/>
                <w:color w:val="auto"/>
                <w:sz w:val="24"/>
              </w:rPr>
            </w:pPr>
          </w:p>
        </w:tc>
      </w:tr>
      <w:tr w:rsidR="00454494" w:rsidRPr="00BB486C" w14:paraId="5FF2B8DE" w14:textId="77777777" w:rsidTr="00BF14F1">
        <w:tc>
          <w:tcPr>
            <w:tcW w:w="1890" w:type="dxa"/>
            <w:tcBorders>
              <w:top w:val="single" w:sz="6" w:space="0" w:color="A6A6A6"/>
              <w:left w:val="single" w:sz="6" w:space="0" w:color="A6A6A6"/>
              <w:bottom w:val="single" w:sz="6" w:space="0" w:color="A6A6A6"/>
              <w:right w:val="single" w:sz="6" w:space="0" w:color="A6A6A6"/>
            </w:tcBorders>
            <w:shd w:val="clear" w:color="auto" w:fill="auto"/>
            <w:hideMark/>
          </w:tcPr>
          <w:p w14:paraId="20B2FC5F" w14:textId="77777777" w:rsidR="00BB486C" w:rsidRPr="00D90256" w:rsidRDefault="00BB486C" w:rsidP="009D20C3">
            <w:pPr>
              <w:spacing w:before="40" w:after="40"/>
              <w:ind w:left="144" w:right="144"/>
              <w:textAlignment w:val="baseline"/>
              <w:rPr>
                <w:rFonts w:ascii="Times New Roman" w:eastAsia="Times New Roman" w:hAnsi="Times New Roman" w:cs="Times New Roman"/>
                <w:color w:val="auto"/>
                <w:sz w:val="24"/>
              </w:rPr>
            </w:pPr>
            <w:r w:rsidRPr="00D90256">
              <w:rPr>
                <w:rFonts w:eastAsia="Times New Roman" w:cs="Arial"/>
                <w:color w:val="auto"/>
                <w:sz w:val="20"/>
                <w:szCs w:val="20"/>
              </w:rPr>
              <w:t>PY2022 evaluation priority and activity </w:t>
            </w:r>
          </w:p>
        </w:tc>
        <w:tc>
          <w:tcPr>
            <w:tcW w:w="4110" w:type="dxa"/>
            <w:gridSpan w:val="2"/>
            <w:tcBorders>
              <w:top w:val="single" w:sz="6" w:space="0" w:color="A6A6A6"/>
              <w:left w:val="single" w:sz="6" w:space="0" w:color="A6A6A6"/>
              <w:bottom w:val="single" w:sz="6" w:space="0" w:color="A6A6A6"/>
              <w:right w:val="single" w:sz="6" w:space="0" w:color="A6A6A6"/>
            </w:tcBorders>
            <w:shd w:val="clear" w:color="auto" w:fill="auto"/>
            <w:hideMark/>
          </w:tcPr>
          <w:p w14:paraId="0D887F70" w14:textId="3B14D7FC" w:rsidR="00BB486C" w:rsidRPr="00BB486C" w:rsidRDefault="00BB486C" w:rsidP="009D20C3">
            <w:pPr>
              <w:spacing w:before="40" w:after="4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Medium: desk reviews</w:t>
            </w:r>
            <w:r w:rsidR="006B35F6">
              <w:rPr>
                <w:rFonts w:eastAsia="Times New Roman" w:cs="Arial"/>
                <w:color w:val="auto"/>
                <w:sz w:val="20"/>
                <w:szCs w:val="20"/>
              </w:rPr>
              <w:t xml:space="preserve">, </w:t>
            </w:r>
            <w:r w:rsidRPr="00BB486C">
              <w:rPr>
                <w:rFonts w:eastAsia="Times New Roman" w:cs="Arial"/>
                <w:color w:val="auto"/>
                <w:sz w:val="20"/>
                <w:szCs w:val="20"/>
              </w:rPr>
              <w:t xml:space="preserve">on-site M&amp;V, targeted consumption </w:t>
            </w:r>
            <w:r w:rsidR="00454C74">
              <w:rPr>
                <w:rFonts w:eastAsia="Times New Roman" w:cs="Arial"/>
                <w:color w:val="auto"/>
                <w:sz w:val="20"/>
                <w:szCs w:val="20"/>
              </w:rPr>
              <w:t>a</w:t>
            </w:r>
            <w:r w:rsidRPr="00BB486C">
              <w:rPr>
                <w:rFonts w:eastAsia="Times New Roman" w:cs="Arial"/>
                <w:color w:val="auto"/>
                <w:sz w:val="20"/>
                <w:szCs w:val="20"/>
              </w:rPr>
              <w:t>nalyses</w:t>
            </w:r>
            <w:r w:rsidR="00454C74">
              <w:rPr>
                <w:rFonts w:eastAsia="Times New Roman" w:cs="Arial"/>
                <w:color w:val="auto"/>
                <w:sz w:val="20"/>
                <w:szCs w:val="20"/>
              </w:rPr>
              <w:t xml:space="preserve"> </w:t>
            </w:r>
            <w:r w:rsidRPr="00BB486C">
              <w:rPr>
                <w:rFonts w:eastAsia="Times New Roman" w:cs="Arial"/>
                <w:color w:val="auto"/>
                <w:sz w:val="20"/>
                <w:szCs w:val="20"/>
              </w:rPr>
              <w:t>continue </w:t>
            </w:r>
          </w:p>
        </w:tc>
        <w:tc>
          <w:tcPr>
            <w:tcW w:w="1826" w:type="dxa"/>
            <w:tcBorders>
              <w:top w:val="single" w:sz="6" w:space="0" w:color="A6A6A6"/>
              <w:left w:val="single" w:sz="6" w:space="0" w:color="A6A6A6"/>
              <w:bottom w:val="single" w:sz="6" w:space="0" w:color="A6A6A6"/>
              <w:right w:val="single" w:sz="6" w:space="0" w:color="A6A6A6"/>
            </w:tcBorders>
            <w:shd w:val="clear" w:color="auto" w:fill="auto"/>
            <w:hideMark/>
          </w:tcPr>
          <w:p w14:paraId="488DA4A2" w14:textId="77777777" w:rsidR="00BB486C" w:rsidRPr="00BB486C" w:rsidRDefault="00BB486C" w:rsidP="009D20C3">
            <w:pPr>
              <w:spacing w:before="40" w:after="4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Low: tracking system review and verification </w:t>
            </w:r>
          </w:p>
        </w:tc>
        <w:tc>
          <w:tcPr>
            <w:tcW w:w="1526" w:type="dxa"/>
            <w:tcBorders>
              <w:top w:val="single" w:sz="6" w:space="0" w:color="A6A6A6"/>
              <w:left w:val="single" w:sz="6" w:space="0" w:color="A6A6A6"/>
              <w:bottom w:val="single" w:sz="6" w:space="0" w:color="A6A6A6"/>
              <w:right w:val="single" w:sz="6" w:space="0" w:color="A6A6A6"/>
            </w:tcBorders>
            <w:shd w:val="clear" w:color="auto" w:fill="auto"/>
            <w:hideMark/>
          </w:tcPr>
          <w:p w14:paraId="7CF1B67C" w14:textId="77777777" w:rsidR="00BB486C" w:rsidRPr="00BB486C" w:rsidRDefault="00BB486C" w:rsidP="009D20C3">
            <w:pPr>
              <w:spacing w:before="40" w:after="40"/>
              <w:ind w:left="144" w:right="144"/>
              <w:rPr>
                <w:rFonts w:ascii="Times New Roman" w:eastAsia="Times New Roman" w:hAnsi="Times New Roman" w:cs="Times New Roman"/>
                <w:color w:val="auto"/>
                <w:sz w:val="24"/>
              </w:rPr>
            </w:pPr>
          </w:p>
        </w:tc>
      </w:tr>
      <w:tr w:rsidR="00454494" w:rsidRPr="00BB486C" w14:paraId="21F303C2" w14:textId="77777777" w:rsidTr="00BF14F1">
        <w:tc>
          <w:tcPr>
            <w:tcW w:w="1890" w:type="dxa"/>
            <w:tcBorders>
              <w:top w:val="single" w:sz="6" w:space="0" w:color="A6A6A6"/>
              <w:left w:val="single" w:sz="6" w:space="0" w:color="A6A6A6"/>
              <w:bottom w:val="single" w:sz="6" w:space="0" w:color="A6A6A6"/>
              <w:right w:val="single" w:sz="6" w:space="0" w:color="A6A6A6"/>
            </w:tcBorders>
            <w:shd w:val="clear" w:color="auto" w:fill="auto"/>
            <w:hideMark/>
          </w:tcPr>
          <w:p w14:paraId="7DAB065E" w14:textId="524E87B9" w:rsidR="00BB486C" w:rsidRPr="00D90256" w:rsidRDefault="00BB486C" w:rsidP="009D20C3">
            <w:pPr>
              <w:spacing w:before="40" w:after="40"/>
              <w:ind w:left="144" w:right="144"/>
              <w:textAlignment w:val="baseline"/>
              <w:rPr>
                <w:rFonts w:ascii="Times New Roman" w:eastAsia="Times New Roman" w:hAnsi="Times New Roman" w:cs="Times New Roman"/>
                <w:color w:val="auto"/>
                <w:sz w:val="24"/>
              </w:rPr>
            </w:pPr>
            <w:r w:rsidRPr="00D90256">
              <w:rPr>
                <w:rFonts w:eastAsia="Times New Roman" w:cs="Arial"/>
                <w:color w:val="auto"/>
                <w:sz w:val="20"/>
                <w:szCs w:val="20"/>
              </w:rPr>
              <w:t>PY2023 </w:t>
            </w:r>
            <w:r w:rsidR="00EF3AE3" w:rsidRPr="00D90256">
              <w:rPr>
                <w:rFonts w:eastAsia="Times New Roman" w:cs="Arial"/>
                <w:color w:val="auto"/>
                <w:sz w:val="20"/>
                <w:szCs w:val="20"/>
              </w:rPr>
              <w:br/>
            </w:r>
            <w:r w:rsidRPr="00D90256">
              <w:rPr>
                <w:rFonts w:eastAsia="Times New Roman" w:cs="Arial"/>
                <w:color w:val="auto"/>
                <w:sz w:val="20"/>
                <w:szCs w:val="20"/>
              </w:rPr>
              <w:t>evaluation priority and activity </w:t>
            </w:r>
          </w:p>
        </w:tc>
        <w:tc>
          <w:tcPr>
            <w:tcW w:w="4110" w:type="dxa"/>
            <w:gridSpan w:val="2"/>
            <w:tcBorders>
              <w:top w:val="single" w:sz="6" w:space="0" w:color="A6A6A6"/>
              <w:left w:val="single" w:sz="6" w:space="0" w:color="A6A6A6"/>
              <w:bottom w:val="single" w:sz="6" w:space="0" w:color="A6A6A6"/>
              <w:right w:val="single" w:sz="6" w:space="0" w:color="A6A6A6"/>
            </w:tcBorders>
            <w:shd w:val="clear" w:color="auto" w:fill="auto"/>
            <w:hideMark/>
          </w:tcPr>
          <w:p w14:paraId="25204FAB" w14:textId="2F1B28A5" w:rsidR="00BB486C" w:rsidRPr="007A7913" w:rsidRDefault="00BB486C" w:rsidP="009D20C3">
            <w:pPr>
              <w:spacing w:before="40" w:after="40"/>
              <w:ind w:left="144" w:right="144"/>
              <w:textAlignment w:val="baseline"/>
              <w:rPr>
                <w:rFonts w:ascii="Times New Roman" w:eastAsia="Times New Roman" w:hAnsi="Times New Roman" w:cs="Times New Roman"/>
                <w:color w:val="auto"/>
                <w:sz w:val="24"/>
              </w:rPr>
            </w:pPr>
            <w:r w:rsidRPr="007A7913">
              <w:rPr>
                <w:rFonts w:eastAsia="Times New Roman" w:cs="Arial"/>
                <w:color w:val="auto"/>
                <w:sz w:val="20"/>
                <w:szCs w:val="20"/>
              </w:rPr>
              <w:t xml:space="preserve">Medium: desk reviews, on-site M&amp;V, targeted consumption </w:t>
            </w:r>
            <w:r w:rsidR="00454C74">
              <w:rPr>
                <w:rFonts w:eastAsia="Times New Roman" w:cs="Arial"/>
                <w:color w:val="auto"/>
                <w:sz w:val="20"/>
                <w:szCs w:val="20"/>
              </w:rPr>
              <w:t>a</w:t>
            </w:r>
            <w:r w:rsidRPr="007A7913">
              <w:rPr>
                <w:rFonts w:eastAsia="Times New Roman" w:cs="Arial"/>
                <w:color w:val="auto"/>
                <w:sz w:val="20"/>
                <w:szCs w:val="20"/>
              </w:rPr>
              <w:t>nalyses</w:t>
            </w:r>
            <w:r w:rsidR="00454C74">
              <w:rPr>
                <w:rFonts w:eastAsia="Times New Roman" w:cs="Arial"/>
                <w:color w:val="auto"/>
                <w:sz w:val="20"/>
                <w:szCs w:val="20"/>
              </w:rPr>
              <w:t xml:space="preserve"> </w:t>
            </w:r>
            <w:r w:rsidRPr="007A7913">
              <w:rPr>
                <w:rFonts w:eastAsia="Times New Roman" w:cs="Arial"/>
                <w:color w:val="auto"/>
                <w:sz w:val="20"/>
                <w:szCs w:val="20"/>
              </w:rPr>
              <w:t>continue </w:t>
            </w:r>
          </w:p>
        </w:tc>
        <w:tc>
          <w:tcPr>
            <w:tcW w:w="1826" w:type="dxa"/>
            <w:tcBorders>
              <w:top w:val="single" w:sz="6" w:space="0" w:color="A6A6A6"/>
              <w:left w:val="single" w:sz="6" w:space="0" w:color="A6A6A6"/>
              <w:bottom w:val="single" w:sz="6" w:space="0" w:color="A6A6A6"/>
              <w:right w:val="single" w:sz="6" w:space="0" w:color="A6A6A6"/>
            </w:tcBorders>
            <w:shd w:val="clear" w:color="auto" w:fill="auto"/>
            <w:hideMark/>
          </w:tcPr>
          <w:p w14:paraId="639D0EFD" w14:textId="77777777" w:rsidR="00BB486C" w:rsidRPr="00BB486C" w:rsidRDefault="00BB486C" w:rsidP="009D20C3">
            <w:pPr>
              <w:spacing w:before="40" w:after="4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Medium: desk reviews and on-site M&amp;V </w:t>
            </w:r>
          </w:p>
        </w:tc>
        <w:tc>
          <w:tcPr>
            <w:tcW w:w="1526" w:type="dxa"/>
            <w:tcBorders>
              <w:top w:val="single" w:sz="6" w:space="0" w:color="A6A6A6"/>
              <w:left w:val="single" w:sz="6" w:space="0" w:color="A6A6A6"/>
              <w:bottom w:val="single" w:sz="6" w:space="0" w:color="A6A6A6"/>
              <w:right w:val="single" w:sz="6" w:space="0" w:color="A6A6A6"/>
            </w:tcBorders>
            <w:shd w:val="clear" w:color="auto" w:fill="auto"/>
            <w:hideMark/>
          </w:tcPr>
          <w:p w14:paraId="1B54DEC6" w14:textId="77777777" w:rsidR="00BB486C" w:rsidRPr="00BB486C" w:rsidRDefault="00BB486C" w:rsidP="009D20C3">
            <w:pPr>
              <w:spacing w:before="40" w:after="40"/>
              <w:ind w:left="144" w:right="144"/>
              <w:rPr>
                <w:rFonts w:ascii="Times New Roman" w:eastAsia="Times New Roman" w:hAnsi="Times New Roman" w:cs="Times New Roman"/>
                <w:color w:val="auto"/>
                <w:sz w:val="24"/>
              </w:rPr>
            </w:pPr>
          </w:p>
        </w:tc>
      </w:tr>
    </w:tbl>
    <w:p w14:paraId="2C76D554" w14:textId="77777777" w:rsidR="00DD2985" w:rsidRDefault="00DD2985" w:rsidP="00BB486C">
      <w:pPr>
        <w:spacing w:before="0"/>
        <w:jc w:val="center"/>
        <w:textAlignment w:val="baseline"/>
        <w:rPr>
          <w:rFonts w:ascii="Arial Bold" w:eastAsia="Times New Roman" w:hAnsi="Arial Bold" w:cs="Segoe UI"/>
          <w:b/>
          <w:bCs/>
          <w:color w:val="auto"/>
          <w:sz w:val="20"/>
          <w:szCs w:val="20"/>
        </w:rPr>
      </w:pPr>
    </w:p>
    <w:p w14:paraId="02E3FB4D" w14:textId="38FAB444" w:rsidR="00BB486C" w:rsidRPr="00BB486C" w:rsidRDefault="008B7643" w:rsidP="008B7643">
      <w:pPr>
        <w:pStyle w:val="Caption"/>
        <w:rPr>
          <w:rFonts w:ascii="Segoe UI" w:hAnsi="Segoe UI"/>
          <w:sz w:val="18"/>
        </w:rPr>
      </w:pPr>
      <w:bookmarkStart w:id="65" w:name="_Toc78367447"/>
      <w:r>
        <w:lastRenderedPageBreak/>
        <w:t xml:space="preserve">Table </w:t>
      </w:r>
      <w:fldSimple w:instr=" SEQ Table \* ARABIC ">
        <w:r w:rsidR="00DD55D5">
          <w:rPr>
            <w:noProof/>
          </w:rPr>
          <w:t>11</w:t>
        </w:r>
      </w:fldSimple>
      <w:r>
        <w:rPr>
          <w:noProof/>
        </w:rPr>
        <w:t xml:space="preserve">. </w:t>
      </w:r>
      <w:r w:rsidRPr="00DA0FC7">
        <w:rPr>
          <w:noProof/>
        </w:rPr>
        <w:t>Evaluation Prioritization Summary—Residential Sector</w:t>
      </w:r>
      <w:bookmarkEnd w:id="65"/>
    </w:p>
    <w:tbl>
      <w:tblPr>
        <w:tblW w:w="9352"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890"/>
        <w:gridCol w:w="2670"/>
        <w:gridCol w:w="2280"/>
        <w:gridCol w:w="2512"/>
      </w:tblGrid>
      <w:tr w:rsidR="00454494" w:rsidRPr="00BB486C" w14:paraId="2E162591" w14:textId="77777777" w:rsidTr="007A0682">
        <w:trPr>
          <w:trHeight w:val="255"/>
          <w:tblHeader/>
        </w:trPr>
        <w:tc>
          <w:tcPr>
            <w:tcW w:w="1890" w:type="dxa"/>
            <w:vMerge w:val="restart"/>
            <w:tcBorders>
              <w:top w:val="single" w:sz="4" w:space="0" w:color="A6A6A6"/>
              <w:left w:val="single" w:sz="4" w:space="0" w:color="A6A6A6"/>
              <w:bottom w:val="single" w:sz="4" w:space="0" w:color="A6A6A6"/>
              <w:right w:val="single" w:sz="4" w:space="0" w:color="A6A6A6"/>
            </w:tcBorders>
            <w:shd w:val="clear" w:color="auto" w:fill="25408F" w:themeFill="text1"/>
            <w:vAlign w:val="bottom"/>
            <w:hideMark/>
          </w:tcPr>
          <w:p w14:paraId="304DAE54" w14:textId="279EF008" w:rsidR="00454494" w:rsidRPr="00792AFE" w:rsidRDefault="00454494" w:rsidP="00EF3F55">
            <w:pPr>
              <w:keepNext/>
              <w:keepLines/>
              <w:spacing w:before="60" w:after="60"/>
              <w:ind w:left="144" w:right="144"/>
              <w:textAlignment w:val="baseline"/>
              <w:rPr>
                <w:rFonts w:ascii="Times New Roman" w:eastAsia="Times New Roman" w:hAnsi="Times New Roman" w:cs="Times New Roman"/>
                <w:b/>
                <w:bCs/>
                <w:color w:val="FFFFFF" w:themeColor="accent6"/>
                <w:sz w:val="24"/>
              </w:rPr>
            </w:pPr>
            <w:r w:rsidRPr="00792AFE">
              <w:rPr>
                <w:rFonts w:eastAsia="Times New Roman" w:cs="Arial"/>
                <w:b/>
                <w:bCs/>
                <w:color w:val="FFFFFF"/>
                <w:sz w:val="20"/>
                <w:szCs w:val="20"/>
              </w:rPr>
              <w:t> </w:t>
            </w:r>
          </w:p>
          <w:p w14:paraId="7F2C79EF" w14:textId="2696D70D" w:rsidR="00454494" w:rsidRPr="00792AFE" w:rsidRDefault="00454494" w:rsidP="00EF3F55">
            <w:pPr>
              <w:keepNext/>
              <w:keepLines/>
              <w:spacing w:before="60" w:after="60"/>
              <w:ind w:left="144" w:right="144"/>
              <w:textAlignment w:val="baseline"/>
              <w:rPr>
                <w:rFonts w:ascii="Times New Roman" w:eastAsia="Times New Roman" w:hAnsi="Times New Roman" w:cs="Times New Roman"/>
                <w:b/>
                <w:bCs/>
                <w:color w:val="auto"/>
                <w:sz w:val="24"/>
              </w:rPr>
            </w:pPr>
            <w:r w:rsidRPr="00792AFE">
              <w:rPr>
                <w:rFonts w:eastAsia="Times New Roman" w:cs="Arial"/>
                <w:b/>
                <w:bCs/>
                <w:color w:val="FFFFFF"/>
                <w:sz w:val="20"/>
                <w:szCs w:val="20"/>
              </w:rPr>
              <w:t> </w:t>
            </w:r>
            <w:r w:rsidR="00C02300" w:rsidRPr="00792AFE">
              <w:rPr>
                <w:rFonts w:eastAsia="Times New Roman" w:cs="Arial"/>
                <w:b/>
                <w:bCs/>
                <w:color w:val="FFFFFF"/>
                <w:sz w:val="20"/>
                <w:szCs w:val="20"/>
              </w:rPr>
              <w:t>Summary</w:t>
            </w:r>
          </w:p>
        </w:tc>
        <w:tc>
          <w:tcPr>
            <w:tcW w:w="7462" w:type="dxa"/>
            <w:gridSpan w:val="3"/>
            <w:tcBorders>
              <w:top w:val="single" w:sz="6" w:space="0" w:color="A6A6A6"/>
              <w:left w:val="single" w:sz="4" w:space="0" w:color="A6A6A6"/>
              <w:bottom w:val="single" w:sz="6" w:space="0" w:color="A6A6A6"/>
              <w:right w:val="single" w:sz="6" w:space="0" w:color="A6A6A6"/>
            </w:tcBorders>
            <w:shd w:val="clear" w:color="auto" w:fill="25408F"/>
            <w:vAlign w:val="bottom"/>
            <w:hideMark/>
          </w:tcPr>
          <w:p w14:paraId="684EB22C" w14:textId="18097015" w:rsidR="00454494" w:rsidRPr="00BB486C" w:rsidRDefault="00454494" w:rsidP="00EF3F55">
            <w:pPr>
              <w:keepNext/>
              <w:keepLines/>
              <w:spacing w:before="60" w:after="60"/>
              <w:ind w:left="144" w:right="144"/>
              <w:jc w:val="center"/>
              <w:textAlignment w:val="baseline"/>
              <w:rPr>
                <w:rFonts w:ascii="Times New Roman" w:eastAsia="Times New Roman" w:hAnsi="Times New Roman" w:cs="Times New Roman"/>
                <w:color w:val="FFFFFF"/>
                <w:sz w:val="24"/>
              </w:rPr>
            </w:pPr>
            <w:r w:rsidRPr="00BB486C">
              <w:rPr>
                <w:rFonts w:ascii="Arial Bold" w:eastAsia="Times New Roman" w:hAnsi="Arial Bold" w:cs="Times New Roman"/>
                <w:color w:val="FFFFFF"/>
                <w:sz w:val="20"/>
                <w:szCs w:val="20"/>
              </w:rPr>
              <w:t>Program type</w:t>
            </w:r>
          </w:p>
        </w:tc>
      </w:tr>
      <w:tr w:rsidR="0074561D" w:rsidRPr="00BB486C" w14:paraId="049AA530" w14:textId="77777777" w:rsidTr="007A0682">
        <w:trPr>
          <w:trHeight w:val="246"/>
          <w:tblHeader/>
        </w:trPr>
        <w:tc>
          <w:tcPr>
            <w:tcW w:w="1890" w:type="dxa"/>
            <w:vMerge/>
            <w:tcBorders>
              <w:top w:val="nil"/>
              <w:left w:val="single" w:sz="4" w:space="0" w:color="A6A6A6"/>
              <w:bottom w:val="single" w:sz="4" w:space="0" w:color="A6A6A6"/>
              <w:right w:val="single" w:sz="4" w:space="0" w:color="A6A6A6"/>
            </w:tcBorders>
            <w:shd w:val="clear" w:color="auto" w:fill="25408F" w:themeFill="text1"/>
            <w:hideMark/>
          </w:tcPr>
          <w:p w14:paraId="22ABEE84" w14:textId="1328CAE2" w:rsidR="00454494" w:rsidRPr="00BB486C" w:rsidRDefault="00454494" w:rsidP="00EF3F55">
            <w:pPr>
              <w:keepNext/>
              <w:keepLines/>
              <w:spacing w:before="60" w:after="60"/>
              <w:ind w:left="144" w:right="144"/>
              <w:textAlignment w:val="baseline"/>
              <w:rPr>
                <w:rFonts w:ascii="Times New Roman" w:eastAsia="Times New Roman" w:hAnsi="Times New Roman" w:cs="Times New Roman"/>
                <w:color w:val="auto"/>
                <w:sz w:val="24"/>
              </w:rPr>
            </w:pPr>
          </w:p>
        </w:tc>
        <w:tc>
          <w:tcPr>
            <w:tcW w:w="2670" w:type="dxa"/>
            <w:tcBorders>
              <w:top w:val="single" w:sz="6" w:space="0" w:color="A6A6A6"/>
              <w:left w:val="single" w:sz="4" w:space="0" w:color="A6A6A6"/>
              <w:bottom w:val="single" w:sz="6" w:space="0" w:color="A6A6A6"/>
              <w:right w:val="single" w:sz="6" w:space="0" w:color="A6A6A6"/>
            </w:tcBorders>
            <w:shd w:val="clear" w:color="auto" w:fill="25408F"/>
            <w:vAlign w:val="bottom"/>
            <w:hideMark/>
          </w:tcPr>
          <w:p w14:paraId="38E9F254" w14:textId="77777777" w:rsidR="00454494" w:rsidRPr="00BB486C" w:rsidRDefault="00454494" w:rsidP="00EF3F55">
            <w:pPr>
              <w:keepNext/>
              <w:keepLines/>
              <w:spacing w:before="60" w:after="60"/>
              <w:ind w:left="144" w:right="144"/>
              <w:textAlignment w:val="baseline"/>
              <w:rPr>
                <w:rFonts w:ascii="Times New Roman" w:eastAsia="Times New Roman" w:hAnsi="Times New Roman" w:cs="Times New Roman"/>
                <w:color w:val="FFFFFF"/>
                <w:sz w:val="24"/>
              </w:rPr>
            </w:pPr>
            <w:r w:rsidRPr="00BB486C">
              <w:rPr>
                <w:rFonts w:ascii="Arial Bold" w:eastAsia="Times New Roman" w:hAnsi="Arial Bold" w:cs="Times New Roman"/>
                <w:color w:val="FFFFFF"/>
                <w:sz w:val="20"/>
                <w:szCs w:val="20"/>
              </w:rPr>
              <w:t>Residential SOP </w:t>
            </w:r>
          </w:p>
        </w:tc>
        <w:tc>
          <w:tcPr>
            <w:tcW w:w="2280" w:type="dxa"/>
            <w:tcBorders>
              <w:top w:val="single" w:sz="6" w:space="0" w:color="A6A6A6"/>
              <w:left w:val="single" w:sz="6" w:space="0" w:color="A6A6A6"/>
              <w:bottom w:val="single" w:sz="6" w:space="0" w:color="A6A6A6"/>
              <w:right w:val="single" w:sz="6" w:space="0" w:color="A6A6A6"/>
            </w:tcBorders>
            <w:shd w:val="clear" w:color="auto" w:fill="25408F"/>
            <w:vAlign w:val="bottom"/>
            <w:hideMark/>
          </w:tcPr>
          <w:p w14:paraId="02025916" w14:textId="77777777" w:rsidR="00454494" w:rsidRPr="00BB486C" w:rsidRDefault="00454494" w:rsidP="00EF3F55">
            <w:pPr>
              <w:keepNext/>
              <w:keepLines/>
              <w:spacing w:before="60" w:after="60"/>
              <w:ind w:left="144" w:right="144"/>
              <w:textAlignment w:val="baseline"/>
              <w:rPr>
                <w:rFonts w:ascii="Times New Roman" w:eastAsia="Times New Roman" w:hAnsi="Times New Roman" w:cs="Times New Roman"/>
                <w:color w:val="FFFFFF"/>
                <w:sz w:val="24"/>
              </w:rPr>
            </w:pPr>
            <w:r w:rsidRPr="00BB486C">
              <w:rPr>
                <w:rFonts w:ascii="Arial Bold" w:eastAsia="Times New Roman" w:hAnsi="Arial Bold" w:cs="Times New Roman"/>
                <w:color w:val="FFFFFF"/>
                <w:sz w:val="20"/>
                <w:szCs w:val="20"/>
              </w:rPr>
              <w:t>HTR/low-income </w:t>
            </w:r>
          </w:p>
        </w:tc>
        <w:tc>
          <w:tcPr>
            <w:tcW w:w="2512" w:type="dxa"/>
            <w:tcBorders>
              <w:top w:val="single" w:sz="6" w:space="0" w:color="A6A6A6"/>
              <w:left w:val="single" w:sz="6" w:space="0" w:color="A6A6A6"/>
              <w:bottom w:val="single" w:sz="6" w:space="0" w:color="A6A6A6"/>
              <w:right w:val="single" w:sz="6" w:space="0" w:color="A6A6A6"/>
            </w:tcBorders>
            <w:shd w:val="clear" w:color="auto" w:fill="25408F"/>
            <w:vAlign w:val="bottom"/>
            <w:hideMark/>
          </w:tcPr>
          <w:p w14:paraId="2F2048EE" w14:textId="77777777" w:rsidR="00454494" w:rsidRPr="00BB486C" w:rsidRDefault="00454494" w:rsidP="00EF3F55">
            <w:pPr>
              <w:keepNext/>
              <w:keepLines/>
              <w:spacing w:before="60" w:after="60"/>
              <w:ind w:left="144" w:right="144"/>
              <w:textAlignment w:val="baseline"/>
              <w:rPr>
                <w:rFonts w:ascii="Times New Roman" w:eastAsia="Times New Roman" w:hAnsi="Times New Roman" w:cs="Times New Roman"/>
                <w:color w:val="FFFFFF"/>
                <w:sz w:val="24"/>
              </w:rPr>
            </w:pPr>
            <w:r w:rsidRPr="00BB486C">
              <w:rPr>
                <w:rFonts w:ascii="Arial Bold" w:eastAsia="Times New Roman" w:hAnsi="Arial Bold" w:cs="Times New Roman"/>
                <w:color w:val="FFFFFF"/>
                <w:sz w:val="20"/>
                <w:szCs w:val="20"/>
              </w:rPr>
              <w:t>New homes MTP </w:t>
            </w:r>
          </w:p>
        </w:tc>
      </w:tr>
      <w:tr w:rsidR="00BB486C" w:rsidRPr="00BB486C" w14:paraId="755B7675" w14:textId="77777777" w:rsidTr="00EF3F55">
        <w:trPr>
          <w:trHeight w:val="1353"/>
        </w:trPr>
        <w:tc>
          <w:tcPr>
            <w:tcW w:w="1890" w:type="dxa"/>
            <w:tcBorders>
              <w:top w:val="single" w:sz="4" w:space="0" w:color="A6A6A6"/>
              <w:left w:val="single" w:sz="6" w:space="0" w:color="A6A6A6"/>
              <w:bottom w:val="single" w:sz="6" w:space="0" w:color="A6A6A6"/>
              <w:right w:val="single" w:sz="6" w:space="0" w:color="A6A6A6"/>
            </w:tcBorders>
            <w:shd w:val="clear" w:color="auto" w:fill="FFFFFF"/>
            <w:hideMark/>
          </w:tcPr>
          <w:p w14:paraId="3BBFDAEF" w14:textId="4ACD997B" w:rsidR="00BB486C" w:rsidRPr="00D90256" w:rsidRDefault="00BB486C" w:rsidP="00EF3F55">
            <w:pPr>
              <w:keepNext/>
              <w:keepLines/>
              <w:spacing w:before="60" w:after="60"/>
              <w:ind w:left="144" w:right="144"/>
              <w:textAlignment w:val="baseline"/>
              <w:rPr>
                <w:rFonts w:ascii="Times New Roman" w:eastAsia="Times New Roman" w:hAnsi="Times New Roman" w:cs="Times New Roman"/>
                <w:color w:val="auto"/>
                <w:sz w:val="24"/>
              </w:rPr>
            </w:pPr>
            <w:r w:rsidRPr="00D90256">
              <w:rPr>
                <w:rFonts w:eastAsia="Times New Roman" w:cs="Arial"/>
                <w:color w:val="auto"/>
                <w:sz w:val="20"/>
                <w:szCs w:val="20"/>
              </w:rPr>
              <w:t>Percentage of PY </w:t>
            </w:r>
            <w:r w:rsidRPr="00D90256">
              <w:rPr>
                <w:rFonts w:eastAsia="Times New Roman" w:cs="Arial"/>
                <w:sz w:val="20"/>
                <w:szCs w:val="20"/>
              </w:rPr>
              <w:t>savings statewide (kW/kWh)</w:t>
            </w:r>
          </w:p>
        </w:tc>
        <w:tc>
          <w:tcPr>
            <w:tcW w:w="2670" w:type="dxa"/>
            <w:tcBorders>
              <w:top w:val="single" w:sz="6" w:space="0" w:color="A6A6A6"/>
              <w:left w:val="single" w:sz="6" w:space="0" w:color="A6A6A6"/>
              <w:bottom w:val="single" w:sz="6" w:space="0" w:color="A6A6A6"/>
              <w:right w:val="single" w:sz="6" w:space="0" w:color="A6A6A6"/>
            </w:tcBorders>
            <w:shd w:val="clear" w:color="auto" w:fill="auto"/>
            <w:hideMark/>
          </w:tcPr>
          <w:p w14:paraId="4A3EDB04" w14:textId="77777777" w:rsidR="00BB486C" w:rsidRPr="00BB486C" w:rsidRDefault="00BB486C" w:rsidP="00EF3F55">
            <w:pPr>
              <w:keepNext/>
              <w:keepLines/>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8 percent of statewide demand reductions and 10 percent of statewide energy savings </w:t>
            </w:r>
          </w:p>
        </w:tc>
        <w:tc>
          <w:tcPr>
            <w:tcW w:w="2280" w:type="dxa"/>
            <w:tcBorders>
              <w:top w:val="single" w:sz="6" w:space="0" w:color="A6A6A6"/>
              <w:left w:val="single" w:sz="6" w:space="0" w:color="A6A6A6"/>
              <w:bottom w:val="single" w:sz="6" w:space="0" w:color="A6A6A6"/>
              <w:right w:val="single" w:sz="6" w:space="0" w:color="A6A6A6"/>
            </w:tcBorders>
            <w:shd w:val="clear" w:color="auto" w:fill="auto"/>
            <w:hideMark/>
          </w:tcPr>
          <w:p w14:paraId="6864FA46" w14:textId="4C85D175" w:rsidR="00BB486C" w:rsidRPr="00BB486C" w:rsidRDefault="00BB486C" w:rsidP="00EF3F55">
            <w:pPr>
              <w:keepNext/>
              <w:keepLines/>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7 percent of statewide demand reductions and 8 percent of statewide energy savings </w:t>
            </w:r>
          </w:p>
        </w:tc>
        <w:tc>
          <w:tcPr>
            <w:tcW w:w="2512" w:type="dxa"/>
            <w:tcBorders>
              <w:top w:val="single" w:sz="6" w:space="0" w:color="A6A6A6"/>
              <w:left w:val="single" w:sz="6" w:space="0" w:color="A6A6A6"/>
              <w:bottom w:val="single" w:sz="6" w:space="0" w:color="A6A6A6"/>
              <w:right w:val="single" w:sz="6" w:space="0" w:color="A6A6A6"/>
            </w:tcBorders>
            <w:shd w:val="clear" w:color="auto" w:fill="auto"/>
            <w:hideMark/>
          </w:tcPr>
          <w:p w14:paraId="04E236C2" w14:textId="77777777" w:rsidR="00BB486C" w:rsidRPr="00BB486C" w:rsidRDefault="00BB486C" w:rsidP="00EF3F55">
            <w:pPr>
              <w:keepNext/>
              <w:keepLines/>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4 percent of statewide demand reductions and  </w:t>
            </w:r>
            <w:r w:rsidRPr="00BB486C">
              <w:rPr>
                <w:rFonts w:eastAsia="Times New Roman" w:cs="Arial"/>
                <w:color w:val="auto"/>
                <w:sz w:val="20"/>
                <w:szCs w:val="20"/>
              </w:rPr>
              <w:br/>
              <w:t>6 percent of statewide energy savings </w:t>
            </w:r>
          </w:p>
        </w:tc>
      </w:tr>
      <w:tr w:rsidR="00BB486C" w:rsidRPr="00BB486C" w14:paraId="622D8BFD" w14:textId="77777777" w:rsidTr="00EF3F55">
        <w:trPr>
          <w:trHeight w:val="600"/>
        </w:trPr>
        <w:tc>
          <w:tcPr>
            <w:tcW w:w="1890" w:type="dxa"/>
            <w:tcBorders>
              <w:top w:val="single" w:sz="6" w:space="0" w:color="A6A6A6"/>
              <w:left w:val="single" w:sz="6" w:space="0" w:color="A6A6A6"/>
              <w:bottom w:val="single" w:sz="6" w:space="0" w:color="A6A6A6"/>
              <w:right w:val="single" w:sz="6" w:space="0" w:color="A6A6A6"/>
            </w:tcBorders>
            <w:shd w:val="clear" w:color="auto" w:fill="FFFFFF"/>
            <w:hideMark/>
          </w:tcPr>
          <w:p w14:paraId="50DC595E" w14:textId="7D462E70" w:rsidR="00BB486C" w:rsidRPr="00D90256" w:rsidRDefault="00BB486C" w:rsidP="00EF3F55">
            <w:pPr>
              <w:keepNext/>
              <w:keepLines/>
              <w:spacing w:before="60" w:after="60"/>
              <w:ind w:left="144" w:right="144"/>
              <w:textAlignment w:val="baseline"/>
              <w:rPr>
                <w:rFonts w:eastAsia="Times New Roman" w:cs="Arial"/>
                <w:color w:val="auto"/>
                <w:sz w:val="20"/>
                <w:szCs w:val="20"/>
              </w:rPr>
            </w:pPr>
            <w:r w:rsidRPr="00D90256">
              <w:rPr>
                <w:rFonts w:eastAsia="Times New Roman" w:cs="Arial"/>
                <w:color w:val="auto"/>
                <w:sz w:val="20"/>
                <w:szCs w:val="20"/>
              </w:rPr>
              <w:t>PY2020 </w:t>
            </w:r>
            <w:r w:rsidR="00E36E55" w:rsidRPr="00D90256">
              <w:rPr>
                <w:rFonts w:eastAsia="Times New Roman" w:cs="Arial"/>
                <w:color w:val="auto"/>
                <w:sz w:val="20"/>
                <w:szCs w:val="20"/>
              </w:rPr>
              <w:br/>
            </w:r>
            <w:r w:rsidRPr="00D90256">
              <w:rPr>
                <w:rFonts w:eastAsia="Times New Roman" w:cs="Arial"/>
                <w:color w:val="auto"/>
                <w:sz w:val="20"/>
                <w:szCs w:val="20"/>
              </w:rPr>
              <w:t>evaluation priority and activity </w:t>
            </w:r>
          </w:p>
        </w:tc>
        <w:tc>
          <w:tcPr>
            <w:tcW w:w="2670" w:type="dxa"/>
            <w:tcBorders>
              <w:top w:val="single" w:sz="6" w:space="0" w:color="A6A6A6"/>
              <w:left w:val="single" w:sz="6" w:space="0" w:color="A6A6A6"/>
              <w:bottom w:val="single" w:sz="6" w:space="0" w:color="A6A6A6"/>
              <w:right w:val="single" w:sz="6" w:space="0" w:color="A6A6A6"/>
            </w:tcBorders>
            <w:shd w:val="clear" w:color="auto" w:fill="auto"/>
            <w:hideMark/>
          </w:tcPr>
          <w:p w14:paraId="305D5686" w14:textId="77777777" w:rsidR="00BB486C" w:rsidRPr="00BB486C" w:rsidRDefault="00BB486C" w:rsidP="00EF3F55">
            <w:pPr>
              <w:keepNext/>
              <w:keepLines/>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Low: tracking system review </w:t>
            </w:r>
          </w:p>
        </w:tc>
        <w:tc>
          <w:tcPr>
            <w:tcW w:w="2280" w:type="dxa"/>
            <w:tcBorders>
              <w:top w:val="single" w:sz="6" w:space="0" w:color="A6A6A6"/>
              <w:left w:val="single" w:sz="6" w:space="0" w:color="A6A6A6"/>
              <w:bottom w:val="single" w:sz="6" w:space="0" w:color="A6A6A6"/>
              <w:right w:val="single" w:sz="6" w:space="0" w:color="A6A6A6"/>
            </w:tcBorders>
            <w:shd w:val="clear" w:color="auto" w:fill="auto"/>
            <w:hideMark/>
          </w:tcPr>
          <w:p w14:paraId="07CD1153" w14:textId="44C1642C" w:rsidR="00BB486C" w:rsidRPr="00BB486C" w:rsidRDefault="00BB486C" w:rsidP="00EF3F55">
            <w:pPr>
              <w:keepNext/>
              <w:keepLines/>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sz w:val="20"/>
                <w:szCs w:val="20"/>
              </w:rPr>
              <w:t>Medium: eligibility process</w:t>
            </w:r>
            <w:r w:rsidR="00E36E55">
              <w:rPr>
                <w:rFonts w:eastAsia="Times New Roman" w:cs="Arial"/>
                <w:sz w:val="20"/>
                <w:szCs w:val="20"/>
              </w:rPr>
              <w:t xml:space="preserve"> i</w:t>
            </w:r>
            <w:r w:rsidRPr="00BB486C">
              <w:rPr>
                <w:rFonts w:eastAsia="Times New Roman" w:cs="Arial"/>
                <w:sz w:val="20"/>
                <w:szCs w:val="20"/>
              </w:rPr>
              <w:t>mprovement </w:t>
            </w:r>
          </w:p>
        </w:tc>
        <w:tc>
          <w:tcPr>
            <w:tcW w:w="2512" w:type="dxa"/>
            <w:tcBorders>
              <w:top w:val="single" w:sz="6" w:space="0" w:color="A6A6A6"/>
              <w:left w:val="single" w:sz="6" w:space="0" w:color="A6A6A6"/>
              <w:bottom w:val="single" w:sz="6" w:space="0" w:color="A6A6A6"/>
              <w:right w:val="single" w:sz="6" w:space="0" w:color="A6A6A6"/>
            </w:tcBorders>
            <w:shd w:val="clear" w:color="auto" w:fill="auto"/>
            <w:hideMark/>
          </w:tcPr>
          <w:p w14:paraId="611E4AEF" w14:textId="77777777" w:rsidR="00BB486C" w:rsidRPr="00BB486C" w:rsidRDefault="00BB486C" w:rsidP="00EF3F55">
            <w:pPr>
              <w:keepNext/>
              <w:keepLines/>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sz w:val="20"/>
                <w:szCs w:val="20"/>
              </w:rPr>
              <w:t>Medium: eligibility process improvement </w:t>
            </w:r>
          </w:p>
        </w:tc>
      </w:tr>
      <w:tr w:rsidR="00BB486C" w:rsidRPr="00BB486C" w14:paraId="39B4F93E" w14:textId="77777777" w:rsidTr="00EF3F55">
        <w:trPr>
          <w:trHeight w:val="885"/>
        </w:trPr>
        <w:tc>
          <w:tcPr>
            <w:tcW w:w="1890" w:type="dxa"/>
            <w:tcBorders>
              <w:top w:val="single" w:sz="6" w:space="0" w:color="A6A6A6"/>
              <w:left w:val="single" w:sz="6" w:space="0" w:color="A6A6A6"/>
              <w:bottom w:val="single" w:sz="6" w:space="0" w:color="A6A6A6"/>
              <w:right w:val="single" w:sz="6" w:space="0" w:color="A6A6A6"/>
            </w:tcBorders>
            <w:shd w:val="clear" w:color="auto" w:fill="FFFFFF"/>
            <w:hideMark/>
          </w:tcPr>
          <w:p w14:paraId="08604899" w14:textId="77777777" w:rsidR="00BB486C" w:rsidRPr="00D90256" w:rsidRDefault="00BB486C" w:rsidP="00EF3F55">
            <w:pPr>
              <w:keepNext/>
              <w:keepLines/>
              <w:spacing w:before="60" w:after="60"/>
              <w:ind w:left="144" w:right="144"/>
              <w:textAlignment w:val="baseline"/>
              <w:rPr>
                <w:rFonts w:ascii="Times New Roman" w:eastAsia="Times New Roman" w:hAnsi="Times New Roman" w:cs="Times New Roman"/>
                <w:color w:val="auto"/>
                <w:sz w:val="24"/>
              </w:rPr>
            </w:pPr>
            <w:r w:rsidRPr="00D90256">
              <w:rPr>
                <w:rFonts w:eastAsia="Times New Roman" w:cs="Arial"/>
                <w:color w:val="auto"/>
                <w:sz w:val="20"/>
                <w:szCs w:val="20"/>
              </w:rPr>
              <w:t>PY2021 evaluation priority and activity </w:t>
            </w:r>
          </w:p>
        </w:tc>
        <w:tc>
          <w:tcPr>
            <w:tcW w:w="4950" w:type="dxa"/>
            <w:gridSpan w:val="2"/>
            <w:tcBorders>
              <w:top w:val="single" w:sz="6" w:space="0" w:color="A6A6A6"/>
              <w:left w:val="single" w:sz="6" w:space="0" w:color="A6A6A6"/>
              <w:bottom w:val="single" w:sz="6" w:space="0" w:color="A6A6A6"/>
              <w:right w:val="single" w:sz="6" w:space="0" w:color="A6A6A6"/>
            </w:tcBorders>
            <w:shd w:val="clear" w:color="auto" w:fill="auto"/>
            <w:hideMark/>
          </w:tcPr>
          <w:p w14:paraId="70CDC755" w14:textId="5F73B176" w:rsidR="00BB486C" w:rsidRPr="00BB486C" w:rsidRDefault="00BB486C" w:rsidP="00EF3F55">
            <w:pPr>
              <w:keepNext/>
              <w:keepLines/>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High: desk reviews and on-site</w:t>
            </w:r>
            <w:r w:rsidR="00E36E55">
              <w:rPr>
                <w:rFonts w:eastAsia="Times New Roman" w:cs="Arial"/>
                <w:color w:val="auto"/>
                <w:sz w:val="20"/>
                <w:szCs w:val="20"/>
              </w:rPr>
              <w:t xml:space="preserve"> </w:t>
            </w:r>
            <w:r w:rsidRPr="00BB486C">
              <w:rPr>
                <w:rFonts w:eastAsia="Times New Roman" w:cs="Arial"/>
                <w:color w:val="auto"/>
                <w:sz w:val="20"/>
                <w:szCs w:val="20"/>
              </w:rPr>
              <w:t>M&amp;V,</w:t>
            </w:r>
            <w:r w:rsidR="00E36E55">
              <w:rPr>
                <w:rFonts w:eastAsia="Times New Roman" w:cs="Arial"/>
                <w:color w:val="auto"/>
                <w:sz w:val="20"/>
                <w:szCs w:val="20"/>
              </w:rPr>
              <w:t xml:space="preserve"> </w:t>
            </w:r>
            <w:r w:rsidRPr="00BB486C">
              <w:rPr>
                <w:rFonts w:eastAsia="Times New Roman" w:cs="Arial"/>
                <w:color w:val="auto"/>
                <w:sz w:val="20"/>
                <w:szCs w:val="20"/>
              </w:rPr>
              <w:t>targeted</w:t>
            </w:r>
            <w:r w:rsidR="00E36E55">
              <w:rPr>
                <w:rFonts w:eastAsia="Times New Roman" w:cs="Arial"/>
                <w:color w:val="auto"/>
                <w:sz w:val="20"/>
                <w:szCs w:val="20"/>
              </w:rPr>
              <w:t xml:space="preserve"> </w:t>
            </w:r>
            <w:r w:rsidRPr="00BB486C">
              <w:rPr>
                <w:rFonts w:eastAsia="Times New Roman" w:cs="Arial"/>
                <w:color w:val="auto"/>
                <w:sz w:val="20"/>
                <w:szCs w:val="20"/>
              </w:rPr>
              <w:t>consumption analyses of updated measures</w:t>
            </w:r>
            <w:r w:rsidR="00E36E55" w:rsidRPr="00BB486C">
              <w:rPr>
                <w:rFonts w:eastAsia="Times New Roman" w:cs="Arial"/>
                <w:color w:val="auto"/>
                <w:sz w:val="20"/>
                <w:szCs w:val="20"/>
              </w:rPr>
              <w:t>,</w:t>
            </w:r>
            <w:r w:rsidR="00E36E55">
              <w:rPr>
                <w:rFonts w:eastAsia="Times New Roman" w:cs="Arial"/>
                <w:color w:val="auto"/>
                <w:sz w:val="20"/>
                <w:szCs w:val="20"/>
              </w:rPr>
              <w:t xml:space="preserve"> </w:t>
            </w:r>
            <w:r w:rsidR="004B4097">
              <w:rPr>
                <w:rFonts w:eastAsia="Times New Roman" w:cs="Arial"/>
                <w:color w:val="auto"/>
                <w:sz w:val="20"/>
                <w:szCs w:val="20"/>
              </w:rPr>
              <w:t xml:space="preserve">and </w:t>
            </w:r>
            <w:r w:rsidRPr="00BB486C">
              <w:rPr>
                <w:rFonts w:eastAsia="Times New Roman" w:cs="Arial"/>
                <w:color w:val="auto"/>
                <w:sz w:val="20"/>
                <w:szCs w:val="20"/>
              </w:rPr>
              <w:t>RSOP process and NTG participant surveys </w:t>
            </w:r>
          </w:p>
        </w:tc>
        <w:tc>
          <w:tcPr>
            <w:tcW w:w="2512" w:type="dxa"/>
            <w:tcBorders>
              <w:top w:val="single" w:sz="6" w:space="0" w:color="A6A6A6"/>
              <w:left w:val="single" w:sz="6" w:space="0" w:color="A6A6A6"/>
              <w:bottom w:val="single" w:sz="6" w:space="0" w:color="A6A6A6"/>
              <w:right w:val="single" w:sz="6" w:space="0" w:color="A6A6A6"/>
            </w:tcBorders>
            <w:shd w:val="clear" w:color="auto" w:fill="auto"/>
            <w:hideMark/>
          </w:tcPr>
          <w:p w14:paraId="2164F919" w14:textId="77777777" w:rsidR="00BB486C" w:rsidRPr="00BB486C" w:rsidRDefault="00BB486C" w:rsidP="00EF3F55">
            <w:pPr>
              <w:keepNext/>
              <w:keepLines/>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Low: tracking system review and verification </w:t>
            </w:r>
          </w:p>
        </w:tc>
      </w:tr>
      <w:tr w:rsidR="00BB486C" w:rsidRPr="00BB486C" w14:paraId="43D94E79" w14:textId="77777777" w:rsidTr="00EF3F55">
        <w:trPr>
          <w:trHeight w:val="615"/>
        </w:trPr>
        <w:tc>
          <w:tcPr>
            <w:tcW w:w="1890" w:type="dxa"/>
            <w:tcBorders>
              <w:top w:val="single" w:sz="6" w:space="0" w:color="A6A6A6"/>
              <w:left w:val="single" w:sz="6" w:space="0" w:color="A6A6A6"/>
              <w:bottom w:val="single" w:sz="6" w:space="0" w:color="A6A6A6"/>
              <w:right w:val="single" w:sz="6" w:space="0" w:color="A6A6A6"/>
            </w:tcBorders>
            <w:shd w:val="clear" w:color="auto" w:fill="FFFFFF"/>
            <w:hideMark/>
          </w:tcPr>
          <w:p w14:paraId="6ECA8C19" w14:textId="77777777" w:rsidR="00BB486C" w:rsidRPr="00D90256" w:rsidRDefault="00BB486C" w:rsidP="00EF3F55">
            <w:pPr>
              <w:spacing w:before="60" w:after="60"/>
              <w:ind w:left="144" w:right="144"/>
              <w:textAlignment w:val="baseline"/>
              <w:rPr>
                <w:rFonts w:ascii="Times New Roman" w:eastAsia="Times New Roman" w:hAnsi="Times New Roman" w:cs="Times New Roman"/>
                <w:color w:val="auto"/>
                <w:sz w:val="24"/>
              </w:rPr>
            </w:pPr>
            <w:r w:rsidRPr="00D90256">
              <w:rPr>
                <w:rFonts w:eastAsia="Times New Roman" w:cs="Arial"/>
                <w:color w:val="auto"/>
                <w:sz w:val="20"/>
                <w:szCs w:val="20"/>
              </w:rPr>
              <w:t>PY2022 evaluation priority and activity </w:t>
            </w:r>
          </w:p>
        </w:tc>
        <w:tc>
          <w:tcPr>
            <w:tcW w:w="4950" w:type="dxa"/>
            <w:gridSpan w:val="2"/>
            <w:tcBorders>
              <w:top w:val="single" w:sz="6" w:space="0" w:color="A6A6A6"/>
              <w:left w:val="single" w:sz="6" w:space="0" w:color="A6A6A6"/>
              <w:bottom w:val="single" w:sz="6" w:space="0" w:color="A6A6A6"/>
              <w:right w:val="single" w:sz="6" w:space="0" w:color="A6A6A6"/>
            </w:tcBorders>
            <w:shd w:val="clear" w:color="auto" w:fill="auto"/>
            <w:hideMark/>
          </w:tcPr>
          <w:p w14:paraId="6B6D8D58" w14:textId="77777777" w:rsidR="00BB486C" w:rsidRPr="00BB486C" w:rsidRDefault="00BB486C" w:rsidP="00EF3F55">
            <w:pPr>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Medium: desk reviews and on-site M&amp;V, HTR/low-income process participant surveys </w:t>
            </w:r>
          </w:p>
        </w:tc>
        <w:tc>
          <w:tcPr>
            <w:tcW w:w="2512" w:type="dxa"/>
            <w:tcBorders>
              <w:top w:val="single" w:sz="6" w:space="0" w:color="A6A6A6"/>
              <w:left w:val="single" w:sz="6" w:space="0" w:color="A6A6A6"/>
              <w:bottom w:val="single" w:sz="6" w:space="0" w:color="A6A6A6"/>
              <w:right w:val="single" w:sz="6" w:space="0" w:color="A6A6A6"/>
            </w:tcBorders>
            <w:shd w:val="clear" w:color="auto" w:fill="auto"/>
            <w:hideMark/>
          </w:tcPr>
          <w:p w14:paraId="64D46952" w14:textId="77777777" w:rsidR="00BB486C" w:rsidRPr="00BB486C" w:rsidRDefault="00BB486C" w:rsidP="00EF3F55">
            <w:pPr>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High: builder and rater interviews </w:t>
            </w:r>
          </w:p>
        </w:tc>
      </w:tr>
      <w:tr w:rsidR="00BB486C" w:rsidRPr="00BB486C" w14:paraId="729316FF" w14:textId="77777777" w:rsidTr="00EF3F55">
        <w:trPr>
          <w:trHeight w:val="630"/>
        </w:trPr>
        <w:tc>
          <w:tcPr>
            <w:tcW w:w="1890" w:type="dxa"/>
            <w:tcBorders>
              <w:top w:val="single" w:sz="6" w:space="0" w:color="A6A6A6"/>
              <w:left w:val="single" w:sz="6" w:space="0" w:color="A6A6A6"/>
              <w:bottom w:val="single" w:sz="6" w:space="0" w:color="A6A6A6"/>
              <w:right w:val="single" w:sz="6" w:space="0" w:color="A6A6A6"/>
            </w:tcBorders>
            <w:shd w:val="clear" w:color="auto" w:fill="FFFFFF"/>
            <w:hideMark/>
          </w:tcPr>
          <w:p w14:paraId="02A45014" w14:textId="77777777" w:rsidR="00BB486C" w:rsidRPr="00D90256" w:rsidRDefault="00BB486C" w:rsidP="00EF3F55">
            <w:pPr>
              <w:spacing w:before="60" w:after="60"/>
              <w:ind w:left="144" w:right="144"/>
              <w:textAlignment w:val="baseline"/>
              <w:rPr>
                <w:rFonts w:ascii="Times New Roman" w:eastAsia="Times New Roman" w:hAnsi="Times New Roman" w:cs="Times New Roman"/>
                <w:color w:val="auto"/>
                <w:sz w:val="24"/>
              </w:rPr>
            </w:pPr>
            <w:r w:rsidRPr="00D90256">
              <w:rPr>
                <w:rFonts w:eastAsia="Times New Roman" w:cs="Arial"/>
                <w:color w:val="auto"/>
                <w:sz w:val="20"/>
                <w:szCs w:val="20"/>
              </w:rPr>
              <w:t>PY2023 evaluation priority and activity </w:t>
            </w:r>
          </w:p>
        </w:tc>
        <w:tc>
          <w:tcPr>
            <w:tcW w:w="4950" w:type="dxa"/>
            <w:gridSpan w:val="2"/>
            <w:tcBorders>
              <w:top w:val="single" w:sz="6" w:space="0" w:color="A6A6A6"/>
              <w:left w:val="single" w:sz="6" w:space="0" w:color="A6A6A6"/>
              <w:bottom w:val="single" w:sz="6" w:space="0" w:color="A6A6A6"/>
              <w:right w:val="single" w:sz="6" w:space="0" w:color="A6A6A6"/>
            </w:tcBorders>
            <w:shd w:val="clear" w:color="auto" w:fill="auto"/>
            <w:hideMark/>
          </w:tcPr>
          <w:p w14:paraId="74A0B3C1" w14:textId="746BF2C7" w:rsidR="00BB486C" w:rsidRPr="00BB486C" w:rsidRDefault="00BB486C" w:rsidP="00EF3F55">
            <w:pPr>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High: consumption analyses</w:t>
            </w:r>
            <w:r w:rsidRPr="00BB486C">
              <w:rPr>
                <w:rFonts w:eastAsia="Times New Roman" w:cs="Arial"/>
                <w:sz w:val="16"/>
                <w:szCs w:val="16"/>
                <w:vertAlign w:val="superscript"/>
              </w:rPr>
              <w:t>1</w:t>
            </w:r>
            <w:r w:rsidRPr="00BB486C">
              <w:rPr>
                <w:rFonts w:eastAsia="Times New Roman" w:cs="Arial"/>
                <w:color w:val="auto"/>
                <w:sz w:val="20"/>
                <w:szCs w:val="20"/>
              </w:rPr>
              <w:t> of updated measures </w:t>
            </w:r>
          </w:p>
        </w:tc>
        <w:tc>
          <w:tcPr>
            <w:tcW w:w="2512" w:type="dxa"/>
            <w:tcBorders>
              <w:top w:val="single" w:sz="6" w:space="0" w:color="A6A6A6"/>
              <w:left w:val="single" w:sz="6" w:space="0" w:color="A6A6A6"/>
              <w:bottom w:val="single" w:sz="6" w:space="0" w:color="A6A6A6"/>
              <w:right w:val="single" w:sz="6" w:space="0" w:color="A6A6A6"/>
            </w:tcBorders>
            <w:shd w:val="clear" w:color="auto" w:fill="auto"/>
            <w:hideMark/>
          </w:tcPr>
          <w:p w14:paraId="541CDE90" w14:textId="77777777" w:rsidR="00BB486C" w:rsidRPr="00BB486C" w:rsidRDefault="00BB486C" w:rsidP="00EF3F55">
            <w:pPr>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Medium: desk reviews </w:t>
            </w:r>
          </w:p>
        </w:tc>
      </w:tr>
    </w:tbl>
    <w:p w14:paraId="0FE628EE" w14:textId="77777777" w:rsidR="00BB486C" w:rsidRPr="00BB486C" w:rsidRDefault="00BB486C" w:rsidP="00BB486C">
      <w:pPr>
        <w:spacing w:before="0"/>
        <w:ind w:firstLine="435"/>
        <w:jc w:val="center"/>
        <w:textAlignment w:val="baseline"/>
        <w:rPr>
          <w:rFonts w:ascii="Segoe UI" w:eastAsia="Times New Roman" w:hAnsi="Segoe UI" w:cs="Segoe UI"/>
          <w:color w:val="auto"/>
          <w:sz w:val="18"/>
          <w:szCs w:val="18"/>
        </w:rPr>
      </w:pPr>
      <w:r w:rsidRPr="00BB486C">
        <w:rPr>
          <w:rFonts w:eastAsia="Times New Roman" w:cs="Arial"/>
          <w:color w:val="auto"/>
          <w:szCs w:val="22"/>
        </w:rPr>
        <w:t> </w:t>
      </w:r>
      <w:r w:rsidRPr="00BB486C">
        <w:rPr>
          <w:rFonts w:eastAsia="Times New Roman" w:cs="Arial"/>
          <w:color w:val="auto"/>
          <w:szCs w:val="22"/>
        </w:rPr>
        <w:br/>
        <w:t> </w:t>
      </w:r>
    </w:p>
    <w:p w14:paraId="0BBCE258" w14:textId="00375D93" w:rsidR="00BB486C" w:rsidRPr="00BB486C" w:rsidRDefault="008B7643" w:rsidP="008B7643">
      <w:pPr>
        <w:pStyle w:val="Caption"/>
        <w:rPr>
          <w:rFonts w:ascii="Segoe UI" w:hAnsi="Segoe UI"/>
          <w:sz w:val="18"/>
        </w:rPr>
      </w:pPr>
      <w:bookmarkStart w:id="66" w:name="_Toc78367448"/>
      <w:r>
        <w:t xml:space="preserve">Table </w:t>
      </w:r>
      <w:fldSimple w:instr=" SEQ Table \* ARABIC ">
        <w:r w:rsidR="00DD55D5">
          <w:rPr>
            <w:noProof/>
          </w:rPr>
          <w:t>12</w:t>
        </w:r>
      </w:fldSimple>
      <w:r>
        <w:t xml:space="preserve">. </w:t>
      </w:r>
      <w:r w:rsidRPr="001B3A27">
        <w:t>Evaluation Prioritization and Summary—Upstream, Midstream, Pilots, Other</w:t>
      </w:r>
      <w:bookmarkEnd w:id="66"/>
    </w:p>
    <w:tbl>
      <w:tblPr>
        <w:tblW w:w="9352"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890"/>
        <w:gridCol w:w="3897"/>
        <w:gridCol w:w="3565"/>
      </w:tblGrid>
      <w:tr w:rsidR="00424B64" w:rsidRPr="00BB486C" w14:paraId="4B022F8E" w14:textId="77777777" w:rsidTr="007A0682">
        <w:tc>
          <w:tcPr>
            <w:tcW w:w="1890" w:type="dxa"/>
            <w:vMerge w:val="restart"/>
            <w:tcBorders>
              <w:top w:val="single" w:sz="4" w:space="0" w:color="A6A6A6"/>
              <w:left w:val="single" w:sz="4" w:space="0" w:color="A6A6A6"/>
              <w:bottom w:val="single" w:sz="4" w:space="0" w:color="A6A6A6"/>
              <w:right w:val="single" w:sz="4" w:space="0" w:color="A6A6A6"/>
            </w:tcBorders>
            <w:shd w:val="clear" w:color="auto" w:fill="25408F" w:themeFill="text1"/>
            <w:vAlign w:val="bottom"/>
            <w:hideMark/>
          </w:tcPr>
          <w:p w14:paraId="31B53FD9" w14:textId="77777777" w:rsidR="00792AFE" w:rsidRPr="00792AFE" w:rsidRDefault="00792AFE" w:rsidP="00792AFE">
            <w:pPr>
              <w:keepNext/>
              <w:keepLines/>
              <w:spacing w:before="60" w:after="60"/>
              <w:ind w:left="144" w:right="144"/>
              <w:textAlignment w:val="baseline"/>
              <w:rPr>
                <w:rFonts w:ascii="Times New Roman" w:eastAsia="Times New Roman" w:hAnsi="Times New Roman" w:cs="Times New Roman"/>
                <w:b/>
                <w:bCs/>
                <w:color w:val="FFFFFF" w:themeColor="accent6"/>
                <w:sz w:val="24"/>
              </w:rPr>
            </w:pPr>
          </w:p>
          <w:p w14:paraId="68440011" w14:textId="115F2833" w:rsidR="00424B64" w:rsidRPr="00BB486C" w:rsidRDefault="00792AFE" w:rsidP="00792AFE">
            <w:pPr>
              <w:spacing w:before="60" w:after="60"/>
              <w:ind w:left="144" w:right="144"/>
              <w:textAlignment w:val="baseline"/>
              <w:rPr>
                <w:rFonts w:ascii="Times New Roman" w:eastAsia="Times New Roman" w:hAnsi="Times New Roman" w:cs="Times New Roman"/>
                <w:color w:val="auto"/>
                <w:sz w:val="24"/>
              </w:rPr>
            </w:pPr>
            <w:r w:rsidRPr="00792AFE">
              <w:rPr>
                <w:rFonts w:eastAsia="Times New Roman" w:cs="Arial"/>
                <w:b/>
                <w:bCs/>
                <w:color w:val="FFFFFF"/>
                <w:sz w:val="20"/>
                <w:szCs w:val="20"/>
              </w:rPr>
              <w:t> Summary</w:t>
            </w:r>
          </w:p>
        </w:tc>
        <w:tc>
          <w:tcPr>
            <w:tcW w:w="7462" w:type="dxa"/>
            <w:gridSpan w:val="2"/>
            <w:tcBorders>
              <w:top w:val="single" w:sz="6" w:space="0" w:color="A6A6A6"/>
              <w:left w:val="single" w:sz="4" w:space="0" w:color="A6A6A6"/>
              <w:bottom w:val="single" w:sz="6" w:space="0" w:color="A6A6A6"/>
              <w:right w:val="single" w:sz="6" w:space="0" w:color="A6A6A6"/>
            </w:tcBorders>
            <w:shd w:val="clear" w:color="auto" w:fill="25408F"/>
            <w:vAlign w:val="bottom"/>
            <w:hideMark/>
          </w:tcPr>
          <w:p w14:paraId="13C36B90" w14:textId="77777777" w:rsidR="00424B64" w:rsidRPr="00BB486C" w:rsidRDefault="00424B64" w:rsidP="00EF3F55">
            <w:pPr>
              <w:spacing w:before="60" w:after="60"/>
              <w:ind w:left="144" w:right="144"/>
              <w:jc w:val="center"/>
              <w:textAlignment w:val="baseline"/>
              <w:rPr>
                <w:rFonts w:ascii="Times New Roman" w:eastAsia="Times New Roman" w:hAnsi="Times New Roman" w:cs="Times New Roman"/>
                <w:b/>
                <w:bCs/>
                <w:color w:val="FFFFFF"/>
                <w:sz w:val="24"/>
              </w:rPr>
            </w:pPr>
            <w:r w:rsidRPr="00BB486C">
              <w:rPr>
                <w:rFonts w:ascii="Arial Bold" w:eastAsia="Times New Roman" w:hAnsi="Arial Bold" w:cs="Times New Roman"/>
                <w:b/>
                <w:bCs/>
                <w:color w:val="FFFFFF"/>
                <w:sz w:val="20"/>
                <w:szCs w:val="20"/>
              </w:rPr>
              <w:t>Program type </w:t>
            </w:r>
          </w:p>
        </w:tc>
      </w:tr>
      <w:tr w:rsidR="00424B64" w:rsidRPr="00BB486C" w14:paraId="7073ADC8" w14:textId="77777777" w:rsidTr="007A0682">
        <w:tc>
          <w:tcPr>
            <w:tcW w:w="1890" w:type="dxa"/>
            <w:vMerge/>
            <w:tcBorders>
              <w:top w:val="nil"/>
              <w:left w:val="single" w:sz="4" w:space="0" w:color="A6A6A6"/>
              <w:bottom w:val="single" w:sz="4" w:space="0" w:color="A6A6A6"/>
              <w:right w:val="single" w:sz="4" w:space="0" w:color="A6A6A6"/>
            </w:tcBorders>
            <w:shd w:val="clear" w:color="auto" w:fill="25408F" w:themeFill="text1"/>
            <w:vAlign w:val="bottom"/>
            <w:hideMark/>
          </w:tcPr>
          <w:p w14:paraId="2DE735ED" w14:textId="6C32FDC3" w:rsidR="00424B64" w:rsidRPr="00BB486C" w:rsidRDefault="00424B64" w:rsidP="00EF3F55">
            <w:pPr>
              <w:spacing w:before="60" w:after="60"/>
              <w:ind w:left="144" w:right="144"/>
              <w:textAlignment w:val="baseline"/>
              <w:rPr>
                <w:rFonts w:ascii="Times New Roman" w:eastAsia="Times New Roman" w:hAnsi="Times New Roman" w:cs="Times New Roman"/>
                <w:color w:val="auto"/>
                <w:sz w:val="24"/>
              </w:rPr>
            </w:pPr>
          </w:p>
        </w:tc>
        <w:tc>
          <w:tcPr>
            <w:tcW w:w="3897" w:type="dxa"/>
            <w:tcBorders>
              <w:top w:val="single" w:sz="6" w:space="0" w:color="A6A6A6"/>
              <w:left w:val="single" w:sz="4" w:space="0" w:color="A6A6A6"/>
              <w:bottom w:val="single" w:sz="6" w:space="0" w:color="A6A6A6"/>
              <w:right w:val="single" w:sz="6" w:space="0" w:color="A6A6A6"/>
            </w:tcBorders>
            <w:shd w:val="clear" w:color="auto" w:fill="25408F"/>
            <w:vAlign w:val="bottom"/>
            <w:hideMark/>
          </w:tcPr>
          <w:p w14:paraId="1A0C88B0" w14:textId="77777777" w:rsidR="00424B64" w:rsidRPr="00BB486C" w:rsidRDefault="00424B64" w:rsidP="00EF3F55">
            <w:pPr>
              <w:spacing w:before="60" w:after="60"/>
              <w:ind w:left="144" w:right="144"/>
              <w:textAlignment w:val="baseline"/>
              <w:rPr>
                <w:rFonts w:ascii="Times New Roman" w:eastAsia="Times New Roman" w:hAnsi="Times New Roman" w:cs="Times New Roman"/>
                <w:color w:val="FFFFFF"/>
                <w:sz w:val="24"/>
              </w:rPr>
            </w:pPr>
            <w:r w:rsidRPr="00BB486C">
              <w:rPr>
                <w:rFonts w:ascii="Arial Bold" w:eastAsia="Times New Roman" w:hAnsi="Arial Bold" w:cs="Times New Roman"/>
                <w:color w:val="FFFFFF"/>
                <w:sz w:val="20"/>
                <w:szCs w:val="20"/>
              </w:rPr>
              <w:t>Upstream or midstream MTPs </w:t>
            </w:r>
          </w:p>
        </w:tc>
        <w:tc>
          <w:tcPr>
            <w:tcW w:w="3565" w:type="dxa"/>
            <w:tcBorders>
              <w:top w:val="single" w:sz="6" w:space="0" w:color="A6A6A6"/>
              <w:left w:val="single" w:sz="6" w:space="0" w:color="A6A6A6"/>
              <w:bottom w:val="single" w:sz="6" w:space="0" w:color="A6A6A6"/>
              <w:right w:val="single" w:sz="6" w:space="0" w:color="A6A6A6"/>
            </w:tcBorders>
            <w:shd w:val="clear" w:color="auto" w:fill="25408F"/>
            <w:vAlign w:val="bottom"/>
            <w:hideMark/>
          </w:tcPr>
          <w:p w14:paraId="6DE47544" w14:textId="77777777" w:rsidR="00424B64" w:rsidRPr="00BB486C" w:rsidRDefault="00424B64" w:rsidP="00EF3F55">
            <w:pPr>
              <w:spacing w:before="60" w:after="60"/>
              <w:ind w:left="144" w:right="144"/>
              <w:textAlignment w:val="baseline"/>
              <w:rPr>
                <w:rFonts w:ascii="Times New Roman" w:eastAsia="Times New Roman" w:hAnsi="Times New Roman" w:cs="Times New Roman"/>
                <w:color w:val="FFFFFF"/>
                <w:sz w:val="24"/>
              </w:rPr>
            </w:pPr>
            <w:r w:rsidRPr="00BB486C">
              <w:rPr>
                <w:rFonts w:ascii="Arial Bold" w:eastAsia="Times New Roman" w:hAnsi="Arial Bold" w:cs="Times New Roman"/>
                <w:color w:val="FFFFFF"/>
                <w:sz w:val="20"/>
                <w:szCs w:val="20"/>
              </w:rPr>
              <w:t>Other MTPs, pilots </w:t>
            </w:r>
          </w:p>
        </w:tc>
      </w:tr>
      <w:tr w:rsidR="00BB486C" w:rsidRPr="00BB486C" w14:paraId="6E1509B3" w14:textId="77777777" w:rsidTr="00EF3F55">
        <w:tc>
          <w:tcPr>
            <w:tcW w:w="1890" w:type="dxa"/>
            <w:tcBorders>
              <w:top w:val="single" w:sz="4" w:space="0" w:color="A6A6A6"/>
              <w:left w:val="single" w:sz="6" w:space="0" w:color="A6A6A6"/>
              <w:bottom w:val="single" w:sz="6" w:space="0" w:color="A6A6A6"/>
              <w:right w:val="single" w:sz="6" w:space="0" w:color="A6A6A6"/>
            </w:tcBorders>
            <w:shd w:val="clear" w:color="auto" w:fill="auto"/>
            <w:hideMark/>
          </w:tcPr>
          <w:p w14:paraId="20DECA11" w14:textId="77777777" w:rsidR="00BB486C" w:rsidRPr="00D90256" w:rsidRDefault="00BB486C" w:rsidP="00EF3F55">
            <w:pPr>
              <w:spacing w:before="60" w:after="60"/>
              <w:ind w:left="144" w:right="144"/>
              <w:textAlignment w:val="baseline"/>
              <w:rPr>
                <w:rFonts w:ascii="Times New Roman" w:eastAsia="Times New Roman" w:hAnsi="Times New Roman" w:cs="Times New Roman"/>
                <w:color w:val="auto"/>
                <w:sz w:val="24"/>
              </w:rPr>
            </w:pPr>
            <w:r w:rsidRPr="00D90256">
              <w:rPr>
                <w:rFonts w:eastAsia="Times New Roman" w:cs="Arial"/>
                <w:sz w:val="20"/>
                <w:szCs w:val="20"/>
              </w:rPr>
              <w:t>Percentage of PY savings statewide (kW/kWh) </w:t>
            </w:r>
          </w:p>
        </w:tc>
        <w:tc>
          <w:tcPr>
            <w:tcW w:w="3897" w:type="dxa"/>
            <w:tcBorders>
              <w:top w:val="single" w:sz="6" w:space="0" w:color="A6A6A6"/>
              <w:left w:val="single" w:sz="6" w:space="0" w:color="A6A6A6"/>
              <w:bottom w:val="single" w:sz="6" w:space="0" w:color="A6A6A6"/>
              <w:right w:val="single" w:sz="6" w:space="0" w:color="A6A6A6"/>
            </w:tcBorders>
            <w:shd w:val="clear" w:color="auto" w:fill="auto"/>
            <w:hideMark/>
          </w:tcPr>
          <w:p w14:paraId="1DFAC41F" w14:textId="77777777" w:rsidR="00BB486C" w:rsidRPr="00BB486C" w:rsidRDefault="00BB486C" w:rsidP="00EF3F55">
            <w:pPr>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6 percent of statewide demand reductions and 16 percent of statewide energy savings </w:t>
            </w:r>
          </w:p>
        </w:tc>
        <w:tc>
          <w:tcPr>
            <w:tcW w:w="3565" w:type="dxa"/>
            <w:tcBorders>
              <w:top w:val="single" w:sz="6" w:space="0" w:color="A6A6A6"/>
              <w:left w:val="single" w:sz="6" w:space="0" w:color="A6A6A6"/>
              <w:bottom w:val="single" w:sz="6" w:space="0" w:color="A6A6A6"/>
              <w:right w:val="single" w:sz="6" w:space="0" w:color="A6A6A6"/>
            </w:tcBorders>
            <w:shd w:val="clear" w:color="auto" w:fill="auto"/>
            <w:hideMark/>
          </w:tcPr>
          <w:p w14:paraId="384299DA" w14:textId="77777777" w:rsidR="00BB486C" w:rsidRPr="00BB486C" w:rsidRDefault="00BB486C" w:rsidP="00EF3F55">
            <w:pPr>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1 percent of statewide demand reductions and 1 percent of statewide energy savings </w:t>
            </w:r>
          </w:p>
        </w:tc>
      </w:tr>
      <w:tr w:rsidR="00BB486C" w:rsidRPr="00BB486C" w14:paraId="75B0C89A" w14:textId="77777777" w:rsidTr="00EF3F55">
        <w:tc>
          <w:tcPr>
            <w:tcW w:w="1890" w:type="dxa"/>
            <w:tcBorders>
              <w:top w:val="single" w:sz="6" w:space="0" w:color="A6A6A6"/>
              <w:left w:val="single" w:sz="6" w:space="0" w:color="A6A6A6"/>
              <w:bottom w:val="single" w:sz="6" w:space="0" w:color="A6A6A6"/>
              <w:right w:val="single" w:sz="6" w:space="0" w:color="A6A6A6"/>
            </w:tcBorders>
            <w:shd w:val="clear" w:color="auto" w:fill="auto"/>
            <w:hideMark/>
          </w:tcPr>
          <w:p w14:paraId="3821F923" w14:textId="5200F1C8" w:rsidR="00BB486C" w:rsidRPr="00D90256" w:rsidRDefault="00BB486C" w:rsidP="00EF3F55">
            <w:pPr>
              <w:spacing w:before="60" w:after="60"/>
              <w:ind w:left="144" w:right="144"/>
              <w:textAlignment w:val="baseline"/>
              <w:rPr>
                <w:rFonts w:ascii="Times New Roman" w:eastAsia="Times New Roman" w:hAnsi="Times New Roman" w:cs="Times New Roman"/>
                <w:color w:val="auto"/>
                <w:sz w:val="24"/>
              </w:rPr>
            </w:pPr>
            <w:r w:rsidRPr="00D90256">
              <w:rPr>
                <w:rFonts w:eastAsia="Times New Roman" w:cs="Arial"/>
                <w:sz w:val="20"/>
                <w:szCs w:val="20"/>
              </w:rPr>
              <w:t>PY2020 </w:t>
            </w:r>
            <w:r w:rsidR="00EF3AE3" w:rsidRPr="00D90256">
              <w:rPr>
                <w:rFonts w:eastAsia="Times New Roman" w:cs="Arial"/>
                <w:sz w:val="20"/>
                <w:szCs w:val="20"/>
              </w:rPr>
              <w:br/>
            </w:r>
            <w:r w:rsidRPr="00D90256">
              <w:rPr>
                <w:rFonts w:eastAsia="Times New Roman" w:cs="Arial"/>
                <w:sz w:val="20"/>
                <w:szCs w:val="20"/>
              </w:rPr>
              <w:t>evaluation priority and activity </w:t>
            </w:r>
          </w:p>
        </w:tc>
        <w:tc>
          <w:tcPr>
            <w:tcW w:w="3897" w:type="dxa"/>
            <w:tcBorders>
              <w:top w:val="single" w:sz="6" w:space="0" w:color="A6A6A6"/>
              <w:left w:val="single" w:sz="6" w:space="0" w:color="A6A6A6"/>
              <w:bottom w:val="single" w:sz="6" w:space="0" w:color="A6A6A6"/>
              <w:right w:val="single" w:sz="6" w:space="0" w:color="A6A6A6"/>
            </w:tcBorders>
            <w:shd w:val="clear" w:color="auto" w:fill="auto"/>
            <w:hideMark/>
          </w:tcPr>
          <w:p w14:paraId="0A5F76C7" w14:textId="77777777" w:rsidR="00BB486C" w:rsidRPr="00BB486C" w:rsidRDefault="00BB486C" w:rsidP="00EF3F55">
            <w:pPr>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Low: tracking system review </w:t>
            </w:r>
          </w:p>
        </w:tc>
        <w:tc>
          <w:tcPr>
            <w:tcW w:w="3565" w:type="dxa"/>
            <w:tcBorders>
              <w:top w:val="single" w:sz="6" w:space="0" w:color="A6A6A6"/>
              <w:left w:val="single" w:sz="6" w:space="0" w:color="A6A6A6"/>
              <w:bottom w:val="single" w:sz="6" w:space="0" w:color="A6A6A6"/>
              <w:right w:val="single" w:sz="6" w:space="0" w:color="A6A6A6"/>
            </w:tcBorders>
            <w:shd w:val="clear" w:color="auto" w:fill="auto"/>
            <w:hideMark/>
          </w:tcPr>
          <w:p w14:paraId="0B5C7994" w14:textId="77777777" w:rsidR="00BB486C" w:rsidRPr="00BB486C" w:rsidRDefault="00BB486C" w:rsidP="00EF3F55">
            <w:pPr>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Low or medium/TBD </w:t>
            </w:r>
          </w:p>
        </w:tc>
      </w:tr>
      <w:tr w:rsidR="00BB486C" w:rsidRPr="00BB486C" w14:paraId="5C4D0C4E" w14:textId="77777777" w:rsidTr="00EF3F55">
        <w:tc>
          <w:tcPr>
            <w:tcW w:w="1890" w:type="dxa"/>
            <w:tcBorders>
              <w:top w:val="single" w:sz="6" w:space="0" w:color="A6A6A6"/>
              <w:left w:val="single" w:sz="6" w:space="0" w:color="A6A6A6"/>
              <w:bottom w:val="single" w:sz="6" w:space="0" w:color="A6A6A6"/>
              <w:right w:val="single" w:sz="6" w:space="0" w:color="A6A6A6"/>
            </w:tcBorders>
            <w:shd w:val="clear" w:color="auto" w:fill="auto"/>
            <w:hideMark/>
          </w:tcPr>
          <w:p w14:paraId="1A0CB1BC" w14:textId="77777777" w:rsidR="00BB486C" w:rsidRPr="00D90256" w:rsidRDefault="00BB486C" w:rsidP="00EF3F55">
            <w:pPr>
              <w:spacing w:before="60" w:after="60"/>
              <w:ind w:left="144" w:right="144"/>
              <w:textAlignment w:val="baseline"/>
              <w:rPr>
                <w:rFonts w:ascii="Times New Roman" w:eastAsia="Times New Roman" w:hAnsi="Times New Roman" w:cs="Times New Roman"/>
                <w:color w:val="auto"/>
                <w:sz w:val="24"/>
              </w:rPr>
            </w:pPr>
            <w:r w:rsidRPr="00D90256">
              <w:rPr>
                <w:rFonts w:eastAsia="Times New Roman" w:cs="Arial"/>
                <w:sz w:val="20"/>
                <w:szCs w:val="20"/>
              </w:rPr>
              <w:t>PY2021 evaluation priority and activity </w:t>
            </w:r>
          </w:p>
        </w:tc>
        <w:tc>
          <w:tcPr>
            <w:tcW w:w="3897" w:type="dxa"/>
            <w:tcBorders>
              <w:top w:val="single" w:sz="6" w:space="0" w:color="A6A6A6"/>
              <w:left w:val="single" w:sz="6" w:space="0" w:color="A6A6A6"/>
              <w:bottom w:val="single" w:sz="6" w:space="0" w:color="A6A6A6"/>
              <w:right w:val="single" w:sz="6" w:space="0" w:color="A6A6A6"/>
            </w:tcBorders>
            <w:shd w:val="clear" w:color="auto" w:fill="auto"/>
            <w:hideMark/>
          </w:tcPr>
          <w:p w14:paraId="740B4173" w14:textId="77777777" w:rsidR="00BB486C" w:rsidRPr="00BB486C" w:rsidRDefault="00BB486C" w:rsidP="00EF3F55">
            <w:pPr>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Low: tracking system review </w:t>
            </w:r>
          </w:p>
        </w:tc>
        <w:tc>
          <w:tcPr>
            <w:tcW w:w="3565" w:type="dxa"/>
            <w:tcBorders>
              <w:top w:val="single" w:sz="6" w:space="0" w:color="A6A6A6"/>
              <w:left w:val="single" w:sz="6" w:space="0" w:color="A6A6A6"/>
              <w:bottom w:val="single" w:sz="6" w:space="0" w:color="A6A6A6"/>
              <w:right w:val="single" w:sz="6" w:space="0" w:color="A6A6A6"/>
            </w:tcBorders>
            <w:shd w:val="clear" w:color="auto" w:fill="auto"/>
            <w:hideMark/>
          </w:tcPr>
          <w:p w14:paraId="6EDAD5E8" w14:textId="77777777" w:rsidR="00BB486C" w:rsidRPr="00BB486C" w:rsidRDefault="00BB486C" w:rsidP="00EF3F55">
            <w:pPr>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Low or medium/TBD </w:t>
            </w:r>
          </w:p>
        </w:tc>
      </w:tr>
      <w:tr w:rsidR="00BB486C" w:rsidRPr="00BB486C" w14:paraId="63167127" w14:textId="77777777" w:rsidTr="00EF3F55">
        <w:trPr>
          <w:trHeight w:val="810"/>
        </w:trPr>
        <w:tc>
          <w:tcPr>
            <w:tcW w:w="1890" w:type="dxa"/>
            <w:tcBorders>
              <w:top w:val="single" w:sz="6" w:space="0" w:color="A6A6A6"/>
              <w:left w:val="single" w:sz="6" w:space="0" w:color="A6A6A6"/>
              <w:bottom w:val="single" w:sz="6" w:space="0" w:color="A6A6A6"/>
              <w:right w:val="single" w:sz="6" w:space="0" w:color="A6A6A6"/>
            </w:tcBorders>
            <w:shd w:val="clear" w:color="auto" w:fill="auto"/>
            <w:hideMark/>
          </w:tcPr>
          <w:p w14:paraId="12DE0340" w14:textId="77777777" w:rsidR="00BB486C" w:rsidRPr="00D90256" w:rsidRDefault="00BB486C" w:rsidP="00EF3F55">
            <w:pPr>
              <w:spacing w:before="60" w:after="60"/>
              <w:ind w:left="144" w:right="144"/>
              <w:textAlignment w:val="baseline"/>
              <w:rPr>
                <w:rFonts w:ascii="Times New Roman" w:eastAsia="Times New Roman" w:hAnsi="Times New Roman" w:cs="Times New Roman"/>
                <w:color w:val="auto"/>
                <w:sz w:val="24"/>
              </w:rPr>
            </w:pPr>
            <w:r w:rsidRPr="00D90256">
              <w:rPr>
                <w:rFonts w:eastAsia="Times New Roman" w:cs="Arial"/>
                <w:sz w:val="20"/>
                <w:szCs w:val="20"/>
              </w:rPr>
              <w:t>PY2022 evaluation priority and activity </w:t>
            </w:r>
          </w:p>
        </w:tc>
        <w:tc>
          <w:tcPr>
            <w:tcW w:w="3897" w:type="dxa"/>
            <w:tcBorders>
              <w:top w:val="single" w:sz="6" w:space="0" w:color="A6A6A6"/>
              <w:left w:val="single" w:sz="6" w:space="0" w:color="A6A6A6"/>
              <w:bottom w:val="single" w:sz="6" w:space="0" w:color="A6A6A6"/>
              <w:right w:val="single" w:sz="6" w:space="0" w:color="A6A6A6"/>
            </w:tcBorders>
            <w:shd w:val="clear" w:color="auto" w:fill="auto"/>
            <w:hideMark/>
          </w:tcPr>
          <w:p w14:paraId="6A2F6BD7" w14:textId="77777777" w:rsidR="00BB486C" w:rsidRPr="00BB486C" w:rsidRDefault="00BB486C" w:rsidP="00EF3F55">
            <w:pPr>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Low: tracking system review </w:t>
            </w:r>
          </w:p>
        </w:tc>
        <w:tc>
          <w:tcPr>
            <w:tcW w:w="3565" w:type="dxa"/>
            <w:tcBorders>
              <w:top w:val="single" w:sz="6" w:space="0" w:color="A6A6A6"/>
              <w:left w:val="single" w:sz="6" w:space="0" w:color="A6A6A6"/>
              <w:bottom w:val="single" w:sz="6" w:space="0" w:color="A6A6A6"/>
              <w:right w:val="single" w:sz="6" w:space="0" w:color="A6A6A6"/>
            </w:tcBorders>
            <w:shd w:val="clear" w:color="auto" w:fill="auto"/>
            <w:hideMark/>
          </w:tcPr>
          <w:p w14:paraId="3848FCC9" w14:textId="77777777" w:rsidR="00BB486C" w:rsidRPr="00BB486C" w:rsidRDefault="00BB486C" w:rsidP="00EF3F55">
            <w:pPr>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Low or medium/TBD </w:t>
            </w:r>
          </w:p>
        </w:tc>
      </w:tr>
      <w:tr w:rsidR="00BB486C" w:rsidRPr="00BB486C" w14:paraId="6F73C800" w14:textId="77777777" w:rsidTr="00EF3F55">
        <w:tc>
          <w:tcPr>
            <w:tcW w:w="1890" w:type="dxa"/>
            <w:tcBorders>
              <w:top w:val="single" w:sz="6" w:space="0" w:color="A6A6A6"/>
              <w:left w:val="single" w:sz="6" w:space="0" w:color="A6A6A6"/>
              <w:bottom w:val="single" w:sz="6" w:space="0" w:color="A6A6A6"/>
              <w:right w:val="single" w:sz="6" w:space="0" w:color="A6A6A6"/>
            </w:tcBorders>
            <w:shd w:val="clear" w:color="auto" w:fill="auto"/>
            <w:hideMark/>
          </w:tcPr>
          <w:p w14:paraId="6EFFBF9B" w14:textId="77777777" w:rsidR="00BB486C" w:rsidRPr="00D90256" w:rsidRDefault="00BB486C" w:rsidP="00EF3F55">
            <w:pPr>
              <w:spacing w:before="60" w:after="60"/>
              <w:ind w:left="144" w:right="144"/>
              <w:textAlignment w:val="baseline"/>
              <w:rPr>
                <w:rFonts w:ascii="Times New Roman" w:eastAsia="Times New Roman" w:hAnsi="Times New Roman" w:cs="Times New Roman"/>
                <w:color w:val="auto"/>
                <w:sz w:val="24"/>
              </w:rPr>
            </w:pPr>
            <w:r w:rsidRPr="00D90256">
              <w:rPr>
                <w:rFonts w:eastAsia="Times New Roman" w:cs="Arial"/>
                <w:sz w:val="20"/>
                <w:szCs w:val="20"/>
              </w:rPr>
              <w:t>PY2023 evaluation priority and activity </w:t>
            </w:r>
          </w:p>
        </w:tc>
        <w:tc>
          <w:tcPr>
            <w:tcW w:w="3897" w:type="dxa"/>
            <w:tcBorders>
              <w:top w:val="single" w:sz="6" w:space="0" w:color="A6A6A6"/>
              <w:left w:val="single" w:sz="6" w:space="0" w:color="A6A6A6"/>
              <w:bottom w:val="single" w:sz="6" w:space="0" w:color="A6A6A6"/>
              <w:right w:val="single" w:sz="6" w:space="0" w:color="A6A6A6"/>
            </w:tcBorders>
            <w:shd w:val="clear" w:color="auto" w:fill="auto"/>
            <w:hideMark/>
          </w:tcPr>
          <w:p w14:paraId="6466805D" w14:textId="77777777" w:rsidR="00BB486C" w:rsidRPr="00BB486C" w:rsidRDefault="00BB486C" w:rsidP="00EF3F55">
            <w:pPr>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High: in-depth interviews, benchmarking research, consumption analyses for high-impact measures </w:t>
            </w:r>
          </w:p>
        </w:tc>
        <w:tc>
          <w:tcPr>
            <w:tcW w:w="3565" w:type="dxa"/>
            <w:tcBorders>
              <w:top w:val="single" w:sz="6" w:space="0" w:color="A6A6A6"/>
              <w:left w:val="single" w:sz="6" w:space="0" w:color="A6A6A6"/>
              <w:bottom w:val="single" w:sz="6" w:space="0" w:color="A6A6A6"/>
              <w:right w:val="single" w:sz="6" w:space="0" w:color="A6A6A6"/>
            </w:tcBorders>
            <w:shd w:val="clear" w:color="auto" w:fill="auto"/>
            <w:hideMark/>
          </w:tcPr>
          <w:p w14:paraId="4B574EB8" w14:textId="77777777" w:rsidR="00BB486C" w:rsidRPr="00BB486C" w:rsidRDefault="00BB486C" w:rsidP="00EF3F55">
            <w:pPr>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Low or medium/TBD </w:t>
            </w:r>
          </w:p>
        </w:tc>
      </w:tr>
    </w:tbl>
    <w:p w14:paraId="2F4EF0AD" w14:textId="77777777" w:rsidR="00DD2985" w:rsidRDefault="00DD2985" w:rsidP="00BB486C">
      <w:pPr>
        <w:spacing w:before="0"/>
        <w:jc w:val="center"/>
        <w:textAlignment w:val="baseline"/>
        <w:rPr>
          <w:rFonts w:ascii="Arial Bold" w:eastAsia="Times New Roman" w:hAnsi="Arial Bold" w:cs="Segoe UI"/>
          <w:b/>
          <w:bCs/>
          <w:color w:val="auto"/>
          <w:sz w:val="20"/>
          <w:szCs w:val="20"/>
        </w:rPr>
      </w:pPr>
    </w:p>
    <w:p w14:paraId="47CC9C10" w14:textId="731C097A" w:rsidR="00BB486C" w:rsidRPr="00BB486C" w:rsidRDefault="008B7643" w:rsidP="008B7643">
      <w:pPr>
        <w:pStyle w:val="Caption"/>
        <w:rPr>
          <w:rFonts w:ascii="Segoe UI" w:hAnsi="Segoe UI"/>
          <w:sz w:val="18"/>
        </w:rPr>
      </w:pPr>
      <w:bookmarkStart w:id="67" w:name="_Ref78367246"/>
      <w:bookmarkStart w:id="68" w:name="_Toc78367449"/>
      <w:r>
        <w:lastRenderedPageBreak/>
        <w:t xml:space="preserve">Table </w:t>
      </w:r>
      <w:fldSimple w:instr=" SEQ Table \* ARABIC ">
        <w:r w:rsidR="00DD55D5">
          <w:rPr>
            <w:noProof/>
          </w:rPr>
          <w:t>13</w:t>
        </w:r>
      </w:fldSimple>
      <w:bookmarkEnd w:id="67"/>
      <w:r>
        <w:t xml:space="preserve">. </w:t>
      </w:r>
      <w:r w:rsidRPr="001A4F2C">
        <w:t>Evaluation Prioritization and Summary—Load Management and Cross-Sector</w:t>
      </w:r>
      <w:bookmarkEnd w:id="68"/>
    </w:p>
    <w:tbl>
      <w:tblPr>
        <w:tblW w:w="935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83"/>
        <w:gridCol w:w="2678"/>
        <w:gridCol w:w="2383"/>
        <w:gridCol w:w="2308"/>
      </w:tblGrid>
      <w:tr w:rsidR="00BE5403" w:rsidRPr="00BB486C" w14:paraId="0B6CCDA9" w14:textId="77777777" w:rsidTr="00A82391">
        <w:trPr>
          <w:tblHeader/>
        </w:trPr>
        <w:tc>
          <w:tcPr>
            <w:tcW w:w="1983" w:type="dxa"/>
            <w:vMerge w:val="restart"/>
            <w:tcBorders>
              <w:top w:val="single" w:sz="4" w:space="0" w:color="A6A6A6"/>
              <w:left w:val="single" w:sz="4" w:space="0" w:color="A6A6A6"/>
              <w:bottom w:val="single" w:sz="4" w:space="0" w:color="A6A6A6"/>
              <w:right w:val="single" w:sz="4" w:space="0" w:color="A6A6A6"/>
            </w:tcBorders>
            <w:shd w:val="clear" w:color="auto" w:fill="25408F" w:themeFill="text1"/>
            <w:vAlign w:val="bottom"/>
            <w:hideMark/>
          </w:tcPr>
          <w:p w14:paraId="2D9EB3F8" w14:textId="77777777" w:rsidR="00145107" w:rsidRPr="00792AFE" w:rsidRDefault="00BE5403" w:rsidP="00145107">
            <w:pPr>
              <w:keepNext/>
              <w:keepLines/>
              <w:spacing w:before="60" w:after="60"/>
              <w:ind w:left="144" w:right="144"/>
              <w:textAlignment w:val="baseline"/>
              <w:rPr>
                <w:rFonts w:ascii="Times New Roman" w:eastAsia="Times New Roman" w:hAnsi="Times New Roman" w:cs="Times New Roman"/>
                <w:b/>
                <w:bCs/>
                <w:color w:val="FFFFFF" w:themeColor="accent6"/>
                <w:sz w:val="24"/>
              </w:rPr>
            </w:pPr>
            <w:r w:rsidRPr="00BB486C">
              <w:rPr>
                <w:rFonts w:eastAsia="Times New Roman" w:cs="Arial"/>
                <w:color w:val="FFFFFF"/>
                <w:sz w:val="20"/>
                <w:szCs w:val="20"/>
              </w:rPr>
              <w:t>  </w:t>
            </w:r>
          </w:p>
          <w:p w14:paraId="0F8BF997" w14:textId="3C6B0C6F" w:rsidR="00BE5403" w:rsidRPr="00BB486C" w:rsidRDefault="00145107" w:rsidP="00145107">
            <w:pPr>
              <w:keepNext/>
              <w:keepLines/>
              <w:spacing w:before="60" w:after="60"/>
              <w:ind w:left="144" w:right="144"/>
              <w:textAlignment w:val="baseline"/>
              <w:rPr>
                <w:rFonts w:ascii="Times New Roman" w:eastAsia="Times New Roman" w:hAnsi="Times New Roman" w:cs="Times New Roman"/>
                <w:color w:val="auto"/>
                <w:sz w:val="24"/>
              </w:rPr>
            </w:pPr>
            <w:r w:rsidRPr="00792AFE">
              <w:rPr>
                <w:rFonts w:eastAsia="Times New Roman" w:cs="Arial"/>
                <w:b/>
                <w:bCs/>
                <w:color w:val="FFFFFF"/>
                <w:sz w:val="20"/>
                <w:szCs w:val="20"/>
              </w:rPr>
              <w:t> Summary</w:t>
            </w:r>
          </w:p>
        </w:tc>
        <w:tc>
          <w:tcPr>
            <w:tcW w:w="7369" w:type="dxa"/>
            <w:gridSpan w:val="3"/>
            <w:tcBorders>
              <w:top w:val="single" w:sz="6" w:space="0" w:color="A6A6A6"/>
              <w:left w:val="single" w:sz="4" w:space="0" w:color="A6A6A6"/>
              <w:bottom w:val="single" w:sz="6" w:space="0" w:color="A6A6A6"/>
              <w:right w:val="single" w:sz="6" w:space="0" w:color="A6A6A6"/>
            </w:tcBorders>
            <w:shd w:val="clear" w:color="auto" w:fill="25408F"/>
            <w:vAlign w:val="bottom"/>
            <w:hideMark/>
          </w:tcPr>
          <w:p w14:paraId="07F2DF4A" w14:textId="77777777" w:rsidR="00BE5403" w:rsidRPr="00BB486C" w:rsidRDefault="00BE5403" w:rsidP="00EF3F55">
            <w:pPr>
              <w:keepNext/>
              <w:keepLines/>
              <w:spacing w:before="60" w:after="60"/>
              <w:ind w:left="144" w:right="144"/>
              <w:jc w:val="center"/>
              <w:textAlignment w:val="baseline"/>
              <w:rPr>
                <w:rFonts w:ascii="Times New Roman" w:eastAsia="Times New Roman" w:hAnsi="Times New Roman" w:cs="Times New Roman"/>
                <w:color w:val="FFFFFF"/>
                <w:sz w:val="24"/>
              </w:rPr>
            </w:pPr>
            <w:r w:rsidRPr="00BB486C">
              <w:rPr>
                <w:rFonts w:ascii="Arial Bold" w:eastAsia="Times New Roman" w:hAnsi="Arial Bold" w:cs="Times New Roman"/>
                <w:color w:val="FFFFFF"/>
                <w:sz w:val="20"/>
                <w:szCs w:val="20"/>
              </w:rPr>
              <w:t>Program type </w:t>
            </w:r>
          </w:p>
        </w:tc>
      </w:tr>
      <w:tr w:rsidR="00BE5403" w:rsidRPr="00BB486C" w14:paraId="6A06AECD" w14:textId="77777777" w:rsidTr="007A0682">
        <w:trPr>
          <w:tblHeader/>
        </w:trPr>
        <w:tc>
          <w:tcPr>
            <w:tcW w:w="1983" w:type="dxa"/>
            <w:vMerge/>
            <w:tcBorders>
              <w:top w:val="nil"/>
              <w:left w:val="single" w:sz="4" w:space="0" w:color="A6A6A6"/>
              <w:bottom w:val="single" w:sz="4" w:space="0" w:color="A6A6A6"/>
              <w:right w:val="single" w:sz="4" w:space="0" w:color="A6A6A6"/>
            </w:tcBorders>
            <w:shd w:val="clear" w:color="auto" w:fill="25408F" w:themeFill="text1"/>
            <w:vAlign w:val="bottom"/>
            <w:hideMark/>
          </w:tcPr>
          <w:p w14:paraId="681A9393" w14:textId="7AF57644" w:rsidR="00BE5403" w:rsidRPr="00BB486C" w:rsidRDefault="00BE5403" w:rsidP="00EF3F55">
            <w:pPr>
              <w:keepNext/>
              <w:keepLines/>
              <w:spacing w:before="60" w:after="60"/>
              <w:ind w:left="144" w:right="144"/>
              <w:textAlignment w:val="baseline"/>
              <w:rPr>
                <w:rFonts w:ascii="Times New Roman" w:eastAsia="Times New Roman" w:hAnsi="Times New Roman" w:cs="Times New Roman"/>
                <w:color w:val="auto"/>
                <w:sz w:val="24"/>
              </w:rPr>
            </w:pPr>
          </w:p>
        </w:tc>
        <w:tc>
          <w:tcPr>
            <w:tcW w:w="2678" w:type="dxa"/>
            <w:tcBorders>
              <w:top w:val="single" w:sz="6" w:space="0" w:color="A6A6A6"/>
              <w:left w:val="single" w:sz="4" w:space="0" w:color="A6A6A6"/>
              <w:bottom w:val="single" w:sz="6" w:space="0" w:color="A6A6A6"/>
              <w:right w:val="single" w:sz="6" w:space="0" w:color="A6A6A6"/>
            </w:tcBorders>
            <w:shd w:val="clear" w:color="auto" w:fill="25408F"/>
            <w:vAlign w:val="bottom"/>
            <w:hideMark/>
          </w:tcPr>
          <w:p w14:paraId="5E9C5DAB" w14:textId="77777777" w:rsidR="00BE5403" w:rsidRPr="00BB486C" w:rsidRDefault="00BE5403" w:rsidP="00EF3F55">
            <w:pPr>
              <w:keepNext/>
              <w:keepLines/>
              <w:spacing w:before="60" w:after="60"/>
              <w:ind w:left="144" w:right="144"/>
              <w:textAlignment w:val="baseline"/>
              <w:rPr>
                <w:rFonts w:ascii="Times New Roman" w:eastAsia="Times New Roman" w:hAnsi="Times New Roman" w:cs="Times New Roman"/>
                <w:color w:val="FFFFFF"/>
                <w:sz w:val="24"/>
              </w:rPr>
            </w:pPr>
            <w:r w:rsidRPr="00BB486C">
              <w:rPr>
                <w:rFonts w:ascii="Arial Bold" w:eastAsia="Times New Roman" w:hAnsi="Arial Bold" w:cs="Times New Roman"/>
                <w:color w:val="FFFFFF"/>
                <w:sz w:val="20"/>
                <w:szCs w:val="20"/>
              </w:rPr>
              <w:t>Load management programs (residential and nonresidential) </w:t>
            </w:r>
          </w:p>
        </w:tc>
        <w:tc>
          <w:tcPr>
            <w:tcW w:w="2383" w:type="dxa"/>
            <w:tcBorders>
              <w:top w:val="single" w:sz="6" w:space="0" w:color="A6A6A6"/>
              <w:left w:val="single" w:sz="6" w:space="0" w:color="A6A6A6"/>
              <w:bottom w:val="single" w:sz="6" w:space="0" w:color="A6A6A6"/>
              <w:right w:val="single" w:sz="6" w:space="0" w:color="A6A6A6"/>
            </w:tcBorders>
            <w:shd w:val="clear" w:color="auto" w:fill="25408F"/>
            <w:vAlign w:val="bottom"/>
            <w:hideMark/>
          </w:tcPr>
          <w:p w14:paraId="2FC25F36" w14:textId="77777777" w:rsidR="00BE5403" w:rsidRPr="00BB486C" w:rsidRDefault="00BE5403" w:rsidP="00EF3F55">
            <w:pPr>
              <w:keepNext/>
              <w:keepLines/>
              <w:spacing w:before="60" w:after="60"/>
              <w:ind w:left="144" w:right="144"/>
              <w:textAlignment w:val="baseline"/>
              <w:rPr>
                <w:rFonts w:ascii="Times New Roman" w:eastAsia="Times New Roman" w:hAnsi="Times New Roman" w:cs="Times New Roman"/>
                <w:color w:val="FFFFFF"/>
                <w:sz w:val="24"/>
              </w:rPr>
            </w:pPr>
            <w:r w:rsidRPr="00BB486C">
              <w:rPr>
                <w:rFonts w:ascii="Arial Bold" w:eastAsia="Times New Roman" w:hAnsi="Arial Bold" w:cs="Times New Roman"/>
                <w:color w:val="FFFFFF"/>
                <w:sz w:val="20"/>
                <w:szCs w:val="20"/>
              </w:rPr>
              <w:t>AC tune-ups (residential and nonresidential) </w:t>
            </w:r>
          </w:p>
        </w:tc>
        <w:tc>
          <w:tcPr>
            <w:tcW w:w="2308" w:type="dxa"/>
            <w:tcBorders>
              <w:top w:val="single" w:sz="6" w:space="0" w:color="A6A6A6"/>
              <w:left w:val="single" w:sz="6" w:space="0" w:color="A6A6A6"/>
              <w:bottom w:val="single" w:sz="6" w:space="0" w:color="A6A6A6"/>
              <w:right w:val="single" w:sz="6" w:space="0" w:color="A6A6A6"/>
            </w:tcBorders>
            <w:shd w:val="clear" w:color="auto" w:fill="25408F"/>
            <w:vAlign w:val="bottom"/>
            <w:hideMark/>
          </w:tcPr>
          <w:p w14:paraId="4ECB5848" w14:textId="77777777" w:rsidR="00BE5403" w:rsidRPr="00BB486C" w:rsidRDefault="00BE5403" w:rsidP="00EF3F55">
            <w:pPr>
              <w:keepNext/>
              <w:keepLines/>
              <w:spacing w:before="60" w:after="60"/>
              <w:ind w:left="144" w:right="144"/>
              <w:textAlignment w:val="baseline"/>
              <w:rPr>
                <w:rFonts w:ascii="Times New Roman" w:eastAsia="Times New Roman" w:hAnsi="Times New Roman" w:cs="Times New Roman"/>
                <w:color w:val="FFFFFF"/>
                <w:sz w:val="24"/>
              </w:rPr>
            </w:pPr>
            <w:r w:rsidRPr="00BB486C">
              <w:rPr>
                <w:rFonts w:ascii="Arial Bold" w:eastAsia="Times New Roman" w:hAnsi="Arial Bold" w:cs="Times New Roman"/>
                <w:color w:val="FFFFFF"/>
                <w:sz w:val="20"/>
                <w:szCs w:val="20"/>
              </w:rPr>
              <w:t>PV </w:t>
            </w:r>
          </w:p>
        </w:tc>
      </w:tr>
      <w:tr w:rsidR="00BB486C" w:rsidRPr="00BB486C" w14:paraId="22A21D78" w14:textId="77777777" w:rsidTr="00EF3F55">
        <w:tc>
          <w:tcPr>
            <w:tcW w:w="1983" w:type="dxa"/>
            <w:tcBorders>
              <w:top w:val="single" w:sz="4" w:space="0" w:color="A6A6A6"/>
              <w:left w:val="single" w:sz="6" w:space="0" w:color="A6A6A6"/>
              <w:bottom w:val="single" w:sz="6" w:space="0" w:color="A6A6A6"/>
              <w:right w:val="single" w:sz="6" w:space="0" w:color="A6A6A6"/>
            </w:tcBorders>
            <w:shd w:val="clear" w:color="auto" w:fill="auto"/>
            <w:hideMark/>
          </w:tcPr>
          <w:p w14:paraId="1D6CD6DA" w14:textId="77777777" w:rsidR="00BB486C" w:rsidRPr="00D90256" w:rsidRDefault="00BB486C" w:rsidP="00EF3F55">
            <w:pPr>
              <w:keepNext/>
              <w:keepLines/>
              <w:spacing w:before="60" w:after="60"/>
              <w:ind w:left="144" w:right="144"/>
              <w:textAlignment w:val="baseline"/>
              <w:rPr>
                <w:rFonts w:ascii="Times New Roman" w:eastAsia="Times New Roman" w:hAnsi="Times New Roman" w:cs="Times New Roman"/>
                <w:color w:val="auto"/>
                <w:sz w:val="24"/>
              </w:rPr>
            </w:pPr>
            <w:r w:rsidRPr="00D90256">
              <w:rPr>
                <w:rFonts w:eastAsia="Times New Roman" w:cs="Arial"/>
                <w:sz w:val="20"/>
                <w:szCs w:val="20"/>
              </w:rPr>
              <w:t>Percentage of PY savings statewide (kW/kWh) </w:t>
            </w:r>
          </w:p>
        </w:tc>
        <w:tc>
          <w:tcPr>
            <w:tcW w:w="2678" w:type="dxa"/>
            <w:tcBorders>
              <w:top w:val="single" w:sz="6" w:space="0" w:color="A6A6A6"/>
              <w:left w:val="single" w:sz="6" w:space="0" w:color="A6A6A6"/>
              <w:bottom w:val="single" w:sz="6" w:space="0" w:color="A6A6A6"/>
              <w:right w:val="single" w:sz="6" w:space="0" w:color="A6A6A6"/>
            </w:tcBorders>
            <w:shd w:val="clear" w:color="auto" w:fill="auto"/>
            <w:hideMark/>
          </w:tcPr>
          <w:p w14:paraId="737B1DA4" w14:textId="77777777" w:rsidR="00BB486C" w:rsidRPr="00BB486C" w:rsidRDefault="00BB486C" w:rsidP="00EF3F55">
            <w:pPr>
              <w:keepNext/>
              <w:keepLines/>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60 percent of statewide demand reductions and &lt;1 percent of statewide energy savings </w:t>
            </w:r>
          </w:p>
        </w:tc>
        <w:tc>
          <w:tcPr>
            <w:tcW w:w="2383" w:type="dxa"/>
            <w:tcBorders>
              <w:top w:val="single" w:sz="6" w:space="0" w:color="A6A6A6"/>
              <w:left w:val="single" w:sz="6" w:space="0" w:color="A6A6A6"/>
              <w:bottom w:val="single" w:sz="6" w:space="0" w:color="A6A6A6"/>
              <w:right w:val="single" w:sz="6" w:space="0" w:color="A6A6A6"/>
            </w:tcBorders>
            <w:shd w:val="clear" w:color="auto" w:fill="auto"/>
            <w:hideMark/>
          </w:tcPr>
          <w:p w14:paraId="552D2279" w14:textId="4C6114F1" w:rsidR="00BB486C" w:rsidRPr="00BB486C" w:rsidRDefault="00BB486C" w:rsidP="00EF3F55">
            <w:pPr>
              <w:keepNext/>
              <w:keepLines/>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2 percent of statewide demand reductions and 3 percent of statewide energy savings </w:t>
            </w:r>
          </w:p>
        </w:tc>
        <w:tc>
          <w:tcPr>
            <w:tcW w:w="2308" w:type="dxa"/>
            <w:tcBorders>
              <w:top w:val="single" w:sz="6" w:space="0" w:color="A6A6A6"/>
              <w:left w:val="single" w:sz="6" w:space="0" w:color="A6A6A6"/>
              <w:bottom w:val="single" w:sz="6" w:space="0" w:color="A6A6A6"/>
              <w:right w:val="single" w:sz="6" w:space="0" w:color="A6A6A6"/>
            </w:tcBorders>
            <w:shd w:val="clear" w:color="auto" w:fill="auto"/>
            <w:hideMark/>
          </w:tcPr>
          <w:p w14:paraId="3F906C93" w14:textId="77777777" w:rsidR="00BB486C" w:rsidRPr="00BB486C" w:rsidRDefault="00BB486C" w:rsidP="00EF3F55">
            <w:pPr>
              <w:keepNext/>
              <w:keepLines/>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&lt;1 percent of statewide demand reductions and  </w:t>
            </w:r>
            <w:r w:rsidRPr="00BB486C">
              <w:rPr>
                <w:rFonts w:eastAsia="Times New Roman" w:cs="Arial"/>
                <w:color w:val="auto"/>
                <w:sz w:val="20"/>
                <w:szCs w:val="20"/>
              </w:rPr>
              <w:br/>
              <w:t>2 percent of statewide energy savings </w:t>
            </w:r>
          </w:p>
        </w:tc>
      </w:tr>
      <w:tr w:rsidR="00BB486C" w:rsidRPr="00BB486C" w14:paraId="7241581F" w14:textId="77777777" w:rsidTr="00EF3F55">
        <w:tc>
          <w:tcPr>
            <w:tcW w:w="1983" w:type="dxa"/>
            <w:tcBorders>
              <w:top w:val="single" w:sz="6" w:space="0" w:color="A6A6A6"/>
              <w:left w:val="single" w:sz="6" w:space="0" w:color="A6A6A6"/>
              <w:bottom w:val="single" w:sz="6" w:space="0" w:color="A6A6A6"/>
              <w:right w:val="single" w:sz="6" w:space="0" w:color="A6A6A6"/>
            </w:tcBorders>
            <w:shd w:val="clear" w:color="auto" w:fill="auto"/>
            <w:hideMark/>
          </w:tcPr>
          <w:p w14:paraId="405144CF" w14:textId="325433E7" w:rsidR="00BB486C" w:rsidRPr="00D90256" w:rsidRDefault="00BB486C" w:rsidP="00EF3F55">
            <w:pPr>
              <w:keepNext/>
              <w:keepLines/>
              <w:spacing w:before="60" w:after="60"/>
              <w:ind w:left="144" w:right="144"/>
              <w:textAlignment w:val="baseline"/>
              <w:rPr>
                <w:rFonts w:ascii="Times New Roman" w:eastAsia="Times New Roman" w:hAnsi="Times New Roman" w:cs="Times New Roman"/>
                <w:color w:val="auto"/>
                <w:sz w:val="24"/>
              </w:rPr>
            </w:pPr>
            <w:r w:rsidRPr="00D90256">
              <w:rPr>
                <w:rFonts w:eastAsia="Times New Roman" w:cs="Arial"/>
                <w:sz w:val="20"/>
                <w:szCs w:val="20"/>
              </w:rPr>
              <w:t>PY2020 </w:t>
            </w:r>
            <w:r w:rsidR="00BE5403" w:rsidRPr="00D90256">
              <w:rPr>
                <w:rFonts w:eastAsia="Times New Roman" w:cs="Arial"/>
                <w:sz w:val="20"/>
                <w:szCs w:val="20"/>
              </w:rPr>
              <w:br/>
            </w:r>
            <w:r w:rsidRPr="00D90256">
              <w:rPr>
                <w:rFonts w:eastAsia="Times New Roman" w:cs="Arial"/>
                <w:sz w:val="20"/>
                <w:szCs w:val="20"/>
              </w:rPr>
              <w:t>evaluation priority and activity </w:t>
            </w:r>
          </w:p>
        </w:tc>
        <w:tc>
          <w:tcPr>
            <w:tcW w:w="2678" w:type="dxa"/>
            <w:tcBorders>
              <w:top w:val="single" w:sz="6" w:space="0" w:color="A6A6A6"/>
              <w:left w:val="single" w:sz="6" w:space="0" w:color="A6A6A6"/>
              <w:bottom w:val="single" w:sz="6" w:space="0" w:color="A6A6A6"/>
              <w:right w:val="single" w:sz="6" w:space="0" w:color="A6A6A6"/>
            </w:tcBorders>
            <w:shd w:val="clear" w:color="auto" w:fill="auto"/>
            <w:hideMark/>
          </w:tcPr>
          <w:p w14:paraId="08C9863B" w14:textId="77777777" w:rsidR="00BB486C" w:rsidRPr="00BB486C" w:rsidRDefault="00BB486C" w:rsidP="00EF3F55">
            <w:pPr>
              <w:keepNext/>
              <w:keepLines/>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Medium: census interval meter-data analysis </w:t>
            </w:r>
          </w:p>
        </w:tc>
        <w:tc>
          <w:tcPr>
            <w:tcW w:w="2383" w:type="dxa"/>
            <w:tcBorders>
              <w:top w:val="single" w:sz="6" w:space="0" w:color="A6A6A6"/>
              <w:left w:val="single" w:sz="6" w:space="0" w:color="A6A6A6"/>
              <w:bottom w:val="single" w:sz="6" w:space="0" w:color="A6A6A6"/>
              <w:right w:val="single" w:sz="6" w:space="0" w:color="A6A6A6"/>
            </w:tcBorders>
            <w:shd w:val="clear" w:color="auto" w:fill="auto"/>
            <w:hideMark/>
          </w:tcPr>
          <w:p w14:paraId="362F2E6C" w14:textId="77777777" w:rsidR="00BB486C" w:rsidRPr="00BB486C" w:rsidRDefault="00BB486C" w:rsidP="00EF3F55">
            <w:pPr>
              <w:keepNext/>
              <w:keepLines/>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Low: tracking system review and verification </w:t>
            </w:r>
          </w:p>
        </w:tc>
        <w:tc>
          <w:tcPr>
            <w:tcW w:w="2308" w:type="dxa"/>
            <w:tcBorders>
              <w:top w:val="single" w:sz="6" w:space="0" w:color="A6A6A6"/>
              <w:left w:val="single" w:sz="6" w:space="0" w:color="A6A6A6"/>
              <w:bottom w:val="single" w:sz="6" w:space="0" w:color="A6A6A6"/>
              <w:right w:val="single" w:sz="6" w:space="0" w:color="A6A6A6"/>
            </w:tcBorders>
            <w:shd w:val="clear" w:color="auto" w:fill="auto"/>
            <w:hideMark/>
          </w:tcPr>
          <w:p w14:paraId="4B14A66C" w14:textId="4D2BAA2A" w:rsidR="00BB486C" w:rsidRPr="00BB486C" w:rsidRDefault="00BB486C" w:rsidP="00EF3F55">
            <w:pPr>
              <w:keepNext/>
              <w:keepLines/>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sz w:val="20"/>
                <w:szCs w:val="20"/>
              </w:rPr>
              <w:t xml:space="preserve">Medium: </w:t>
            </w:r>
            <w:r w:rsidR="005E1BAD">
              <w:t>M&amp;V calculation review</w:t>
            </w:r>
            <w:r w:rsidRPr="00BB486C">
              <w:rPr>
                <w:rFonts w:eastAsia="Times New Roman" w:cs="Arial"/>
                <w:sz w:val="20"/>
                <w:szCs w:val="20"/>
              </w:rPr>
              <w:t> </w:t>
            </w:r>
          </w:p>
        </w:tc>
      </w:tr>
      <w:tr w:rsidR="00BB486C" w:rsidRPr="00BB486C" w14:paraId="174D2E5D" w14:textId="77777777" w:rsidTr="00EF3F55">
        <w:tc>
          <w:tcPr>
            <w:tcW w:w="1983" w:type="dxa"/>
            <w:tcBorders>
              <w:top w:val="single" w:sz="6" w:space="0" w:color="A6A6A6"/>
              <w:left w:val="single" w:sz="6" w:space="0" w:color="A6A6A6"/>
              <w:bottom w:val="single" w:sz="6" w:space="0" w:color="A6A6A6"/>
              <w:right w:val="single" w:sz="6" w:space="0" w:color="A6A6A6"/>
            </w:tcBorders>
            <w:shd w:val="clear" w:color="auto" w:fill="auto"/>
            <w:hideMark/>
          </w:tcPr>
          <w:p w14:paraId="4FDE83C3" w14:textId="436D438F" w:rsidR="00BB486C" w:rsidRPr="00D90256" w:rsidRDefault="00BB486C" w:rsidP="00EF3F55">
            <w:pPr>
              <w:spacing w:before="60" w:after="60"/>
              <w:ind w:left="144" w:right="144"/>
              <w:textAlignment w:val="baseline"/>
              <w:rPr>
                <w:rFonts w:ascii="Times New Roman" w:eastAsia="Times New Roman" w:hAnsi="Times New Roman" w:cs="Times New Roman"/>
                <w:color w:val="auto"/>
                <w:sz w:val="24"/>
              </w:rPr>
            </w:pPr>
            <w:r w:rsidRPr="00D90256">
              <w:rPr>
                <w:rFonts w:eastAsia="Times New Roman" w:cs="Arial"/>
                <w:sz w:val="20"/>
                <w:szCs w:val="20"/>
              </w:rPr>
              <w:t xml:space="preserve">PY2021 </w:t>
            </w:r>
            <w:r w:rsidR="00BE5403" w:rsidRPr="00D90256">
              <w:rPr>
                <w:rFonts w:eastAsia="Times New Roman" w:cs="Arial"/>
                <w:sz w:val="20"/>
                <w:szCs w:val="20"/>
              </w:rPr>
              <w:br/>
            </w:r>
            <w:r w:rsidRPr="00D90256">
              <w:rPr>
                <w:rFonts w:eastAsia="Times New Roman" w:cs="Arial"/>
                <w:sz w:val="20"/>
                <w:szCs w:val="20"/>
              </w:rPr>
              <w:t xml:space="preserve">evaluation priority and </w:t>
            </w:r>
            <w:r w:rsidR="00BE5403" w:rsidRPr="00D90256">
              <w:rPr>
                <w:rFonts w:eastAsia="Times New Roman" w:cs="Arial"/>
                <w:sz w:val="20"/>
                <w:szCs w:val="20"/>
              </w:rPr>
              <w:t>a</w:t>
            </w:r>
            <w:r w:rsidRPr="00D90256">
              <w:rPr>
                <w:rFonts w:eastAsia="Times New Roman" w:cs="Arial"/>
                <w:sz w:val="20"/>
                <w:szCs w:val="20"/>
              </w:rPr>
              <w:t>ctivity </w:t>
            </w:r>
          </w:p>
        </w:tc>
        <w:tc>
          <w:tcPr>
            <w:tcW w:w="2678" w:type="dxa"/>
            <w:tcBorders>
              <w:top w:val="single" w:sz="6" w:space="0" w:color="A6A6A6"/>
              <w:left w:val="single" w:sz="6" w:space="0" w:color="A6A6A6"/>
              <w:bottom w:val="single" w:sz="6" w:space="0" w:color="A6A6A6"/>
              <w:right w:val="single" w:sz="6" w:space="0" w:color="A6A6A6"/>
            </w:tcBorders>
            <w:shd w:val="clear" w:color="auto" w:fill="auto"/>
            <w:hideMark/>
          </w:tcPr>
          <w:p w14:paraId="2671BC43" w14:textId="77777777" w:rsidR="00BB486C" w:rsidRPr="00BB486C" w:rsidRDefault="00BB486C" w:rsidP="00EF3F55">
            <w:pPr>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Medium: census interval meter-data analysis </w:t>
            </w:r>
          </w:p>
        </w:tc>
        <w:tc>
          <w:tcPr>
            <w:tcW w:w="2383" w:type="dxa"/>
            <w:tcBorders>
              <w:top w:val="single" w:sz="6" w:space="0" w:color="A6A6A6"/>
              <w:left w:val="single" w:sz="6" w:space="0" w:color="A6A6A6"/>
              <w:bottom w:val="single" w:sz="6" w:space="0" w:color="A6A6A6"/>
              <w:right w:val="single" w:sz="6" w:space="0" w:color="A6A6A6"/>
            </w:tcBorders>
            <w:shd w:val="clear" w:color="auto" w:fill="auto"/>
            <w:hideMark/>
          </w:tcPr>
          <w:p w14:paraId="745029CF" w14:textId="77777777" w:rsidR="00BB486C" w:rsidRPr="00BB486C" w:rsidRDefault="00BB486C" w:rsidP="00EF3F55">
            <w:pPr>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Low: tracking system review and verification </w:t>
            </w:r>
          </w:p>
        </w:tc>
        <w:tc>
          <w:tcPr>
            <w:tcW w:w="2308" w:type="dxa"/>
            <w:tcBorders>
              <w:top w:val="single" w:sz="6" w:space="0" w:color="A6A6A6"/>
              <w:left w:val="single" w:sz="6" w:space="0" w:color="A6A6A6"/>
              <w:bottom w:val="single" w:sz="6" w:space="0" w:color="A6A6A6"/>
              <w:right w:val="single" w:sz="6" w:space="0" w:color="A6A6A6"/>
            </w:tcBorders>
            <w:shd w:val="clear" w:color="auto" w:fill="auto"/>
            <w:hideMark/>
          </w:tcPr>
          <w:p w14:paraId="4260D160" w14:textId="77777777" w:rsidR="00BB486C" w:rsidRPr="00BB486C" w:rsidRDefault="00BB486C" w:rsidP="00EF3F55">
            <w:pPr>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Low: tracking system review </w:t>
            </w:r>
          </w:p>
        </w:tc>
      </w:tr>
      <w:tr w:rsidR="00BB486C" w:rsidRPr="00BB486C" w14:paraId="74943715" w14:textId="77777777" w:rsidTr="00EF3F55">
        <w:tc>
          <w:tcPr>
            <w:tcW w:w="1983" w:type="dxa"/>
            <w:tcBorders>
              <w:top w:val="single" w:sz="6" w:space="0" w:color="A6A6A6"/>
              <w:left w:val="single" w:sz="6" w:space="0" w:color="A6A6A6"/>
              <w:bottom w:val="single" w:sz="6" w:space="0" w:color="A6A6A6"/>
              <w:right w:val="single" w:sz="6" w:space="0" w:color="A6A6A6"/>
            </w:tcBorders>
            <w:shd w:val="clear" w:color="auto" w:fill="auto"/>
            <w:hideMark/>
          </w:tcPr>
          <w:p w14:paraId="06F85B23" w14:textId="187CB971" w:rsidR="00BB486C" w:rsidRPr="00D90256" w:rsidRDefault="00BB486C" w:rsidP="00EF3F55">
            <w:pPr>
              <w:spacing w:before="60" w:after="60"/>
              <w:ind w:left="144" w:right="144"/>
              <w:textAlignment w:val="baseline"/>
              <w:rPr>
                <w:rFonts w:ascii="Times New Roman" w:eastAsia="Times New Roman" w:hAnsi="Times New Roman" w:cs="Times New Roman"/>
                <w:color w:val="auto"/>
                <w:sz w:val="24"/>
              </w:rPr>
            </w:pPr>
            <w:r w:rsidRPr="00D90256">
              <w:rPr>
                <w:rFonts w:eastAsia="Times New Roman" w:cs="Arial"/>
                <w:sz w:val="20"/>
                <w:szCs w:val="20"/>
              </w:rPr>
              <w:t xml:space="preserve">PY2022 </w:t>
            </w:r>
            <w:r w:rsidR="00BE5403" w:rsidRPr="00D90256">
              <w:rPr>
                <w:rFonts w:eastAsia="Times New Roman" w:cs="Arial"/>
                <w:sz w:val="20"/>
                <w:szCs w:val="20"/>
              </w:rPr>
              <w:br/>
            </w:r>
            <w:r w:rsidRPr="00D90256">
              <w:rPr>
                <w:rFonts w:eastAsia="Times New Roman" w:cs="Arial"/>
                <w:sz w:val="20"/>
                <w:szCs w:val="20"/>
              </w:rPr>
              <w:t>evaluation priority and activity </w:t>
            </w:r>
          </w:p>
        </w:tc>
        <w:tc>
          <w:tcPr>
            <w:tcW w:w="2678" w:type="dxa"/>
            <w:tcBorders>
              <w:top w:val="single" w:sz="6" w:space="0" w:color="A6A6A6"/>
              <w:left w:val="single" w:sz="6" w:space="0" w:color="A6A6A6"/>
              <w:bottom w:val="single" w:sz="6" w:space="0" w:color="A6A6A6"/>
              <w:right w:val="single" w:sz="6" w:space="0" w:color="A6A6A6"/>
            </w:tcBorders>
            <w:shd w:val="clear" w:color="auto" w:fill="auto"/>
            <w:hideMark/>
          </w:tcPr>
          <w:p w14:paraId="00CD0DC8" w14:textId="77777777" w:rsidR="00BB486C" w:rsidRPr="00BB486C" w:rsidRDefault="00BB486C" w:rsidP="00EF3F55">
            <w:pPr>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Medium: census interval meter-data analysis </w:t>
            </w:r>
          </w:p>
        </w:tc>
        <w:tc>
          <w:tcPr>
            <w:tcW w:w="2383" w:type="dxa"/>
            <w:tcBorders>
              <w:top w:val="single" w:sz="6" w:space="0" w:color="A6A6A6"/>
              <w:left w:val="single" w:sz="6" w:space="0" w:color="A6A6A6"/>
              <w:bottom w:val="single" w:sz="6" w:space="0" w:color="A6A6A6"/>
              <w:right w:val="single" w:sz="6" w:space="0" w:color="A6A6A6"/>
            </w:tcBorders>
            <w:shd w:val="clear" w:color="auto" w:fill="auto"/>
            <w:hideMark/>
          </w:tcPr>
          <w:p w14:paraId="559670BF" w14:textId="77777777" w:rsidR="00BB486C" w:rsidRPr="00BB486C" w:rsidRDefault="00BB486C" w:rsidP="00EF3F55">
            <w:pPr>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Medium: census review of M&amp;V data and desk reviews </w:t>
            </w:r>
          </w:p>
        </w:tc>
        <w:tc>
          <w:tcPr>
            <w:tcW w:w="2308" w:type="dxa"/>
            <w:tcBorders>
              <w:top w:val="single" w:sz="6" w:space="0" w:color="A6A6A6"/>
              <w:left w:val="single" w:sz="6" w:space="0" w:color="A6A6A6"/>
              <w:bottom w:val="single" w:sz="6" w:space="0" w:color="A6A6A6"/>
              <w:right w:val="single" w:sz="6" w:space="0" w:color="A6A6A6"/>
            </w:tcBorders>
            <w:shd w:val="clear" w:color="auto" w:fill="auto"/>
            <w:hideMark/>
          </w:tcPr>
          <w:p w14:paraId="077026FC" w14:textId="77777777" w:rsidR="00BB486C" w:rsidRPr="00BB486C" w:rsidRDefault="00BB486C" w:rsidP="00EF3F55">
            <w:pPr>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Low: tracking system review </w:t>
            </w:r>
          </w:p>
        </w:tc>
      </w:tr>
      <w:tr w:rsidR="00BB486C" w:rsidRPr="00BB486C" w14:paraId="715E10D9" w14:textId="77777777" w:rsidTr="00EF3F55">
        <w:tc>
          <w:tcPr>
            <w:tcW w:w="1983" w:type="dxa"/>
            <w:tcBorders>
              <w:top w:val="single" w:sz="6" w:space="0" w:color="A6A6A6"/>
              <w:left w:val="single" w:sz="6" w:space="0" w:color="A6A6A6"/>
              <w:bottom w:val="single" w:sz="6" w:space="0" w:color="A6A6A6"/>
              <w:right w:val="single" w:sz="6" w:space="0" w:color="A6A6A6"/>
            </w:tcBorders>
            <w:shd w:val="clear" w:color="auto" w:fill="auto"/>
            <w:hideMark/>
          </w:tcPr>
          <w:p w14:paraId="751220E7" w14:textId="3F043778" w:rsidR="00BB486C" w:rsidRPr="00D90256" w:rsidRDefault="00BB486C" w:rsidP="00EF3F55">
            <w:pPr>
              <w:spacing w:before="60" w:after="60"/>
              <w:ind w:left="144" w:right="144"/>
              <w:textAlignment w:val="baseline"/>
              <w:rPr>
                <w:rFonts w:ascii="Times New Roman" w:eastAsia="Times New Roman" w:hAnsi="Times New Roman" w:cs="Times New Roman"/>
                <w:color w:val="auto"/>
                <w:sz w:val="24"/>
              </w:rPr>
            </w:pPr>
            <w:r w:rsidRPr="00D90256">
              <w:rPr>
                <w:rFonts w:eastAsia="Times New Roman" w:cs="Arial"/>
                <w:sz w:val="20"/>
                <w:szCs w:val="20"/>
              </w:rPr>
              <w:t xml:space="preserve">PY2023 </w:t>
            </w:r>
            <w:r w:rsidR="00BE5403" w:rsidRPr="00D90256">
              <w:rPr>
                <w:rFonts w:eastAsia="Times New Roman" w:cs="Arial"/>
                <w:sz w:val="20"/>
                <w:szCs w:val="20"/>
              </w:rPr>
              <w:br/>
            </w:r>
            <w:r w:rsidRPr="00D90256">
              <w:rPr>
                <w:rFonts w:eastAsia="Times New Roman" w:cs="Arial"/>
                <w:sz w:val="20"/>
                <w:szCs w:val="20"/>
              </w:rPr>
              <w:t>evaluation priority and activity </w:t>
            </w:r>
          </w:p>
        </w:tc>
        <w:tc>
          <w:tcPr>
            <w:tcW w:w="2678" w:type="dxa"/>
            <w:tcBorders>
              <w:top w:val="single" w:sz="6" w:space="0" w:color="A6A6A6"/>
              <w:left w:val="single" w:sz="6" w:space="0" w:color="A6A6A6"/>
              <w:bottom w:val="single" w:sz="6" w:space="0" w:color="A6A6A6"/>
              <w:right w:val="single" w:sz="6" w:space="0" w:color="A6A6A6"/>
            </w:tcBorders>
            <w:shd w:val="clear" w:color="auto" w:fill="auto"/>
            <w:hideMark/>
          </w:tcPr>
          <w:p w14:paraId="53853CEC" w14:textId="77777777" w:rsidR="00BB486C" w:rsidRPr="00BB486C" w:rsidRDefault="00BB486C" w:rsidP="00EF3F55">
            <w:pPr>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20"/>
                <w:szCs w:val="20"/>
              </w:rPr>
              <w:t>Medium: census interval meter-data analysis </w:t>
            </w:r>
          </w:p>
        </w:tc>
        <w:tc>
          <w:tcPr>
            <w:tcW w:w="2383" w:type="dxa"/>
            <w:tcBorders>
              <w:top w:val="single" w:sz="6" w:space="0" w:color="A6A6A6"/>
              <w:left w:val="single" w:sz="6" w:space="0" w:color="A6A6A6"/>
              <w:bottom w:val="single" w:sz="6" w:space="0" w:color="A6A6A6"/>
              <w:right w:val="single" w:sz="6" w:space="0" w:color="A6A6A6"/>
            </w:tcBorders>
            <w:shd w:val="clear" w:color="auto" w:fill="auto"/>
            <w:hideMark/>
          </w:tcPr>
          <w:p w14:paraId="397EFF14" w14:textId="77777777" w:rsidR="00BB486C" w:rsidRPr="00FA2989" w:rsidRDefault="00BB486C" w:rsidP="00EF3F55">
            <w:pPr>
              <w:spacing w:before="60" w:after="60"/>
              <w:ind w:left="144" w:right="144"/>
              <w:textAlignment w:val="baseline"/>
              <w:rPr>
                <w:rFonts w:ascii="Times New Roman" w:eastAsia="Times New Roman" w:hAnsi="Times New Roman" w:cs="Times New Roman"/>
                <w:color w:val="auto"/>
                <w:sz w:val="20"/>
                <w:szCs w:val="20"/>
              </w:rPr>
            </w:pPr>
            <w:r w:rsidRPr="00FA2989">
              <w:rPr>
                <w:rFonts w:eastAsia="Times New Roman" w:cs="Arial"/>
                <w:color w:val="auto"/>
                <w:sz w:val="20"/>
                <w:szCs w:val="20"/>
              </w:rPr>
              <w:t>Low: tracking system review and verification </w:t>
            </w:r>
          </w:p>
        </w:tc>
        <w:tc>
          <w:tcPr>
            <w:tcW w:w="2308" w:type="dxa"/>
            <w:tcBorders>
              <w:top w:val="single" w:sz="6" w:space="0" w:color="A6A6A6"/>
              <w:left w:val="single" w:sz="6" w:space="0" w:color="A6A6A6"/>
              <w:bottom w:val="single" w:sz="6" w:space="0" w:color="A6A6A6"/>
              <w:right w:val="single" w:sz="6" w:space="0" w:color="A6A6A6"/>
            </w:tcBorders>
            <w:shd w:val="clear" w:color="auto" w:fill="auto"/>
            <w:hideMark/>
          </w:tcPr>
          <w:p w14:paraId="580C77D5" w14:textId="5018B950" w:rsidR="00BB486C" w:rsidRPr="00FA2989" w:rsidRDefault="00BB486C" w:rsidP="00EF3F55">
            <w:pPr>
              <w:spacing w:before="60" w:after="60"/>
              <w:ind w:left="144" w:right="144"/>
              <w:textAlignment w:val="baseline"/>
              <w:rPr>
                <w:rFonts w:ascii="Times New Roman" w:eastAsia="Times New Roman" w:hAnsi="Times New Roman" w:cs="Times New Roman"/>
                <w:color w:val="auto"/>
                <w:sz w:val="20"/>
                <w:szCs w:val="20"/>
              </w:rPr>
            </w:pPr>
            <w:r w:rsidRPr="00FA2989">
              <w:rPr>
                <w:rFonts w:eastAsia="Times New Roman" w:cs="Arial"/>
                <w:color w:val="auto"/>
                <w:sz w:val="20"/>
                <w:szCs w:val="20"/>
              </w:rPr>
              <w:t xml:space="preserve">Medium: </w:t>
            </w:r>
            <w:r w:rsidR="005E1BAD" w:rsidRPr="00FA2989">
              <w:rPr>
                <w:sz w:val="20"/>
                <w:szCs w:val="20"/>
              </w:rPr>
              <w:t>M&amp;V calculation review</w:t>
            </w:r>
            <w:r w:rsidRPr="00FA2989">
              <w:rPr>
                <w:rFonts w:eastAsia="Times New Roman" w:cs="Arial"/>
                <w:color w:val="auto"/>
                <w:sz w:val="20"/>
                <w:szCs w:val="20"/>
              </w:rPr>
              <w:t> </w:t>
            </w:r>
          </w:p>
        </w:tc>
      </w:tr>
      <w:tr w:rsidR="00BB486C" w:rsidRPr="00BB486C" w14:paraId="21A3E492" w14:textId="77777777" w:rsidTr="00EF3F55">
        <w:tc>
          <w:tcPr>
            <w:tcW w:w="9352" w:type="dxa"/>
            <w:gridSpan w:val="4"/>
            <w:tcBorders>
              <w:top w:val="single" w:sz="6" w:space="0" w:color="A6A6A6"/>
              <w:left w:val="nil"/>
              <w:bottom w:val="nil"/>
              <w:right w:val="nil"/>
            </w:tcBorders>
            <w:shd w:val="clear" w:color="auto" w:fill="auto"/>
            <w:hideMark/>
          </w:tcPr>
          <w:p w14:paraId="40B9594E" w14:textId="1F475465" w:rsidR="00BB486C" w:rsidRPr="00BB486C" w:rsidRDefault="00BB486C" w:rsidP="00EF3F55">
            <w:pPr>
              <w:spacing w:before="60" w:after="60"/>
              <w:ind w:left="144" w:right="144"/>
              <w:textAlignment w:val="baseline"/>
              <w:rPr>
                <w:rFonts w:ascii="Times New Roman" w:eastAsia="Times New Roman" w:hAnsi="Times New Roman" w:cs="Times New Roman"/>
                <w:color w:val="auto"/>
                <w:sz w:val="24"/>
              </w:rPr>
            </w:pPr>
            <w:r w:rsidRPr="00BB486C">
              <w:rPr>
                <w:rFonts w:eastAsia="Times New Roman" w:cs="Arial"/>
                <w:color w:val="auto"/>
                <w:sz w:val="18"/>
                <w:szCs w:val="18"/>
              </w:rPr>
              <w:t>*</w:t>
            </w:r>
            <w:r w:rsidR="00056A79">
              <w:rPr>
                <w:rFonts w:eastAsia="Times New Roman" w:cs="Arial"/>
                <w:color w:val="auto"/>
                <w:sz w:val="18"/>
                <w:szCs w:val="18"/>
              </w:rPr>
              <w:t xml:space="preserve">The percentage of PY savings in </w:t>
            </w:r>
            <w:r w:rsidR="00237C14" w:rsidRPr="00237C14">
              <w:rPr>
                <w:rFonts w:eastAsia="Times New Roman" w:cs="Arial"/>
                <w:color w:val="auto"/>
                <w:sz w:val="18"/>
                <w:szCs w:val="18"/>
              </w:rPr>
              <w:fldChar w:fldCharType="begin"/>
            </w:r>
            <w:r w:rsidR="00237C14" w:rsidRPr="00237C14">
              <w:rPr>
                <w:rFonts w:eastAsia="Times New Roman" w:cs="Arial"/>
                <w:color w:val="auto"/>
                <w:sz w:val="18"/>
                <w:szCs w:val="18"/>
              </w:rPr>
              <w:instrText xml:space="preserve"> REF _Ref78367245 \h </w:instrText>
            </w:r>
            <w:r w:rsidR="00237C14">
              <w:rPr>
                <w:rFonts w:eastAsia="Times New Roman" w:cs="Arial"/>
                <w:color w:val="auto"/>
                <w:sz w:val="18"/>
                <w:szCs w:val="18"/>
              </w:rPr>
              <w:instrText xml:space="preserve"> \* MERGEFORMAT </w:instrText>
            </w:r>
            <w:r w:rsidR="00237C14" w:rsidRPr="00237C14">
              <w:rPr>
                <w:rFonts w:eastAsia="Times New Roman" w:cs="Arial"/>
                <w:color w:val="auto"/>
                <w:sz w:val="18"/>
                <w:szCs w:val="18"/>
              </w:rPr>
            </w:r>
            <w:r w:rsidR="00237C14" w:rsidRPr="00237C14">
              <w:rPr>
                <w:rFonts w:eastAsia="Times New Roman" w:cs="Arial"/>
                <w:color w:val="auto"/>
                <w:sz w:val="18"/>
                <w:szCs w:val="18"/>
              </w:rPr>
              <w:fldChar w:fldCharType="separate"/>
            </w:r>
            <w:r w:rsidR="00DD55D5" w:rsidRPr="00DD55D5">
              <w:rPr>
                <w:sz w:val="18"/>
                <w:szCs w:val="18"/>
              </w:rPr>
              <w:t xml:space="preserve">Table </w:t>
            </w:r>
            <w:r w:rsidR="00DD55D5" w:rsidRPr="00DD55D5">
              <w:rPr>
                <w:noProof/>
                <w:sz w:val="18"/>
                <w:szCs w:val="18"/>
              </w:rPr>
              <w:t>10</w:t>
            </w:r>
            <w:r w:rsidR="00237C14" w:rsidRPr="00237C14">
              <w:rPr>
                <w:rFonts w:eastAsia="Times New Roman" w:cs="Arial"/>
                <w:color w:val="auto"/>
                <w:sz w:val="18"/>
                <w:szCs w:val="18"/>
              </w:rPr>
              <w:fldChar w:fldCharType="end"/>
            </w:r>
            <w:r w:rsidRPr="00237C14">
              <w:rPr>
                <w:rFonts w:eastAsia="Times New Roman" w:cs="Arial"/>
                <w:color w:val="auto"/>
                <w:sz w:val="18"/>
                <w:szCs w:val="18"/>
              </w:rPr>
              <w:t xml:space="preserve"> through </w:t>
            </w:r>
            <w:r w:rsidR="00237C14" w:rsidRPr="00237C14">
              <w:rPr>
                <w:rFonts w:eastAsia="Times New Roman" w:cs="Arial"/>
                <w:color w:val="auto"/>
                <w:sz w:val="18"/>
                <w:szCs w:val="18"/>
              </w:rPr>
              <w:fldChar w:fldCharType="begin"/>
            </w:r>
            <w:r w:rsidR="00237C14" w:rsidRPr="00237C14">
              <w:rPr>
                <w:rFonts w:eastAsia="Times New Roman" w:cs="Arial"/>
                <w:color w:val="auto"/>
                <w:sz w:val="18"/>
                <w:szCs w:val="18"/>
              </w:rPr>
              <w:instrText xml:space="preserve"> REF _Ref78367246 \h </w:instrText>
            </w:r>
            <w:r w:rsidR="00237C14">
              <w:rPr>
                <w:rFonts w:eastAsia="Times New Roman" w:cs="Arial"/>
                <w:color w:val="auto"/>
                <w:sz w:val="18"/>
                <w:szCs w:val="18"/>
              </w:rPr>
              <w:instrText xml:space="preserve"> \* MERGEFORMAT </w:instrText>
            </w:r>
            <w:r w:rsidR="00237C14" w:rsidRPr="00237C14">
              <w:rPr>
                <w:rFonts w:eastAsia="Times New Roman" w:cs="Arial"/>
                <w:color w:val="auto"/>
                <w:sz w:val="18"/>
                <w:szCs w:val="18"/>
              </w:rPr>
            </w:r>
            <w:r w:rsidR="00237C14" w:rsidRPr="00237C14">
              <w:rPr>
                <w:rFonts w:eastAsia="Times New Roman" w:cs="Arial"/>
                <w:color w:val="auto"/>
                <w:sz w:val="18"/>
                <w:szCs w:val="18"/>
              </w:rPr>
              <w:fldChar w:fldCharType="separate"/>
            </w:r>
            <w:r w:rsidR="00DD55D5" w:rsidRPr="00DD55D5">
              <w:rPr>
                <w:sz w:val="18"/>
                <w:szCs w:val="18"/>
              </w:rPr>
              <w:t xml:space="preserve">Table </w:t>
            </w:r>
            <w:r w:rsidR="00DD55D5" w:rsidRPr="00DD55D5">
              <w:rPr>
                <w:noProof/>
                <w:sz w:val="18"/>
                <w:szCs w:val="18"/>
              </w:rPr>
              <w:t>13</w:t>
            </w:r>
            <w:r w:rsidR="00237C14" w:rsidRPr="00237C14">
              <w:rPr>
                <w:rFonts w:eastAsia="Times New Roman" w:cs="Arial"/>
                <w:color w:val="auto"/>
                <w:sz w:val="18"/>
                <w:szCs w:val="18"/>
              </w:rPr>
              <w:fldChar w:fldCharType="end"/>
            </w:r>
            <w:r w:rsidRPr="00237C14">
              <w:rPr>
                <w:rFonts w:eastAsia="Times New Roman" w:cs="Arial"/>
                <w:color w:val="auto"/>
                <w:sz w:val="18"/>
                <w:szCs w:val="18"/>
              </w:rPr>
              <w:t xml:space="preserve"> </w:t>
            </w:r>
            <w:r w:rsidRPr="00BB486C">
              <w:rPr>
                <w:rFonts w:eastAsia="Times New Roman" w:cs="Arial"/>
                <w:color w:val="auto"/>
                <w:sz w:val="18"/>
                <w:szCs w:val="18"/>
              </w:rPr>
              <w:t>may not sum to 100 percent due to rounding. </w:t>
            </w:r>
          </w:p>
        </w:tc>
      </w:tr>
    </w:tbl>
    <w:p w14:paraId="278489B6" w14:textId="77777777" w:rsidR="00BB486C" w:rsidRPr="00BB486C" w:rsidRDefault="00BB486C" w:rsidP="00BB486C">
      <w:pPr>
        <w:spacing w:before="0"/>
        <w:textAlignment w:val="baseline"/>
        <w:rPr>
          <w:rFonts w:ascii="Segoe UI" w:eastAsia="Times New Roman" w:hAnsi="Segoe UI" w:cs="Segoe UI"/>
          <w:color w:val="auto"/>
          <w:sz w:val="18"/>
          <w:szCs w:val="18"/>
        </w:rPr>
      </w:pPr>
      <w:r w:rsidRPr="00BB486C">
        <w:rPr>
          <w:rFonts w:eastAsia="Times New Roman" w:cs="Arial"/>
          <w:color w:val="auto"/>
          <w:sz w:val="2"/>
          <w:szCs w:val="2"/>
        </w:rPr>
        <w:t> </w:t>
      </w:r>
    </w:p>
    <w:p w14:paraId="5F4FF302" w14:textId="18AF72D8" w:rsidR="1AC9DA2A" w:rsidRDefault="002D64F1" w:rsidP="00CB7041">
      <w:pPr>
        <w:pStyle w:val="Heading3"/>
        <w:rPr>
          <w:rFonts w:hint="eastAsia"/>
        </w:rPr>
      </w:pPr>
      <w:bookmarkStart w:id="69" w:name="_Toc78367386"/>
      <w:r>
        <w:t xml:space="preserve">PY2020 </w:t>
      </w:r>
      <w:r w:rsidR="1AC9DA2A">
        <w:t>A</w:t>
      </w:r>
      <w:r w:rsidR="2D391452">
        <w:t>ctivities</w:t>
      </w:r>
      <w:bookmarkEnd w:id="69"/>
    </w:p>
    <w:p w14:paraId="55E28ADE" w14:textId="7B4B8DE4" w:rsidR="2D391452" w:rsidRPr="00A56600" w:rsidRDefault="2D391452" w:rsidP="00DE59A0">
      <w:pPr>
        <w:keepNext/>
      </w:pPr>
      <w:r w:rsidRPr="00A56600">
        <w:rPr>
          <w:rFonts w:eastAsia="Arial" w:cs="Arial"/>
          <w:szCs w:val="22"/>
        </w:rPr>
        <w:t>EM&amp;V activities:</w:t>
      </w:r>
    </w:p>
    <w:p w14:paraId="118F93C8" w14:textId="2904E090" w:rsidR="2D391452" w:rsidRPr="00A56600" w:rsidRDefault="00FD5D01" w:rsidP="00C4419C">
      <w:pPr>
        <w:pStyle w:val="ListParagraph"/>
        <w:numPr>
          <w:ilvl w:val="0"/>
          <w:numId w:val="29"/>
        </w:numPr>
        <w:rPr>
          <w:rFonts w:asciiTheme="minorHAnsi" w:eastAsiaTheme="minorEastAsia" w:hAnsiTheme="minorHAnsi"/>
        </w:rPr>
      </w:pPr>
      <w:r w:rsidRPr="00A56600">
        <w:t>c</w:t>
      </w:r>
      <w:r w:rsidR="2D391452" w:rsidRPr="00A56600">
        <w:t>onfirm that the measures installed are consistent with those listed in the tracking system</w:t>
      </w:r>
      <w:r w:rsidRPr="00A56600">
        <w:t>;</w:t>
      </w:r>
    </w:p>
    <w:p w14:paraId="3B00603C" w14:textId="23081879" w:rsidR="2D391452" w:rsidRPr="00A56600" w:rsidRDefault="00FD5D01" w:rsidP="00C4419C">
      <w:pPr>
        <w:pStyle w:val="ListParagraph"/>
        <w:numPr>
          <w:ilvl w:val="0"/>
          <w:numId w:val="29"/>
        </w:numPr>
        <w:rPr>
          <w:rFonts w:asciiTheme="minorHAnsi" w:eastAsiaTheme="minorEastAsia" w:hAnsiTheme="minorHAnsi"/>
        </w:rPr>
      </w:pPr>
      <w:r w:rsidRPr="00A56600">
        <w:t>v</w:t>
      </w:r>
      <w:r w:rsidR="2D391452" w:rsidRPr="00A56600">
        <w:t>erify that the claimed savings estimates in the tracking system are consistent with the savings calculated in the deemed calculation tools or tables in accordance with the PY</w:t>
      </w:r>
      <w:r w:rsidR="009D5786" w:rsidRPr="00A56600">
        <w:t>2020</w:t>
      </w:r>
      <w:r w:rsidR="2D391452" w:rsidRPr="00A56600">
        <w:t xml:space="preserve"> TRM </w:t>
      </w:r>
      <w:r w:rsidR="00A56600" w:rsidRPr="00A56600">
        <w:t>7</w:t>
      </w:r>
      <w:r w:rsidR="2D391452" w:rsidRPr="00A56600">
        <w:t>.0 or M&amp;V methods used to estimate project savings</w:t>
      </w:r>
      <w:r w:rsidRPr="00A56600">
        <w:t>;</w:t>
      </w:r>
    </w:p>
    <w:p w14:paraId="20B8C48F" w14:textId="36D3448A" w:rsidR="2D391452" w:rsidRPr="00A56600" w:rsidRDefault="00FD5D01" w:rsidP="00C4419C">
      <w:pPr>
        <w:pStyle w:val="ListParagraph"/>
        <w:numPr>
          <w:ilvl w:val="0"/>
          <w:numId w:val="29"/>
        </w:numPr>
        <w:rPr>
          <w:rFonts w:asciiTheme="minorHAnsi" w:eastAsiaTheme="minorEastAsia" w:hAnsiTheme="minorHAnsi"/>
        </w:rPr>
      </w:pPr>
      <w:r w:rsidRPr="00A56600">
        <w:t>r</w:t>
      </w:r>
      <w:r w:rsidR="2D391452" w:rsidRPr="00A56600">
        <w:t>eview savings assumptions and, when available, utility M&amp;V reports gathered through the supplemental data request for sampled projects and EM&amp;V team on-site M&amp;V</w:t>
      </w:r>
      <w:r w:rsidRPr="00A56600">
        <w:t>;</w:t>
      </w:r>
    </w:p>
    <w:p w14:paraId="16F9DF6A" w14:textId="2D604F5C" w:rsidR="2D391452" w:rsidRPr="00A56600" w:rsidRDefault="00FD5D01" w:rsidP="00C4419C">
      <w:pPr>
        <w:pStyle w:val="ListParagraph"/>
        <w:numPr>
          <w:ilvl w:val="0"/>
          <w:numId w:val="29"/>
        </w:numPr>
        <w:rPr>
          <w:rFonts w:asciiTheme="minorHAnsi" w:eastAsiaTheme="minorEastAsia" w:hAnsiTheme="minorHAnsi"/>
        </w:rPr>
      </w:pPr>
      <w:r w:rsidRPr="00A56600">
        <w:t>r</w:t>
      </w:r>
      <w:r w:rsidR="2D391452" w:rsidRPr="00A56600">
        <w:t xml:space="preserve">ecommend updates to project-level claimed savings if EM&amp;V results indicate </w:t>
      </w:r>
      <w:r w:rsidRPr="00A56600">
        <w:t xml:space="preserve">a </w:t>
      </w:r>
      <w:r w:rsidR="2D391452" w:rsidRPr="00A56600">
        <w:t>variation in savings of at least ±5 percent</w:t>
      </w:r>
      <w:r w:rsidRPr="00A56600">
        <w:t>; and</w:t>
      </w:r>
    </w:p>
    <w:p w14:paraId="659F8212" w14:textId="79F1561F" w:rsidR="2D391452" w:rsidRPr="00A56600" w:rsidRDefault="00FD5D01" w:rsidP="00C4419C">
      <w:pPr>
        <w:pStyle w:val="ListParagraph"/>
        <w:numPr>
          <w:ilvl w:val="0"/>
          <w:numId w:val="29"/>
        </w:numPr>
        <w:rPr>
          <w:rFonts w:asciiTheme="minorHAnsi" w:eastAsiaTheme="minorEastAsia" w:hAnsiTheme="minorHAnsi"/>
        </w:rPr>
      </w:pPr>
      <w:r w:rsidRPr="00A56600">
        <w:t>i</w:t>
      </w:r>
      <w:r w:rsidR="2D391452" w:rsidRPr="00A56600">
        <w:t>nform updates for the PY202</w:t>
      </w:r>
      <w:r w:rsidR="00A56600" w:rsidRPr="00A56600">
        <w:t>2</w:t>
      </w:r>
      <w:r w:rsidR="2D391452" w:rsidRPr="00A56600">
        <w:t xml:space="preserve"> TRM </w:t>
      </w:r>
      <w:r w:rsidR="00A56600" w:rsidRPr="00A56600">
        <w:t>9</w:t>
      </w:r>
      <w:r w:rsidR="2D391452" w:rsidRPr="00A56600">
        <w:t>.0.</w:t>
      </w:r>
    </w:p>
    <w:p w14:paraId="657ECE90" w14:textId="3A85EC6F" w:rsidR="2D391452" w:rsidRPr="00FD5D01" w:rsidRDefault="008B7643" w:rsidP="00EF3F55">
      <w:pPr>
        <w:keepNext/>
        <w:keepLines/>
      </w:pPr>
      <w:r>
        <w:rPr>
          <w:rFonts w:eastAsia="Arial" w:cs="Arial"/>
          <w:szCs w:val="22"/>
        </w:rPr>
        <w:lastRenderedPageBreak/>
        <w:fldChar w:fldCharType="begin"/>
      </w:r>
      <w:r>
        <w:rPr>
          <w:rFonts w:eastAsia="Arial" w:cs="Arial"/>
          <w:szCs w:val="22"/>
        </w:rPr>
        <w:instrText xml:space="preserve"> REF _Ref78366864 \h </w:instrText>
      </w:r>
      <w:r>
        <w:rPr>
          <w:rFonts w:eastAsia="Arial" w:cs="Arial"/>
          <w:szCs w:val="22"/>
        </w:rPr>
      </w:r>
      <w:r>
        <w:rPr>
          <w:rFonts w:eastAsia="Arial" w:cs="Arial"/>
          <w:szCs w:val="22"/>
        </w:rPr>
        <w:fldChar w:fldCharType="separate"/>
      </w:r>
      <w:r w:rsidR="00DD55D5">
        <w:t xml:space="preserve">Table </w:t>
      </w:r>
      <w:r w:rsidR="00DD55D5">
        <w:rPr>
          <w:noProof/>
        </w:rPr>
        <w:t>14</w:t>
      </w:r>
      <w:r>
        <w:rPr>
          <w:rFonts w:eastAsia="Arial" w:cs="Arial"/>
          <w:szCs w:val="22"/>
        </w:rPr>
        <w:fldChar w:fldCharType="end"/>
      </w:r>
      <w:r w:rsidR="2D391452" w:rsidRPr="00A56600">
        <w:rPr>
          <w:rFonts w:eastAsia="Arial" w:cs="Arial"/>
          <w:szCs w:val="22"/>
        </w:rPr>
        <w:t xml:space="preserve"> shows the EM&amp;V activities completed by program type and evaluation priority.</w:t>
      </w:r>
      <w:r w:rsidR="00954B55">
        <w:rPr>
          <w:rFonts w:eastAsia="Arial" w:cs="Arial"/>
          <w:szCs w:val="22"/>
        </w:rPr>
        <w:br/>
      </w:r>
    </w:p>
    <w:p w14:paraId="181A43FF" w14:textId="388C8272" w:rsidR="00FD5D01" w:rsidRPr="00AE1AE9" w:rsidRDefault="008B7643" w:rsidP="008B7643">
      <w:pPr>
        <w:pStyle w:val="Caption"/>
      </w:pPr>
      <w:bookmarkStart w:id="70" w:name="_Ref78366864"/>
      <w:bookmarkStart w:id="71" w:name="_Toc78367450"/>
      <w:r>
        <w:t xml:space="preserve">Table </w:t>
      </w:r>
      <w:fldSimple w:instr=" SEQ Table \* ARABIC ">
        <w:r w:rsidR="00DD55D5">
          <w:rPr>
            <w:noProof/>
          </w:rPr>
          <w:t>14</w:t>
        </w:r>
      </w:fldSimple>
      <w:bookmarkEnd w:id="70"/>
      <w:r>
        <w:t xml:space="preserve">. </w:t>
      </w:r>
      <w:r w:rsidRPr="005149B8">
        <w:t>PY2020 Evaluation, Measurement, and Verification Priorities and Activities</w:t>
      </w:r>
      <w:bookmarkEnd w:id="71"/>
    </w:p>
    <w:tbl>
      <w:tblPr>
        <w:tblW w:w="8720" w:type="dxa"/>
        <w:jc w:val="center"/>
        <w:tblBorders>
          <w:top w:val="single" w:sz="4" w:space="0" w:color="BFBFBF" w:themeColor="text2"/>
          <w:left w:val="single" w:sz="4" w:space="0" w:color="BFBFBF" w:themeColor="text2"/>
          <w:bottom w:val="single" w:sz="4" w:space="0" w:color="BFBFBF" w:themeColor="text2"/>
          <w:right w:val="single" w:sz="4" w:space="0" w:color="BFBFBF" w:themeColor="text2"/>
          <w:insideH w:val="single" w:sz="4" w:space="0" w:color="BFBFBF" w:themeColor="text2"/>
          <w:insideV w:val="single" w:sz="4" w:space="0" w:color="BFBFBF" w:themeColor="text2"/>
        </w:tblBorders>
        <w:tblLayout w:type="fixed"/>
        <w:tblLook w:val="04A0" w:firstRow="1" w:lastRow="0" w:firstColumn="1" w:lastColumn="0" w:noHBand="0" w:noVBand="1"/>
      </w:tblPr>
      <w:tblGrid>
        <w:gridCol w:w="2155"/>
        <w:gridCol w:w="1260"/>
        <w:gridCol w:w="1800"/>
        <w:gridCol w:w="1440"/>
        <w:gridCol w:w="2065"/>
      </w:tblGrid>
      <w:tr w:rsidR="00A56600" w14:paraId="426DD8B0" w14:textId="30F20A42" w:rsidTr="00EF3F55">
        <w:trPr>
          <w:trHeight w:val="791"/>
          <w:tblHeader/>
          <w:jc w:val="center"/>
        </w:trPr>
        <w:tc>
          <w:tcPr>
            <w:tcW w:w="2155" w:type="dxa"/>
            <w:shd w:val="clear" w:color="auto" w:fill="25408F" w:themeFill="text1"/>
            <w:vAlign w:val="bottom"/>
          </w:tcPr>
          <w:p w14:paraId="68CA1295" w14:textId="78BFABDC" w:rsidR="00A56600" w:rsidRPr="00A13EFE" w:rsidRDefault="00A56600" w:rsidP="00EF3F55">
            <w:pPr>
              <w:keepNext/>
              <w:keepLines/>
              <w:spacing w:before="60" w:after="60"/>
              <w:rPr>
                <w:rFonts w:cs="Arial"/>
                <w:sz w:val="20"/>
                <w:szCs w:val="20"/>
              </w:rPr>
            </w:pPr>
            <w:r w:rsidRPr="00A13EFE">
              <w:rPr>
                <w:rFonts w:eastAsia="Arial" w:cs="Arial"/>
                <w:b/>
                <w:bCs/>
                <w:color w:val="FFFFFF" w:themeColor="accent6"/>
                <w:sz w:val="20"/>
                <w:szCs w:val="20"/>
              </w:rPr>
              <w:t xml:space="preserve">Program </w:t>
            </w:r>
            <w:r w:rsidR="00D72BD5">
              <w:rPr>
                <w:rFonts w:eastAsia="Arial" w:cs="Arial"/>
                <w:b/>
                <w:bCs/>
                <w:color w:val="FFFFFF" w:themeColor="accent6"/>
                <w:sz w:val="20"/>
                <w:szCs w:val="20"/>
              </w:rPr>
              <w:t>t</w:t>
            </w:r>
            <w:r w:rsidRPr="00A13EFE">
              <w:rPr>
                <w:rFonts w:eastAsia="Arial" w:cs="Arial"/>
                <w:b/>
                <w:bCs/>
                <w:color w:val="FFFFFF" w:themeColor="accent6"/>
                <w:sz w:val="20"/>
                <w:szCs w:val="20"/>
              </w:rPr>
              <w:t>ype</w:t>
            </w:r>
          </w:p>
        </w:tc>
        <w:tc>
          <w:tcPr>
            <w:tcW w:w="1260" w:type="dxa"/>
            <w:shd w:val="clear" w:color="auto" w:fill="25408F" w:themeFill="text1"/>
            <w:vAlign w:val="bottom"/>
          </w:tcPr>
          <w:p w14:paraId="4F5D2C86" w14:textId="6C312150" w:rsidR="00A56600" w:rsidRPr="00A13EFE" w:rsidRDefault="00A56600" w:rsidP="00EF3F55">
            <w:pPr>
              <w:keepNext/>
              <w:keepLines/>
              <w:spacing w:before="60" w:after="60"/>
              <w:rPr>
                <w:rFonts w:cs="Arial"/>
                <w:sz w:val="20"/>
                <w:szCs w:val="20"/>
              </w:rPr>
            </w:pPr>
            <w:r w:rsidRPr="00A13EFE">
              <w:rPr>
                <w:rFonts w:eastAsia="Arial" w:cs="Arial"/>
                <w:b/>
                <w:bCs/>
                <w:color w:val="FFFFFF" w:themeColor="accent6"/>
                <w:sz w:val="20"/>
                <w:szCs w:val="20"/>
              </w:rPr>
              <w:t xml:space="preserve">Evaluation </w:t>
            </w:r>
            <w:r w:rsidR="00D72BD5">
              <w:rPr>
                <w:rFonts w:eastAsia="Arial" w:cs="Arial"/>
                <w:b/>
                <w:bCs/>
                <w:color w:val="FFFFFF" w:themeColor="accent6"/>
                <w:sz w:val="20"/>
                <w:szCs w:val="20"/>
              </w:rPr>
              <w:t>p</w:t>
            </w:r>
            <w:r w:rsidRPr="00A13EFE">
              <w:rPr>
                <w:rFonts w:eastAsia="Arial" w:cs="Arial"/>
                <w:b/>
                <w:bCs/>
                <w:color w:val="FFFFFF" w:themeColor="accent6"/>
                <w:sz w:val="20"/>
                <w:szCs w:val="20"/>
              </w:rPr>
              <w:t>riority</w:t>
            </w:r>
          </w:p>
        </w:tc>
        <w:tc>
          <w:tcPr>
            <w:tcW w:w="1800" w:type="dxa"/>
            <w:shd w:val="clear" w:color="auto" w:fill="25408F" w:themeFill="text1"/>
            <w:vAlign w:val="bottom"/>
          </w:tcPr>
          <w:p w14:paraId="0BFA2CA6" w14:textId="0B679491" w:rsidR="00A56600" w:rsidRPr="00A13EFE" w:rsidRDefault="00A56600" w:rsidP="00EF3F55">
            <w:pPr>
              <w:keepNext/>
              <w:keepLines/>
              <w:spacing w:before="60" w:after="60"/>
              <w:rPr>
                <w:rFonts w:eastAsia="Arial" w:cs="Arial"/>
                <w:b/>
                <w:color w:val="FFFFFF" w:themeColor="accent6"/>
                <w:sz w:val="20"/>
                <w:szCs w:val="20"/>
              </w:rPr>
            </w:pPr>
            <w:r w:rsidRPr="00A13EFE">
              <w:rPr>
                <w:rFonts w:eastAsia="Arial" w:cs="Arial"/>
                <w:b/>
                <w:bCs/>
                <w:color w:val="FFFFFF" w:themeColor="accent6"/>
                <w:sz w:val="20"/>
                <w:szCs w:val="20"/>
              </w:rPr>
              <w:t xml:space="preserve">Claimed </w:t>
            </w:r>
            <w:r w:rsidR="00D72BD5">
              <w:rPr>
                <w:rFonts w:eastAsia="Arial" w:cs="Arial"/>
                <w:b/>
                <w:bCs/>
                <w:color w:val="FFFFFF" w:themeColor="accent6"/>
                <w:sz w:val="20"/>
                <w:szCs w:val="20"/>
              </w:rPr>
              <w:t>s</w:t>
            </w:r>
            <w:r w:rsidRPr="00A13EFE">
              <w:rPr>
                <w:rFonts w:eastAsia="Arial" w:cs="Arial"/>
                <w:b/>
                <w:bCs/>
                <w:color w:val="FFFFFF" w:themeColor="accent6"/>
                <w:sz w:val="20"/>
                <w:szCs w:val="20"/>
              </w:rPr>
              <w:t xml:space="preserve">avings </w:t>
            </w:r>
            <w:r w:rsidR="00D72BD5">
              <w:rPr>
                <w:rFonts w:eastAsia="Arial" w:cs="Arial"/>
                <w:b/>
                <w:bCs/>
                <w:color w:val="FFFFFF" w:themeColor="accent6"/>
                <w:sz w:val="20"/>
                <w:szCs w:val="20"/>
              </w:rPr>
              <w:t>v</w:t>
            </w:r>
            <w:r w:rsidRPr="00A13EFE">
              <w:rPr>
                <w:rFonts w:eastAsia="Arial" w:cs="Arial"/>
                <w:b/>
                <w:bCs/>
                <w:color w:val="FFFFFF" w:themeColor="accent6"/>
                <w:sz w:val="20"/>
                <w:szCs w:val="20"/>
              </w:rPr>
              <w:t xml:space="preserve">erification </w:t>
            </w:r>
            <w:r w:rsidR="00D72BD5">
              <w:rPr>
                <w:rFonts w:eastAsia="Arial" w:cs="Arial"/>
                <w:b/>
                <w:bCs/>
                <w:color w:val="FFFFFF" w:themeColor="accent6"/>
                <w:sz w:val="20"/>
                <w:szCs w:val="20"/>
              </w:rPr>
              <w:t>a</w:t>
            </w:r>
            <w:r w:rsidRPr="00A13EFE">
              <w:rPr>
                <w:rFonts w:eastAsia="Arial" w:cs="Arial"/>
                <w:b/>
                <w:bCs/>
                <w:color w:val="FFFFFF" w:themeColor="accent6"/>
                <w:sz w:val="20"/>
                <w:szCs w:val="20"/>
              </w:rPr>
              <w:t>pproach</w:t>
            </w:r>
          </w:p>
        </w:tc>
        <w:tc>
          <w:tcPr>
            <w:tcW w:w="1440" w:type="dxa"/>
            <w:shd w:val="clear" w:color="auto" w:fill="25408F" w:themeFill="text1"/>
            <w:vAlign w:val="bottom"/>
          </w:tcPr>
          <w:p w14:paraId="7331700C" w14:textId="6BD05037" w:rsidR="00A56600" w:rsidRPr="00A13EFE" w:rsidRDefault="00A56600" w:rsidP="00EF3F55">
            <w:pPr>
              <w:keepNext/>
              <w:keepLines/>
              <w:spacing w:before="60" w:after="60"/>
              <w:jc w:val="right"/>
              <w:rPr>
                <w:rFonts w:cs="Arial"/>
                <w:sz w:val="20"/>
                <w:szCs w:val="20"/>
              </w:rPr>
            </w:pPr>
            <w:r w:rsidRPr="00A13EFE">
              <w:rPr>
                <w:rFonts w:eastAsia="Arial" w:cs="Arial"/>
                <w:b/>
                <w:bCs/>
                <w:color w:val="FFFFFF" w:themeColor="accent6"/>
                <w:sz w:val="20"/>
                <w:szCs w:val="20"/>
              </w:rPr>
              <w:t xml:space="preserve">Project </w:t>
            </w:r>
            <w:r w:rsidR="00D72BD5">
              <w:rPr>
                <w:rFonts w:eastAsia="Arial" w:cs="Arial"/>
                <w:b/>
                <w:bCs/>
                <w:color w:val="FFFFFF" w:themeColor="accent6"/>
                <w:sz w:val="20"/>
                <w:szCs w:val="20"/>
              </w:rPr>
              <w:t>d</w:t>
            </w:r>
            <w:r w:rsidRPr="00A13EFE">
              <w:rPr>
                <w:rFonts w:eastAsia="Arial" w:cs="Arial"/>
                <w:b/>
                <w:bCs/>
                <w:color w:val="FFFFFF" w:themeColor="accent6"/>
                <w:sz w:val="20"/>
                <w:szCs w:val="20"/>
              </w:rPr>
              <w:t xml:space="preserve">esk </w:t>
            </w:r>
            <w:r w:rsidR="00D72BD5">
              <w:rPr>
                <w:rFonts w:eastAsia="Arial" w:cs="Arial"/>
                <w:b/>
                <w:bCs/>
                <w:color w:val="FFFFFF" w:themeColor="accent6"/>
                <w:sz w:val="20"/>
                <w:szCs w:val="20"/>
              </w:rPr>
              <w:t>r</w:t>
            </w:r>
            <w:r w:rsidRPr="00A13EFE">
              <w:rPr>
                <w:rFonts w:eastAsia="Arial" w:cs="Arial"/>
                <w:b/>
                <w:bCs/>
                <w:color w:val="FFFFFF" w:themeColor="accent6"/>
                <w:sz w:val="20"/>
                <w:szCs w:val="20"/>
              </w:rPr>
              <w:t>eviews</w:t>
            </w:r>
          </w:p>
        </w:tc>
        <w:tc>
          <w:tcPr>
            <w:tcW w:w="2065" w:type="dxa"/>
            <w:shd w:val="clear" w:color="auto" w:fill="25408F" w:themeFill="text1"/>
            <w:vAlign w:val="bottom"/>
          </w:tcPr>
          <w:p w14:paraId="3141E894" w14:textId="0D75C262" w:rsidR="00A56600" w:rsidRPr="00A13EFE" w:rsidRDefault="00A56600" w:rsidP="00EF3F55">
            <w:pPr>
              <w:keepNext/>
              <w:keepLines/>
              <w:spacing w:before="60" w:after="60"/>
              <w:rPr>
                <w:rFonts w:cs="Arial"/>
                <w:sz w:val="20"/>
                <w:szCs w:val="20"/>
              </w:rPr>
            </w:pPr>
            <w:r w:rsidRPr="00A13EFE">
              <w:rPr>
                <w:rFonts w:eastAsia="Arial" w:cs="Arial"/>
                <w:b/>
                <w:bCs/>
                <w:color w:val="FFFFFF" w:themeColor="accent6"/>
                <w:sz w:val="20"/>
                <w:szCs w:val="20"/>
              </w:rPr>
              <w:t xml:space="preserve">Interval </w:t>
            </w:r>
            <w:r w:rsidR="00D72BD5">
              <w:rPr>
                <w:rFonts w:eastAsia="Arial" w:cs="Arial"/>
                <w:b/>
                <w:bCs/>
                <w:color w:val="FFFFFF" w:themeColor="accent6"/>
                <w:sz w:val="20"/>
                <w:szCs w:val="20"/>
              </w:rPr>
              <w:t>m</w:t>
            </w:r>
            <w:r w:rsidRPr="00A13EFE">
              <w:rPr>
                <w:rFonts w:eastAsia="Arial" w:cs="Arial"/>
                <w:b/>
                <w:bCs/>
                <w:color w:val="FFFFFF" w:themeColor="accent6"/>
                <w:sz w:val="20"/>
                <w:szCs w:val="20"/>
              </w:rPr>
              <w:t>eter</w:t>
            </w:r>
            <w:r>
              <w:rPr>
                <w:rFonts w:eastAsia="Arial" w:cs="Arial"/>
                <w:b/>
                <w:bCs/>
                <w:color w:val="FFFFFF" w:themeColor="accent6"/>
                <w:sz w:val="20"/>
                <w:szCs w:val="20"/>
              </w:rPr>
              <w:t>/</w:t>
            </w:r>
            <w:r w:rsidR="00D72BD5">
              <w:rPr>
                <w:rFonts w:eastAsia="Arial" w:cs="Arial"/>
                <w:b/>
                <w:bCs/>
                <w:color w:val="FFFFFF" w:themeColor="accent6"/>
                <w:sz w:val="20"/>
                <w:szCs w:val="20"/>
              </w:rPr>
              <w:t xml:space="preserve"> c</w:t>
            </w:r>
            <w:r>
              <w:rPr>
                <w:rFonts w:eastAsia="Arial" w:cs="Arial"/>
                <w:b/>
                <w:bCs/>
                <w:color w:val="FFFFFF" w:themeColor="accent6"/>
                <w:sz w:val="20"/>
                <w:szCs w:val="20"/>
              </w:rPr>
              <w:t>onsumption</w:t>
            </w:r>
            <w:r w:rsidRPr="00A13EFE">
              <w:rPr>
                <w:rFonts w:eastAsia="Arial" w:cs="Arial"/>
                <w:b/>
                <w:bCs/>
                <w:color w:val="FFFFFF" w:themeColor="accent6"/>
                <w:sz w:val="20"/>
                <w:szCs w:val="20"/>
              </w:rPr>
              <w:t xml:space="preserve"> </w:t>
            </w:r>
            <w:r w:rsidR="00D72BD5">
              <w:rPr>
                <w:rFonts w:eastAsia="Arial" w:cs="Arial"/>
                <w:b/>
                <w:bCs/>
                <w:color w:val="FFFFFF" w:themeColor="accent6"/>
                <w:sz w:val="20"/>
                <w:szCs w:val="20"/>
              </w:rPr>
              <w:t>d</w:t>
            </w:r>
            <w:r w:rsidRPr="00A13EFE">
              <w:rPr>
                <w:rFonts w:eastAsia="Arial" w:cs="Arial"/>
                <w:b/>
                <w:bCs/>
                <w:color w:val="FFFFFF" w:themeColor="accent6"/>
                <w:sz w:val="20"/>
                <w:szCs w:val="20"/>
              </w:rPr>
              <w:t xml:space="preserve">ata </w:t>
            </w:r>
            <w:r w:rsidR="00D72BD5">
              <w:rPr>
                <w:rFonts w:eastAsia="Arial" w:cs="Arial"/>
                <w:b/>
                <w:bCs/>
                <w:color w:val="FFFFFF" w:themeColor="accent6"/>
                <w:sz w:val="20"/>
                <w:szCs w:val="20"/>
              </w:rPr>
              <w:t>a</w:t>
            </w:r>
            <w:r w:rsidRPr="00A13EFE">
              <w:rPr>
                <w:rFonts w:eastAsia="Arial" w:cs="Arial"/>
                <w:b/>
                <w:bCs/>
                <w:color w:val="FFFFFF" w:themeColor="accent6"/>
                <w:sz w:val="20"/>
                <w:szCs w:val="20"/>
              </w:rPr>
              <w:t>nalysis</w:t>
            </w:r>
          </w:p>
        </w:tc>
      </w:tr>
      <w:tr w:rsidR="00A56600" w14:paraId="06593C25" w14:textId="6730AEDF" w:rsidTr="00EF3F55">
        <w:trPr>
          <w:trHeight w:val="285"/>
          <w:jc w:val="center"/>
        </w:trPr>
        <w:tc>
          <w:tcPr>
            <w:tcW w:w="2155" w:type="dxa"/>
          </w:tcPr>
          <w:p w14:paraId="38033F36" w14:textId="70349C45" w:rsidR="00A56600" w:rsidRPr="00A13EFE" w:rsidRDefault="00A56600" w:rsidP="00EF3F55">
            <w:pPr>
              <w:keepNext/>
              <w:keepLines/>
              <w:spacing w:before="60" w:after="60"/>
              <w:rPr>
                <w:rFonts w:eastAsia="Arial" w:cs="Arial"/>
                <w:sz w:val="20"/>
                <w:szCs w:val="20"/>
              </w:rPr>
            </w:pPr>
            <w:r w:rsidRPr="00A13EFE">
              <w:rPr>
                <w:rFonts w:eastAsia="Arial" w:cs="Arial"/>
                <w:sz w:val="20"/>
                <w:szCs w:val="20"/>
              </w:rPr>
              <w:t xml:space="preserve">Commercial SOPs, Large </w:t>
            </w:r>
            <w:r w:rsidR="00D72BD5">
              <w:rPr>
                <w:rFonts w:eastAsia="Arial" w:cs="Arial"/>
                <w:sz w:val="20"/>
                <w:szCs w:val="20"/>
              </w:rPr>
              <w:t>c</w:t>
            </w:r>
            <w:r w:rsidR="00D72BD5" w:rsidRPr="00A13EFE">
              <w:rPr>
                <w:rFonts w:eastAsia="Arial" w:cs="Arial"/>
                <w:sz w:val="20"/>
                <w:szCs w:val="20"/>
              </w:rPr>
              <w:t xml:space="preserve">ommercial </w:t>
            </w:r>
            <w:r w:rsidRPr="00A13EFE">
              <w:rPr>
                <w:rFonts w:eastAsia="Arial" w:cs="Arial"/>
                <w:sz w:val="20"/>
                <w:szCs w:val="20"/>
              </w:rPr>
              <w:t xml:space="preserve">MTPs, </w:t>
            </w:r>
            <w:r w:rsidR="00D72BD5">
              <w:rPr>
                <w:rFonts w:eastAsia="Arial" w:cs="Arial"/>
                <w:sz w:val="20"/>
                <w:szCs w:val="20"/>
              </w:rPr>
              <w:t>retro</w:t>
            </w:r>
            <w:r>
              <w:rPr>
                <w:rFonts w:eastAsia="Arial" w:cs="Arial"/>
                <w:sz w:val="20"/>
                <w:szCs w:val="20"/>
              </w:rPr>
              <w:t>-</w:t>
            </w:r>
            <w:r w:rsidR="00D72BD5">
              <w:rPr>
                <w:rFonts w:eastAsia="Arial" w:cs="Arial"/>
                <w:sz w:val="20"/>
                <w:szCs w:val="20"/>
              </w:rPr>
              <w:t xml:space="preserve">commissioning </w:t>
            </w:r>
            <w:r>
              <w:rPr>
                <w:rFonts w:eastAsia="Arial" w:cs="Arial"/>
                <w:sz w:val="20"/>
                <w:szCs w:val="20"/>
              </w:rPr>
              <w:t>(</w:t>
            </w:r>
            <w:r w:rsidRPr="00A13EFE">
              <w:rPr>
                <w:rFonts w:eastAsia="Arial" w:cs="Arial"/>
                <w:sz w:val="20"/>
                <w:szCs w:val="20"/>
              </w:rPr>
              <w:t>RCx</w:t>
            </w:r>
            <w:r>
              <w:rPr>
                <w:rFonts w:eastAsia="Arial" w:cs="Arial"/>
                <w:sz w:val="20"/>
                <w:szCs w:val="20"/>
              </w:rPr>
              <w:t>)</w:t>
            </w:r>
          </w:p>
        </w:tc>
        <w:tc>
          <w:tcPr>
            <w:tcW w:w="1260" w:type="dxa"/>
          </w:tcPr>
          <w:p w14:paraId="05A6F2DA" w14:textId="45B9220F" w:rsidR="00A56600" w:rsidRPr="00A13EFE" w:rsidRDefault="00A56600" w:rsidP="00EF3F55">
            <w:pPr>
              <w:keepNext/>
              <w:keepLines/>
              <w:spacing w:before="60" w:after="60"/>
              <w:rPr>
                <w:rFonts w:eastAsia="Arial" w:cs="Arial"/>
                <w:sz w:val="20"/>
                <w:szCs w:val="20"/>
              </w:rPr>
            </w:pPr>
            <w:r>
              <w:rPr>
                <w:rFonts w:eastAsia="Arial" w:cs="Arial"/>
                <w:sz w:val="20"/>
                <w:szCs w:val="20"/>
              </w:rPr>
              <w:t>High</w:t>
            </w:r>
          </w:p>
        </w:tc>
        <w:tc>
          <w:tcPr>
            <w:tcW w:w="1800" w:type="dxa"/>
          </w:tcPr>
          <w:p w14:paraId="6C4B8E36" w14:textId="33AC4C7C" w:rsidR="00A56600" w:rsidRPr="00A13EFE" w:rsidRDefault="00A56600" w:rsidP="00EF3F55">
            <w:pPr>
              <w:keepNext/>
              <w:keepLines/>
              <w:spacing w:before="60" w:after="60"/>
              <w:rPr>
                <w:rFonts w:eastAsia="Arial" w:cs="Arial"/>
                <w:sz w:val="20"/>
                <w:szCs w:val="20"/>
              </w:rPr>
            </w:pPr>
            <w:r w:rsidRPr="00A13EFE">
              <w:rPr>
                <w:rFonts w:eastAsia="Arial" w:cs="Arial"/>
                <w:sz w:val="20"/>
                <w:szCs w:val="20"/>
              </w:rPr>
              <w:t>Sampled (see desk reviews)</w:t>
            </w:r>
          </w:p>
        </w:tc>
        <w:tc>
          <w:tcPr>
            <w:tcW w:w="1440" w:type="dxa"/>
          </w:tcPr>
          <w:p w14:paraId="1B2A04F0" w14:textId="3B6BF557" w:rsidR="00A56600" w:rsidRPr="00A13EFE" w:rsidRDefault="00D7024B" w:rsidP="00EF3F55">
            <w:pPr>
              <w:keepNext/>
              <w:keepLines/>
              <w:spacing w:before="60" w:after="60"/>
              <w:jc w:val="right"/>
              <w:rPr>
                <w:rFonts w:eastAsia="Arial" w:cs="Arial"/>
                <w:sz w:val="20"/>
                <w:szCs w:val="20"/>
              </w:rPr>
            </w:pPr>
            <w:r>
              <w:rPr>
                <w:rFonts w:eastAsia="Arial" w:cs="Arial"/>
                <w:sz w:val="20"/>
                <w:szCs w:val="20"/>
              </w:rPr>
              <w:t>9</w:t>
            </w:r>
            <w:r w:rsidR="00C94F81">
              <w:rPr>
                <w:rFonts w:eastAsia="Arial" w:cs="Arial"/>
                <w:sz w:val="20"/>
                <w:szCs w:val="20"/>
              </w:rPr>
              <w:t>1</w:t>
            </w:r>
          </w:p>
        </w:tc>
        <w:tc>
          <w:tcPr>
            <w:tcW w:w="2065" w:type="dxa"/>
          </w:tcPr>
          <w:p w14:paraId="49C9462F" w14:textId="6CF184AD" w:rsidR="00A56600" w:rsidRPr="00A13EFE" w:rsidRDefault="00A56600" w:rsidP="00EF3F55">
            <w:pPr>
              <w:keepNext/>
              <w:keepLines/>
              <w:spacing w:before="60" w:after="60"/>
              <w:rPr>
                <w:rFonts w:eastAsia="Arial" w:cs="Arial"/>
                <w:sz w:val="20"/>
                <w:szCs w:val="20"/>
              </w:rPr>
            </w:pPr>
            <w:r>
              <w:rPr>
                <w:rFonts w:eastAsia="Arial" w:cs="Arial"/>
                <w:sz w:val="20"/>
                <w:szCs w:val="20"/>
              </w:rPr>
              <w:t>Sampled business types</w:t>
            </w:r>
            <w:r w:rsidR="00F0507E">
              <w:rPr>
                <w:rFonts w:eastAsia="Arial" w:cs="Arial"/>
                <w:sz w:val="20"/>
                <w:szCs w:val="20"/>
              </w:rPr>
              <w:t xml:space="preserve"> for </w:t>
            </w:r>
            <w:r>
              <w:rPr>
                <w:rFonts w:eastAsia="Arial" w:cs="Arial"/>
                <w:sz w:val="20"/>
                <w:szCs w:val="20"/>
              </w:rPr>
              <w:t>lighting p</w:t>
            </w:r>
            <w:r w:rsidR="00F0507E">
              <w:rPr>
                <w:rFonts w:eastAsia="Arial" w:cs="Arial"/>
                <w:sz w:val="20"/>
                <w:szCs w:val="20"/>
              </w:rPr>
              <w:t>articipants and nonparticipants</w:t>
            </w:r>
          </w:p>
        </w:tc>
      </w:tr>
      <w:tr w:rsidR="00A56600" w14:paraId="4D896913" w14:textId="25B955B5" w:rsidTr="00EF3F55">
        <w:trPr>
          <w:trHeight w:val="285"/>
          <w:jc w:val="center"/>
        </w:trPr>
        <w:tc>
          <w:tcPr>
            <w:tcW w:w="2155" w:type="dxa"/>
          </w:tcPr>
          <w:p w14:paraId="5771D393" w14:textId="6E5410E0" w:rsidR="00A56600" w:rsidRPr="00A13EFE" w:rsidRDefault="00F0507E" w:rsidP="00013147">
            <w:pPr>
              <w:spacing w:before="60" w:after="60"/>
              <w:rPr>
                <w:rFonts w:cs="Arial"/>
                <w:sz w:val="20"/>
                <w:szCs w:val="20"/>
              </w:rPr>
            </w:pPr>
            <w:r>
              <w:rPr>
                <w:rFonts w:eastAsia="Arial" w:cs="Arial"/>
                <w:sz w:val="20"/>
                <w:szCs w:val="20"/>
              </w:rPr>
              <w:t>Solar PV</w:t>
            </w:r>
            <w:r w:rsidR="00A56600" w:rsidRPr="00A13EFE">
              <w:rPr>
                <w:rFonts w:eastAsia="Arial" w:cs="Arial"/>
                <w:sz w:val="20"/>
                <w:szCs w:val="20"/>
              </w:rPr>
              <w:t xml:space="preserve">  </w:t>
            </w:r>
          </w:p>
        </w:tc>
        <w:tc>
          <w:tcPr>
            <w:tcW w:w="1260" w:type="dxa"/>
          </w:tcPr>
          <w:p w14:paraId="06DCA5B2" w14:textId="3BD184FC" w:rsidR="00A56600" w:rsidRPr="00A13EFE" w:rsidRDefault="00A56600" w:rsidP="00013147">
            <w:pPr>
              <w:spacing w:before="60" w:after="60"/>
              <w:rPr>
                <w:rFonts w:eastAsia="Arial" w:cs="Arial"/>
                <w:sz w:val="20"/>
                <w:szCs w:val="20"/>
              </w:rPr>
            </w:pPr>
            <w:r w:rsidRPr="00A13EFE">
              <w:rPr>
                <w:rFonts w:eastAsia="Arial" w:cs="Arial"/>
                <w:sz w:val="20"/>
                <w:szCs w:val="20"/>
              </w:rPr>
              <w:t>Medium</w:t>
            </w:r>
          </w:p>
        </w:tc>
        <w:tc>
          <w:tcPr>
            <w:tcW w:w="1800" w:type="dxa"/>
          </w:tcPr>
          <w:p w14:paraId="4D44A231" w14:textId="606508CE" w:rsidR="00A56600" w:rsidRPr="00A13EFE" w:rsidRDefault="00A56600" w:rsidP="00013147">
            <w:pPr>
              <w:spacing w:before="60" w:after="60"/>
              <w:rPr>
                <w:rFonts w:eastAsia="Arial" w:cs="Arial"/>
                <w:sz w:val="20"/>
                <w:szCs w:val="20"/>
              </w:rPr>
            </w:pPr>
            <w:r w:rsidRPr="00A13EFE">
              <w:rPr>
                <w:rFonts w:eastAsia="Arial" w:cs="Arial"/>
                <w:sz w:val="20"/>
                <w:szCs w:val="20"/>
              </w:rPr>
              <w:t>Sampled (see desk reviews)</w:t>
            </w:r>
          </w:p>
        </w:tc>
        <w:tc>
          <w:tcPr>
            <w:tcW w:w="1440" w:type="dxa"/>
          </w:tcPr>
          <w:p w14:paraId="7739E18B" w14:textId="11B82F26" w:rsidR="00A56600" w:rsidRPr="00A13EFE" w:rsidRDefault="00C94F81" w:rsidP="00013147">
            <w:pPr>
              <w:spacing w:before="60" w:after="60"/>
              <w:jc w:val="right"/>
              <w:rPr>
                <w:rFonts w:eastAsia="Arial" w:cs="Arial"/>
                <w:sz w:val="20"/>
                <w:szCs w:val="20"/>
              </w:rPr>
            </w:pPr>
            <w:r>
              <w:rPr>
                <w:rFonts w:eastAsia="Arial" w:cs="Arial"/>
                <w:sz w:val="20"/>
                <w:szCs w:val="20"/>
              </w:rPr>
              <w:t>9</w:t>
            </w:r>
          </w:p>
        </w:tc>
        <w:tc>
          <w:tcPr>
            <w:tcW w:w="2065" w:type="dxa"/>
          </w:tcPr>
          <w:p w14:paraId="0AC704C3" w14:textId="6DEB0588" w:rsidR="00A56600" w:rsidRPr="00A13EFE" w:rsidRDefault="00A56600" w:rsidP="00013147">
            <w:pPr>
              <w:spacing w:before="60" w:after="60"/>
              <w:rPr>
                <w:rFonts w:eastAsia="Arial" w:cs="Arial"/>
                <w:sz w:val="20"/>
                <w:szCs w:val="20"/>
              </w:rPr>
            </w:pPr>
            <w:r w:rsidRPr="00A13EFE">
              <w:rPr>
                <w:rFonts w:eastAsia="Arial" w:cs="Arial"/>
                <w:sz w:val="20"/>
                <w:szCs w:val="20"/>
              </w:rPr>
              <w:t>N/A</w:t>
            </w:r>
          </w:p>
        </w:tc>
      </w:tr>
      <w:tr w:rsidR="00A56600" w14:paraId="40CA4516" w14:textId="420F6B7B" w:rsidTr="00EF3F55">
        <w:trPr>
          <w:trHeight w:val="285"/>
          <w:jc w:val="center"/>
        </w:trPr>
        <w:tc>
          <w:tcPr>
            <w:tcW w:w="2155" w:type="dxa"/>
          </w:tcPr>
          <w:p w14:paraId="1B29E291" w14:textId="3C21B4D2" w:rsidR="00A56600" w:rsidRPr="00A13EFE" w:rsidRDefault="00A56600" w:rsidP="00013147">
            <w:pPr>
              <w:spacing w:before="60" w:after="60"/>
              <w:rPr>
                <w:rFonts w:cs="Arial"/>
                <w:sz w:val="20"/>
                <w:szCs w:val="20"/>
              </w:rPr>
            </w:pPr>
            <w:r w:rsidRPr="00A13EFE">
              <w:rPr>
                <w:rFonts w:eastAsia="Arial" w:cs="Arial"/>
                <w:sz w:val="20"/>
                <w:szCs w:val="20"/>
              </w:rPr>
              <w:t xml:space="preserve">Commercial </w:t>
            </w:r>
            <w:r w:rsidR="00D72BD5">
              <w:rPr>
                <w:rFonts w:eastAsia="Arial" w:cs="Arial"/>
                <w:sz w:val="20"/>
                <w:szCs w:val="20"/>
              </w:rPr>
              <w:t>l</w:t>
            </w:r>
            <w:r w:rsidR="00D72BD5" w:rsidRPr="00A13EFE">
              <w:rPr>
                <w:rFonts w:eastAsia="Arial" w:cs="Arial"/>
                <w:sz w:val="20"/>
                <w:szCs w:val="20"/>
              </w:rPr>
              <w:t xml:space="preserve">oad </w:t>
            </w:r>
            <w:r w:rsidR="00D72BD5">
              <w:rPr>
                <w:rFonts w:eastAsia="Arial" w:cs="Arial"/>
                <w:sz w:val="20"/>
                <w:szCs w:val="20"/>
              </w:rPr>
              <w:t>m</w:t>
            </w:r>
            <w:r w:rsidRPr="00A13EFE">
              <w:rPr>
                <w:rFonts w:eastAsia="Arial" w:cs="Arial"/>
                <w:sz w:val="20"/>
                <w:szCs w:val="20"/>
              </w:rPr>
              <w:t>anagement</w:t>
            </w:r>
          </w:p>
        </w:tc>
        <w:tc>
          <w:tcPr>
            <w:tcW w:w="1260" w:type="dxa"/>
          </w:tcPr>
          <w:p w14:paraId="14D7848E" w14:textId="78832850" w:rsidR="00A56600" w:rsidRPr="00A13EFE" w:rsidRDefault="00A56600" w:rsidP="00013147">
            <w:pPr>
              <w:spacing w:before="60" w:after="60"/>
              <w:rPr>
                <w:rFonts w:eastAsia="Arial" w:cs="Arial"/>
                <w:sz w:val="20"/>
                <w:szCs w:val="20"/>
              </w:rPr>
            </w:pPr>
            <w:r w:rsidRPr="00A13EFE">
              <w:rPr>
                <w:rFonts w:eastAsia="Arial" w:cs="Arial"/>
                <w:sz w:val="20"/>
                <w:szCs w:val="20"/>
              </w:rPr>
              <w:t>Medium</w:t>
            </w:r>
          </w:p>
        </w:tc>
        <w:tc>
          <w:tcPr>
            <w:tcW w:w="1800" w:type="dxa"/>
          </w:tcPr>
          <w:p w14:paraId="1A2DEB93" w14:textId="26B63826" w:rsidR="00A56600" w:rsidRPr="00A13EFE" w:rsidRDefault="00A56600" w:rsidP="00013147">
            <w:pPr>
              <w:spacing w:before="60" w:after="60"/>
              <w:rPr>
                <w:rFonts w:eastAsia="Arial" w:cs="Arial"/>
                <w:sz w:val="20"/>
                <w:szCs w:val="20"/>
              </w:rPr>
            </w:pPr>
            <w:r w:rsidRPr="00A13EFE">
              <w:rPr>
                <w:rFonts w:eastAsia="Arial" w:cs="Arial"/>
                <w:sz w:val="20"/>
                <w:szCs w:val="20"/>
              </w:rPr>
              <w:t>Census</w:t>
            </w:r>
          </w:p>
        </w:tc>
        <w:tc>
          <w:tcPr>
            <w:tcW w:w="1440" w:type="dxa"/>
          </w:tcPr>
          <w:p w14:paraId="051F5F53" w14:textId="36AF8970" w:rsidR="00A56600" w:rsidRPr="00A13EFE" w:rsidRDefault="00A56600" w:rsidP="00013147">
            <w:pPr>
              <w:spacing w:before="60" w:after="60"/>
              <w:jc w:val="right"/>
              <w:rPr>
                <w:rFonts w:eastAsia="Arial" w:cs="Arial"/>
                <w:sz w:val="20"/>
                <w:szCs w:val="20"/>
              </w:rPr>
            </w:pPr>
            <w:r w:rsidRPr="00A13EFE">
              <w:rPr>
                <w:rFonts w:eastAsia="Arial" w:cs="Arial"/>
                <w:sz w:val="20"/>
                <w:szCs w:val="20"/>
              </w:rPr>
              <w:t>N/A</w:t>
            </w:r>
          </w:p>
        </w:tc>
        <w:tc>
          <w:tcPr>
            <w:tcW w:w="2065" w:type="dxa"/>
          </w:tcPr>
          <w:p w14:paraId="5782610F" w14:textId="732D1BB4" w:rsidR="00A56600" w:rsidRPr="00A13EFE" w:rsidRDefault="00A56600" w:rsidP="00013147">
            <w:pPr>
              <w:spacing w:before="60" w:after="60"/>
              <w:rPr>
                <w:rFonts w:eastAsia="Arial" w:cs="Arial"/>
                <w:sz w:val="20"/>
                <w:szCs w:val="20"/>
              </w:rPr>
            </w:pPr>
            <w:r w:rsidRPr="00A13EFE">
              <w:rPr>
                <w:rFonts w:eastAsia="Arial" w:cs="Arial"/>
                <w:sz w:val="20"/>
                <w:szCs w:val="20"/>
              </w:rPr>
              <w:t>Census</w:t>
            </w:r>
          </w:p>
        </w:tc>
      </w:tr>
      <w:tr w:rsidR="00A56600" w14:paraId="37D77575" w14:textId="2F9E4D79" w:rsidTr="00EF3F55">
        <w:trPr>
          <w:trHeight w:val="285"/>
          <w:jc w:val="center"/>
        </w:trPr>
        <w:tc>
          <w:tcPr>
            <w:tcW w:w="2155" w:type="dxa"/>
          </w:tcPr>
          <w:p w14:paraId="5F1C6331" w14:textId="6FCF22E5" w:rsidR="00A56600" w:rsidRPr="00A13EFE" w:rsidRDefault="00A56600" w:rsidP="00013147">
            <w:pPr>
              <w:spacing w:before="60" w:after="60"/>
              <w:rPr>
                <w:rFonts w:cs="Arial"/>
                <w:sz w:val="20"/>
                <w:szCs w:val="20"/>
              </w:rPr>
            </w:pPr>
            <w:r w:rsidRPr="00A13EFE">
              <w:rPr>
                <w:rFonts w:eastAsia="Arial" w:cs="Arial"/>
                <w:sz w:val="20"/>
                <w:szCs w:val="20"/>
              </w:rPr>
              <w:t xml:space="preserve">Residential </w:t>
            </w:r>
            <w:r w:rsidR="00D72BD5">
              <w:rPr>
                <w:rFonts w:eastAsia="Arial" w:cs="Arial"/>
                <w:sz w:val="20"/>
                <w:szCs w:val="20"/>
              </w:rPr>
              <w:t>l</w:t>
            </w:r>
            <w:r w:rsidR="00D72BD5" w:rsidRPr="00A13EFE">
              <w:rPr>
                <w:rFonts w:eastAsia="Arial" w:cs="Arial"/>
                <w:sz w:val="20"/>
                <w:szCs w:val="20"/>
              </w:rPr>
              <w:t xml:space="preserve">oad </w:t>
            </w:r>
            <w:r w:rsidR="00D72BD5">
              <w:rPr>
                <w:rFonts w:eastAsia="Arial" w:cs="Arial"/>
                <w:sz w:val="20"/>
                <w:szCs w:val="20"/>
              </w:rPr>
              <w:t>m</w:t>
            </w:r>
            <w:r w:rsidR="00D72BD5" w:rsidRPr="00A13EFE">
              <w:rPr>
                <w:rFonts w:eastAsia="Arial" w:cs="Arial"/>
                <w:sz w:val="20"/>
                <w:szCs w:val="20"/>
              </w:rPr>
              <w:t>anagement</w:t>
            </w:r>
          </w:p>
        </w:tc>
        <w:tc>
          <w:tcPr>
            <w:tcW w:w="1260" w:type="dxa"/>
          </w:tcPr>
          <w:p w14:paraId="15DBA2B5" w14:textId="6F940662" w:rsidR="00A56600" w:rsidRPr="00A13EFE" w:rsidRDefault="00A56600" w:rsidP="00013147">
            <w:pPr>
              <w:spacing w:before="60" w:after="60"/>
              <w:rPr>
                <w:rFonts w:eastAsia="Arial" w:cs="Arial"/>
                <w:sz w:val="20"/>
                <w:szCs w:val="20"/>
              </w:rPr>
            </w:pPr>
            <w:r w:rsidRPr="00A13EFE">
              <w:rPr>
                <w:rFonts w:eastAsia="Arial" w:cs="Arial"/>
                <w:sz w:val="20"/>
                <w:szCs w:val="20"/>
              </w:rPr>
              <w:t>Medium</w:t>
            </w:r>
          </w:p>
        </w:tc>
        <w:tc>
          <w:tcPr>
            <w:tcW w:w="1800" w:type="dxa"/>
          </w:tcPr>
          <w:p w14:paraId="79DE3214" w14:textId="68E90C63" w:rsidR="00A56600" w:rsidRPr="00A13EFE" w:rsidRDefault="00A56600" w:rsidP="00013147">
            <w:pPr>
              <w:spacing w:before="60" w:after="60"/>
              <w:rPr>
                <w:rFonts w:eastAsia="Arial" w:cs="Arial"/>
                <w:sz w:val="20"/>
                <w:szCs w:val="20"/>
              </w:rPr>
            </w:pPr>
            <w:r w:rsidRPr="00A13EFE">
              <w:rPr>
                <w:rFonts w:eastAsia="Arial" w:cs="Arial"/>
                <w:sz w:val="20"/>
                <w:szCs w:val="20"/>
              </w:rPr>
              <w:t>Census</w:t>
            </w:r>
          </w:p>
        </w:tc>
        <w:tc>
          <w:tcPr>
            <w:tcW w:w="1440" w:type="dxa"/>
          </w:tcPr>
          <w:p w14:paraId="7126A18D" w14:textId="249C3C43" w:rsidR="00A56600" w:rsidRPr="00A13EFE" w:rsidRDefault="00A56600" w:rsidP="00013147">
            <w:pPr>
              <w:spacing w:before="60" w:after="60"/>
              <w:jc w:val="right"/>
              <w:rPr>
                <w:rFonts w:eastAsia="Arial" w:cs="Arial"/>
                <w:sz w:val="20"/>
                <w:szCs w:val="20"/>
              </w:rPr>
            </w:pPr>
            <w:r w:rsidRPr="00A13EFE">
              <w:rPr>
                <w:rFonts w:eastAsia="Arial" w:cs="Arial"/>
                <w:sz w:val="20"/>
                <w:szCs w:val="20"/>
              </w:rPr>
              <w:t>N/A</w:t>
            </w:r>
          </w:p>
        </w:tc>
        <w:tc>
          <w:tcPr>
            <w:tcW w:w="2065" w:type="dxa"/>
          </w:tcPr>
          <w:p w14:paraId="0809407E" w14:textId="46427339" w:rsidR="00A56600" w:rsidRPr="00A13EFE" w:rsidRDefault="00A56600" w:rsidP="00013147">
            <w:pPr>
              <w:spacing w:before="60" w:after="60"/>
              <w:rPr>
                <w:rFonts w:eastAsia="Arial" w:cs="Arial"/>
                <w:sz w:val="20"/>
                <w:szCs w:val="20"/>
              </w:rPr>
            </w:pPr>
            <w:r w:rsidRPr="00A13EFE">
              <w:rPr>
                <w:rFonts w:eastAsia="Arial" w:cs="Arial"/>
                <w:sz w:val="20"/>
                <w:szCs w:val="20"/>
              </w:rPr>
              <w:t>Census</w:t>
            </w:r>
          </w:p>
        </w:tc>
      </w:tr>
      <w:tr w:rsidR="00A56600" w14:paraId="502F174E" w14:textId="4279174D" w:rsidTr="00EF3F55">
        <w:trPr>
          <w:trHeight w:val="285"/>
          <w:jc w:val="center"/>
        </w:trPr>
        <w:tc>
          <w:tcPr>
            <w:tcW w:w="2155" w:type="dxa"/>
          </w:tcPr>
          <w:p w14:paraId="3DF60827" w14:textId="66DD4F90" w:rsidR="00A56600" w:rsidRPr="00A13EFE" w:rsidRDefault="00A56600" w:rsidP="00013147">
            <w:pPr>
              <w:spacing w:before="60" w:after="60"/>
              <w:rPr>
                <w:rFonts w:eastAsia="Arial" w:cs="Arial"/>
                <w:sz w:val="20"/>
                <w:szCs w:val="20"/>
              </w:rPr>
            </w:pPr>
            <w:r w:rsidRPr="00A13EFE">
              <w:rPr>
                <w:rFonts w:eastAsia="Arial" w:cs="Arial"/>
                <w:sz w:val="20"/>
                <w:szCs w:val="20"/>
              </w:rPr>
              <w:t xml:space="preserve">Residential SOPs, </w:t>
            </w:r>
            <w:r w:rsidR="00424B64">
              <w:rPr>
                <w:rFonts w:eastAsia="Arial" w:cs="Arial"/>
                <w:sz w:val="20"/>
                <w:szCs w:val="20"/>
              </w:rPr>
              <w:t>HTR</w:t>
            </w:r>
            <w:r w:rsidRPr="00A13EFE">
              <w:rPr>
                <w:rFonts w:eastAsia="Arial" w:cs="Arial"/>
                <w:sz w:val="20"/>
                <w:szCs w:val="20"/>
              </w:rPr>
              <w:t xml:space="preserve">, </w:t>
            </w:r>
            <w:r w:rsidR="00D72BD5">
              <w:rPr>
                <w:rFonts w:eastAsia="Arial" w:cs="Arial"/>
                <w:sz w:val="20"/>
                <w:szCs w:val="20"/>
              </w:rPr>
              <w:t>l</w:t>
            </w:r>
            <w:r w:rsidRPr="00A13EFE">
              <w:rPr>
                <w:rFonts w:eastAsia="Arial" w:cs="Arial"/>
                <w:sz w:val="20"/>
                <w:szCs w:val="20"/>
              </w:rPr>
              <w:t>ow</w:t>
            </w:r>
            <w:r w:rsidR="00D72BD5">
              <w:rPr>
                <w:rFonts w:eastAsia="Arial" w:cs="Arial"/>
                <w:sz w:val="20"/>
                <w:szCs w:val="20"/>
              </w:rPr>
              <w:t>-i</w:t>
            </w:r>
            <w:r w:rsidRPr="00A13EFE">
              <w:rPr>
                <w:rFonts w:eastAsia="Arial" w:cs="Arial"/>
                <w:sz w:val="20"/>
                <w:szCs w:val="20"/>
              </w:rPr>
              <w:t>ncome</w:t>
            </w:r>
          </w:p>
        </w:tc>
        <w:tc>
          <w:tcPr>
            <w:tcW w:w="1260" w:type="dxa"/>
          </w:tcPr>
          <w:p w14:paraId="50BB14E0" w14:textId="194050E9" w:rsidR="00A56600" w:rsidRPr="00A13EFE" w:rsidRDefault="00A56600" w:rsidP="00013147">
            <w:pPr>
              <w:spacing w:before="60" w:after="60"/>
              <w:rPr>
                <w:rFonts w:eastAsia="Arial" w:cs="Arial"/>
                <w:sz w:val="20"/>
                <w:szCs w:val="20"/>
              </w:rPr>
            </w:pPr>
            <w:r w:rsidRPr="00A13EFE">
              <w:rPr>
                <w:rFonts w:eastAsia="Arial" w:cs="Arial"/>
                <w:sz w:val="20"/>
                <w:szCs w:val="20"/>
              </w:rPr>
              <w:t>Medium</w:t>
            </w:r>
          </w:p>
        </w:tc>
        <w:tc>
          <w:tcPr>
            <w:tcW w:w="1800" w:type="dxa"/>
          </w:tcPr>
          <w:p w14:paraId="1299D4AB" w14:textId="57280DBF" w:rsidR="00A56600" w:rsidRPr="00A13EFE" w:rsidRDefault="00A56600" w:rsidP="00013147">
            <w:pPr>
              <w:spacing w:before="60" w:after="60"/>
              <w:rPr>
                <w:rFonts w:eastAsia="Arial" w:cs="Arial"/>
                <w:sz w:val="20"/>
                <w:szCs w:val="20"/>
              </w:rPr>
            </w:pPr>
            <w:r w:rsidRPr="00A13EFE">
              <w:rPr>
                <w:rFonts w:eastAsia="Arial" w:cs="Arial"/>
                <w:sz w:val="20"/>
                <w:szCs w:val="20"/>
              </w:rPr>
              <w:t>Census</w:t>
            </w:r>
          </w:p>
        </w:tc>
        <w:tc>
          <w:tcPr>
            <w:tcW w:w="1440" w:type="dxa"/>
          </w:tcPr>
          <w:p w14:paraId="5AD7289A" w14:textId="7CD3C372" w:rsidR="00A56600" w:rsidRPr="00A13EFE" w:rsidRDefault="00A56600" w:rsidP="00013147">
            <w:pPr>
              <w:spacing w:before="60" w:after="60"/>
              <w:jc w:val="right"/>
              <w:rPr>
                <w:rFonts w:eastAsia="Arial" w:cs="Arial"/>
                <w:sz w:val="20"/>
                <w:szCs w:val="20"/>
              </w:rPr>
            </w:pPr>
            <w:r w:rsidRPr="00A13EFE">
              <w:rPr>
                <w:rFonts w:eastAsia="Arial" w:cs="Arial"/>
                <w:sz w:val="20"/>
                <w:szCs w:val="20"/>
              </w:rPr>
              <w:t>N/A</w:t>
            </w:r>
          </w:p>
        </w:tc>
        <w:tc>
          <w:tcPr>
            <w:tcW w:w="2065" w:type="dxa"/>
          </w:tcPr>
          <w:p w14:paraId="1837C57A" w14:textId="53767BFE" w:rsidR="00A56600" w:rsidRPr="00A13EFE" w:rsidRDefault="001F1BD4" w:rsidP="00013147">
            <w:pPr>
              <w:spacing w:before="60" w:after="60"/>
              <w:rPr>
                <w:rFonts w:eastAsia="Arial" w:cs="Arial"/>
                <w:sz w:val="20"/>
                <w:szCs w:val="20"/>
              </w:rPr>
            </w:pPr>
            <w:r w:rsidRPr="00A13EFE">
              <w:rPr>
                <w:rFonts w:eastAsia="Arial" w:cs="Arial"/>
                <w:sz w:val="20"/>
                <w:szCs w:val="20"/>
              </w:rPr>
              <w:t>N/A</w:t>
            </w:r>
          </w:p>
        </w:tc>
      </w:tr>
      <w:tr w:rsidR="00A56600" w14:paraId="501B9E78" w14:textId="4E5C275E" w:rsidTr="00EF3F55">
        <w:trPr>
          <w:trHeight w:val="285"/>
          <w:jc w:val="center"/>
        </w:trPr>
        <w:tc>
          <w:tcPr>
            <w:tcW w:w="2155" w:type="dxa"/>
          </w:tcPr>
          <w:p w14:paraId="1560603D" w14:textId="53424497" w:rsidR="00A56600" w:rsidRDefault="00A56600" w:rsidP="00013147">
            <w:pPr>
              <w:spacing w:before="60" w:after="60"/>
            </w:pPr>
            <w:r w:rsidRPr="0A06DA55">
              <w:rPr>
                <w:rFonts w:eastAsia="Arial" w:cs="Arial"/>
                <w:sz w:val="20"/>
                <w:szCs w:val="20"/>
              </w:rPr>
              <w:t>Residential MTPs</w:t>
            </w:r>
            <w:r w:rsidR="001F1BD4">
              <w:rPr>
                <w:rFonts w:eastAsia="Arial" w:cs="Arial"/>
                <w:sz w:val="20"/>
                <w:szCs w:val="20"/>
              </w:rPr>
              <w:t>—</w:t>
            </w:r>
            <w:r w:rsidR="00D72BD5">
              <w:rPr>
                <w:rFonts w:eastAsia="Arial" w:cs="Arial"/>
                <w:sz w:val="20"/>
                <w:szCs w:val="20"/>
              </w:rPr>
              <w:t>s</w:t>
            </w:r>
            <w:r w:rsidR="001F1BD4">
              <w:rPr>
                <w:rFonts w:eastAsia="Arial" w:cs="Arial"/>
                <w:sz w:val="20"/>
                <w:szCs w:val="20"/>
              </w:rPr>
              <w:t>mart thermostats</w:t>
            </w:r>
            <w:r w:rsidRPr="0A06DA55">
              <w:rPr>
                <w:rFonts w:eastAsia="Arial" w:cs="Arial"/>
                <w:sz w:val="20"/>
                <w:szCs w:val="20"/>
              </w:rPr>
              <w:t xml:space="preserve"> </w:t>
            </w:r>
          </w:p>
        </w:tc>
        <w:tc>
          <w:tcPr>
            <w:tcW w:w="1260" w:type="dxa"/>
          </w:tcPr>
          <w:p w14:paraId="28AC2DA1" w14:textId="0AEB07E2" w:rsidR="00A56600" w:rsidRDefault="001F1BD4" w:rsidP="00013147">
            <w:pPr>
              <w:spacing w:before="60" w:after="60"/>
              <w:rPr>
                <w:rFonts w:eastAsia="Arial" w:cs="Arial"/>
                <w:sz w:val="20"/>
                <w:szCs w:val="20"/>
              </w:rPr>
            </w:pPr>
            <w:r>
              <w:rPr>
                <w:rFonts w:eastAsia="Arial" w:cs="Arial"/>
                <w:sz w:val="20"/>
                <w:szCs w:val="20"/>
              </w:rPr>
              <w:t>Medium</w:t>
            </w:r>
          </w:p>
        </w:tc>
        <w:tc>
          <w:tcPr>
            <w:tcW w:w="1800" w:type="dxa"/>
          </w:tcPr>
          <w:p w14:paraId="1E19FB42" w14:textId="4D4A5465" w:rsidR="00A56600" w:rsidRDefault="00A56600" w:rsidP="00013147">
            <w:pPr>
              <w:spacing w:before="60" w:after="60"/>
              <w:rPr>
                <w:rFonts w:eastAsia="Arial" w:cs="Arial"/>
                <w:sz w:val="20"/>
                <w:szCs w:val="20"/>
              </w:rPr>
            </w:pPr>
            <w:r w:rsidRPr="0A06DA55">
              <w:rPr>
                <w:rFonts w:eastAsia="Arial" w:cs="Arial"/>
                <w:sz w:val="20"/>
                <w:szCs w:val="20"/>
              </w:rPr>
              <w:t>Census</w:t>
            </w:r>
          </w:p>
        </w:tc>
        <w:tc>
          <w:tcPr>
            <w:tcW w:w="1440" w:type="dxa"/>
          </w:tcPr>
          <w:p w14:paraId="67FF7B36" w14:textId="0238DFCD" w:rsidR="00A56600" w:rsidRDefault="005A3C4D" w:rsidP="00013147">
            <w:pPr>
              <w:spacing w:before="60" w:after="60"/>
              <w:jc w:val="right"/>
              <w:rPr>
                <w:rFonts w:eastAsia="Arial" w:cs="Arial"/>
                <w:sz w:val="20"/>
                <w:szCs w:val="20"/>
              </w:rPr>
            </w:pPr>
            <w:r>
              <w:rPr>
                <w:rFonts w:eastAsia="Arial" w:cs="Arial"/>
                <w:sz w:val="20"/>
                <w:szCs w:val="20"/>
              </w:rPr>
              <w:t>18</w:t>
            </w:r>
          </w:p>
        </w:tc>
        <w:tc>
          <w:tcPr>
            <w:tcW w:w="2065" w:type="dxa"/>
          </w:tcPr>
          <w:p w14:paraId="4AE3049A" w14:textId="4921C8DA" w:rsidR="00A56600" w:rsidRDefault="001F1BD4" w:rsidP="00013147">
            <w:pPr>
              <w:spacing w:before="60" w:after="60"/>
              <w:rPr>
                <w:rFonts w:eastAsia="Arial" w:cs="Arial"/>
                <w:sz w:val="20"/>
                <w:szCs w:val="20"/>
              </w:rPr>
            </w:pPr>
            <w:r w:rsidRPr="00A13EFE">
              <w:rPr>
                <w:rFonts w:eastAsia="Arial" w:cs="Arial"/>
                <w:sz w:val="20"/>
                <w:szCs w:val="20"/>
              </w:rPr>
              <w:t>N/A</w:t>
            </w:r>
          </w:p>
        </w:tc>
      </w:tr>
      <w:tr w:rsidR="00A56600" w14:paraId="2F928A0F" w14:textId="0366B9FE" w:rsidTr="00EF3F55">
        <w:trPr>
          <w:trHeight w:val="285"/>
          <w:jc w:val="center"/>
        </w:trPr>
        <w:tc>
          <w:tcPr>
            <w:tcW w:w="2155" w:type="dxa"/>
          </w:tcPr>
          <w:p w14:paraId="78586022" w14:textId="50737D6D" w:rsidR="00A56600" w:rsidRDefault="00A56600" w:rsidP="00013147">
            <w:pPr>
              <w:spacing w:before="60" w:after="60"/>
            </w:pPr>
            <w:r w:rsidRPr="0A06DA55">
              <w:rPr>
                <w:rFonts w:eastAsia="Arial" w:cs="Arial"/>
                <w:sz w:val="20"/>
                <w:szCs w:val="20"/>
              </w:rPr>
              <w:t xml:space="preserve">All </w:t>
            </w:r>
            <w:r w:rsidR="00FA2989">
              <w:rPr>
                <w:rFonts w:eastAsia="Arial" w:cs="Arial"/>
                <w:sz w:val="20"/>
                <w:szCs w:val="20"/>
              </w:rPr>
              <w:t>o</w:t>
            </w:r>
            <w:r w:rsidRPr="0A06DA55">
              <w:rPr>
                <w:rFonts w:eastAsia="Arial" w:cs="Arial"/>
                <w:sz w:val="20"/>
                <w:szCs w:val="20"/>
              </w:rPr>
              <w:t xml:space="preserve">ther </w:t>
            </w:r>
            <w:r w:rsidR="00FA2989">
              <w:rPr>
                <w:rFonts w:eastAsia="Arial" w:cs="Arial"/>
                <w:sz w:val="20"/>
                <w:szCs w:val="20"/>
              </w:rPr>
              <w:t>p</w:t>
            </w:r>
            <w:r w:rsidRPr="0A06DA55">
              <w:rPr>
                <w:rFonts w:eastAsia="Arial" w:cs="Arial"/>
                <w:sz w:val="20"/>
                <w:szCs w:val="20"/>
              </w:rPr>
              <w:t>rograms</w:t>
            </w:r>
          </w:p>
        </w:tc>
        <w:tc>
          <w:tcPr>
            <w:tcW w:w="1260" w:type="dxa"/>
          </w:tcPr>
          <w:p w14:paraId="4CD05609" w14:textId="15575F00" w:rsidR="00A56600" w:rsidRDefault="00A56600" w:rsidP="00013147">
            <w:pPr>
              <w:spacing w:before="60" w:after="60"/>
              <w:rPr>
                <w:rFonts w:eastAsia="Arial" w:cs="Arial"/>
                <w:sz w:val="20"/>
                <w:szCs w:val="20"/>
              </w:rPr>
            </w:pPr>
            <w:r w:rsidRPr="0A06DA55">
              <w:rPr>
                <w:rFonts w:eastAsia="Arial" w:cs="Arial"/>
                <w:sz w:val="20"/>
                <w:szCs w:val="20"/>
              </w:rPr>
              <w:t>Low</w:t>
            </w:r>
          </w:p>
        </w:tc>
        <w:tc>
          <w:tcPr>
            <w:tcW w:w="1800" w:type="dxa"/>
          </w:tcPr>
          <w:p w14:paraId="3BF3635F" w14:textId="6E46BB2F" w:rsidR="00A56600" w:rsidRDefault="00A56600" w:rsidP="00013147">
            <w:pPr>
              <w:spacing w:before="60" w:after="60"/>
              <w:rPr>
                <w:rFonts w:eastAsia="Arial" w:cs="Arial"/>
                <w:sz w:val="20"/>
                <w:szCs w:val="20"/>
              </w:rPr>
            </w:pPr>
            <w:r w:rsidRPr="0A06DA55">
              <w:rPr>
                <w:rFonts w:eastAsia="Arial" w:cs="Arial"/>
                <w:sz w:val="20"/>
                <w:szCs w:val="20"/>
              </w:rPr>
              <w:t>Census</w:t>
            </w:r>
          </w:p>
        </w:tc>
        <w:tc>
          <w:tcPr>
            <w:tcW w:w="1440" w:type="dxa"/>
          </w:tcPr>
          <w:p w14:paraId="28A7267F" w14:textId="573371CD" w:rsidR="00A56600" w:rsidRDefault="00A56600" w:rsidP="00013147">
            <w:pPr>
              <w:spacing w:before="60" w:after="60"/>
              <w:jc w:val="right"/>
              <w:rPr>
                <w:rFonts w:eastAsia="Arial" w:cs="Arial"/>
                <w:sz w:val="20"/>
                <w:szCs w:val="20"/>
              </w:rPr>
            </w:pPr>
            <w:r w:rsidRPr="0A06DA55">
              <w:rPr>
                <w:rFonts w:eastAsia="Arial" w:cs="Arial"/>
                <w:sz w:val="20"/>
                <w:szCs w:val="20"/>
              </w:rPr>
              <w:t>N/A</w:t>
            </w:r>
          </w:p>
        </w:tc>
        <w:tc>
          <w:tcPr>
            <w:tcW w:w="2065" w:type="dxa"/>
          </w:tcPr>
          <w:p w14:paraId="575D407B" w14:textId="145AB376" w:rsidR="00A56600" w:rsidRDefault="00A56600" w:rsidP="00013147">
            <w:pPr>
              <w:spacing w:before="60" w:after="60"/>
              <w:rPr>
                <w:rFonts w:eastAsia="Arial" w:cs="Arial"/>
                <w:sz w:val="20"/>
                <w:szCs w:val="20"/>
              </w:rPr>
            </w:pPr>
            <w:r w:rsidRPr="0A06DA55">
              <w:rPr>
                <w:rFonts w:eastAsia="Arial" w:cs="Arial"/>
                <w:sz w:val="20"/>
                <w:szCs w:val="20"/>
              </w:rPr>
              <w:t>N/A</w:t>
            </w:r>
          </w:p>
        </w:tc>
      </w:tr>
    </w:tbl>
    <w:p w14:paraId="4A298A90" w14:textId="6C774954" w:rsidR="0A06DA55" w:rsidRPr="00A56600" w:rsidRDefault="00954B55" w:rsidP="00845357">
      <w:pPr>
        <w:rPr>
          <w:rFonts w:eastAsia="Arial" w:cs="Arial"/>
          <w:szCs w:val="22"/>
        </w:rPr>
      </w:pPr>
      <w:r>
        <w:rPr>
          <w:rFonts w:eastAsia="Arial" w:cs="Arial"/>
        </w:rPr>
        <w:br/>
      </w:r>
      <w:r w:rsidR="2BF75B15" w:rsidRPr="00A56600">
        <w:rPr>
          <w:rFonts w:eastAsia="Arial" w:cs="Arial"/>
        </w:rPr>
        <w:t xml:space="preserve">The </w:t>
      </w:r>
      <w:r w:rsidR="49DE6EE6" w:rsidRPr="00A56600">
        <w:rPr>
          <w:rFonts w:eastAsia="Arial" w:cs="Arial"/>
        </w:rPr>
        <w:t xml:space="preserve">evaluated savings are based on project-level realization rate calculations weighted to represent program-, sector-, and portfolio-level realization rates. These realization rates incorporate any adjustments for </w:t>
      </w:r>
      <w:r w:rsidR="00845357" w:rsidRPr="00A56600">
        <w:rPr>
          <w:rFonts w:eastAsia="Arial" w:cs="Arial"/>
        </w:rPr>
        <w:t xml:space="preserve">the </w:t>
      </w:r>
      <w:r w:rsidR="49DE6EE6" w:rsidRPr="00A56600">
        <w:rPr>
          <w:rFonts w:eastAsia="Arial" w:cs="Arial"/>
        </w:rPr>
        <w:t>incorrect application of deemed savings values and any equipment details determined through the tracking system</w:t>
      </w:r>
      <w:r w:rsidR="00845357" w:rsidRPr="00A56600">
        <w:rPr>
          <w:rFonts w:eastAsia="Arial" w:cs="Arial"/>
        </w:rPr>
        <w:t xml:space="preserve"> reviews,</w:t>
      </w:r>
      <w:r w:rsidR="49DE6EE6" w:rsidRPr="00A56600">
        <w:rPr>
          <w:rFonts w:eastAsia="Arial" w:cs="Arial"/>
        </w:rPr>
        <w:t xml:space="preserve"> desk reviews</w:t>
      </w:r>
      <w:r w:rsidR="00845357" w:rsidRPr="00A56600">
        <w:rPr>
          <w:rFonts w:eastAsia="Arial" w:cs="Arial"/>
        </w:rPr>
        <w:t>,</w:t>
      </w:r>
      <w:r w:rsidR="49DE6EE6" w:rsidRPr="00A56600">
        <w:rPr>
          <w:rFonts w:eastAsia="Arial" w:cs="Arial"/>
        </w:rPr>
        <w:t xml:space="preserve"> and primary data collected by the EM&amp;V team. For example, baseline assumptions for hours of use may be corrected through the evaluation review and thus affect the realization rates. A flow chart of the realization rate calculations is illustrated in </w:t>
      </w:r>
      <w:r w:rsidR="00845357" w:rsidRPr="00A56600">
        <w:rPr>
          <w:rFonts w:eastAsia="Arial" w:cs="Arial"/>
        </w:rPr>
        <w:fldChar w:fldCharType="begin"/>
      </w:r>
      <w:r w:rsidR="00845357" w:rsidRPr="00A56600">
        <w:rPr>
          <w:rFonts w:eastAsia="Arial" w:cs="Arial"/>
        </w:rPr>
        <w:instrText xml:space="preserve"> REF _Ref46413499 \h </w:instrText>
      </w:r>
      <w:r w:rsidR="007A5852" w:rsidRPr="00A56600">
        <w:rPr>
          <w:rFonts w:eastAsia="Arial" w:cs="Arial"/>
        </w:rPr>
        <w:instrText xml:space="preserve"> \* MERGEFORMAT </w:instrText>
      </w:r>
      <w:r w:rsidR="00845357" w:rsidRPr="00A56600">
        <w:rPr>
          <w:rFonts w:eastAsia="Arial" w:cs="Arial"/>
        </w:rPr>
      </w:r>
      <w:r w:rsidR="00845357" w:rsidRPr="00A56600">
        <w:rPr>
          <w:rFonts w:eastAsia="Arial" w:cs="Arial"/>
        </w:rPr>
        <w:fldChar w:fldCharType="separate"/>
      </w:r>
      <w:r w:rsidR="00DD55D5" w:rsidRPr="00AE1AE9">
        <w:t xml:space="preserve">Figure </w:t>
      </w:r>
      <w:r w:rsidR="00DD55D5">
        <w:rPr>
          <w:noProof/>
        </w:rPr>
        <w:t>11</w:t>
      </w:r>
      <w:r w:rsidR="00845357" w:rsidRPr="00A56600">
        <w:rPr>
          <w:rFonts w:eastAsia="Arial" w:cs="Arial"/>
        </w:rPr>
        <w:fldChar w:fldCharType="end"/>
      </w:r>
      <w:r w:rsidR="49DE6EE6" w:rsidRPr="00A56600">
        <w:rPr>
          <w:rFonts w:eastAsia="Arial" w:cs="Arial"/>
        </w:rPr>
        <w:t xml:space="preserve">. </w:t>
      </w:r>
      <w:r w:rsidR="0C8BAE8D" w:rsidRPr="00A56600">
        <w:rPr>
          <w:rFonts w:eastAsia="Arial" w:cs="Arial"/>
        </w:rPr>
        <w:t>Realization rates for utility portfolios and utility program</w:t>
      </w:r>
      <w:r w:rsidR="000204AF">
        <w:rPr>
          <w:rFonts w:eastAsia="Arial" w:cs="Arial"/>
        </w:rPr>
        <w:t>s</w:t>
      </w:r>
      <w:r w:rsidR="0C8BAE8D" w:rsidRPr="00A56600">
        <w:rPr>
          <w:rFonts w:eastAsia="Arial" w:cs="Arial"/>
        </w:rPr>
        <w:t xml:space="preserve"> may be found in Volume 2 of this report. </w:t>
      </w:r>
      <w:r w:rsidR="00802096">
        <w:rPr>
          <w:rFonts w:eastAsia="Arial" w:cs="Arial"/>
        </w:rPr>
        <w:br/>
      </w:r>
    </w:p>
    <w:p w14:paraId="66C9C8BE" w14:textId="5CF3B55C" w:rsidR="00845357" w:rsidRPr="00AE1AE9" w:rsidRDefault="00845357" w:rsidP="00AE1AE9">
      <w:pPr>
        <w:pStyle w:val="Caption"/>
      </w:pPr>
      <w:bookmarkStart w:id="72" w:name="_Ref46413499"/>
      <w:bookmarkStart w:id="73" w:name="_Toc78367463"/>
      <w:r w:rsidRPr="00AE1AE9">
        <w:lastRenderedPageBreak/>
        <w:t xml:space="preserve">Figure </w:t>
      </w:r>
      <w:r w:rsidRPr="00AE1AE9">
        <w:fldChar w:fldCharType="begin"/>
      </w:r>
      <w:r w:rsidRPr="00AE1AE9">
        <w:instrText>SEQ Figure \* ARABIC</w:instrText>
      </w:r>
      <w:r w:rsidRPr="00AE1AE9">
        <w:fldChar w:fldCharType="separate"/>
      </w:r>
      <w:r w:rsidR="00DD55D5">
        <w:rPr>
          <w:noProof/>
        </w:rPr>
        <w:t>11</w:t>
      </w:r>
      <w:r w:rsidRPr="00AE1AE9">
        <w:fldChar w:fldCharType="end"/>
      </w:r>
      <w:bookmarkEnd w:id="72"/>
      <w:r w:rsidRPr="00AE1AE9">
        <w:t>. Realization Rate Flowchart</w:t>
      </w:r>
      <w:bookmarkEnd w:id="73"/>
    </w:p>
    <w:p w14:paraId="624E5906" w14:textId="0676CFFF" w:rsidR="5692ADD8" w:rsidRDefault="00802096" w:rsidP="0A06DA55">
      <w:pPr>
        <w:jc w:val="center"/>
      </w:pPr>
      <w:r>
        <w:rPr>
          <w:rFonts w:eastAsia="Arial" w:cs="Arial"/>
          <w:noProof/>
          <w:szCs w:val="22"/>
        </w:rPr>
        <w:drawing>
          <wp:inline distT="0" distB="0" distL="0" distR="0" wp14:anchorId="17161FBD" wp14:editId="46CC4EAE">
            <wp:extent cx="5853168" cy="42100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54974" cy="4211349"/>
                    </a:xfrm>
                    <a:prstGeom prst="rect">
                      <a:avLst/>
                    </a:prstGeom>
                    <a:noFill/>
                  </pic:spPr>
                </pic:pic>
              </a:graphicData>
            </a:graphic>
          </wp:inline>
        </w:drawing>
      </w:r>
    </w:p>
    <w:p w14:paraId="061B2725" w14:textId="0A13C647" w:rsidR="0A06DA55" w:rsidRDefault="0A06DA55" w:rsidP="00462A89">
      <w:pPr>
        <w:jc w:val="center"/>
        <w:rPr>
          <w:rFonts w:eastAsia="Arial" w:cs="Arial"/>
          <w:szCs w:val="22"/>
        </w:rPr>
      </w:pPr>
    </w:p>
    <w:p w14:paraId="3FC6CDF9" w14:textId="2E628376" w:rsidR="49DE6EE6" w:rsidRPr="00A56600" w:rsidRDefault="49DE6EE6">
      <w:r w:rsidRPr="00A56600">
        <w:rPr>
          <w:rFonts w:eastAsia="Arial" w:cs="Arial"/>
          <w:szCs w:val="22"/>
        </w:rPr>
        <w:t>A complementary component of the realization rate is the sufficiency of program documentation provided to estimate evaluated savings</w:t>
      </w:r>
      <w:r w:rsidR="00845357" w:rsidRPr="00A56600">
        <w:rPr>
          <w:rFonts w:eastAsia="Arial" w:cs="Arial"/>
          <w:szCs w:val="22"/>
        </w:rPr>
        <w:t>—</w:t>
      </w:r>
      <w:r w:rsidR="00AE6A8F" w:rsidRPr="00A56600">
        <w:rPr>
          <w:rFonts w:eastAsia="Arial" w:cs="Arial"/>
          <w:szCs w:val="22"/>
        </w:rPr>
        <w:t>t</w:t>
      </w:r>
      <w:r w:rsidRPr="00A56600">
        <w:rPr>
          <w:rFonts w:eastAsia="Arial" w:cs="Arial"/>
          <w:szCs w:val="22"/>
        </w:rPr>
        <w:t xml:space="preserve">his was used to determine an overall program documentation score for each program with a </w:t>
      </w:r>
      <w:r w:rsidRPr="00A56600">
        <w:rPr>
          <w:rFonts w:eastAsia="Arial" w:cs="Arial"/>
          <w:i/>
          <w:iCs/>
          <w:szCs w:val="22"/>
        </w:rPr>
        <w:t>medium</w:t>
      </w:r>
      <w:r w:rsidRPr="00A56600">
        <w:rPr>
          <w:rFonts w:eastAsia="Arial" w:cs="Arial"/>
          <w:szCs w:val="22"/>
        </w:rPr>
        <w:t xml:space="preserve"> or </w:t>
      </w:r>
      <w:r w:rsidRPr="00A56600">
        <w:rPr>
          <w:rFonts w:eastAsia="Arial" w:cs="Arial"/>
          <w:i/>
          <w:iCs/>
          <w:szCs w:val="22"/>
        </w:rPr>
        <w:t>high</w:t>
      </w:r>
      <w:r w:rsidRPr="00A56600">
        <w:rPr>
          <w:rFonts w:eastAsia="Arial" w:cs="Arial"/>
          <w:szCs w:val="22"/>
        </w:rPr>
        <w:t xml:space="preserve"> evaluation priority in a utility’s portfolio.   </w:t>
      </w:r>
    </w:p>
    <w:p w14:paraId="34252D20" w14:textId="68591F37" w:rsidR="0A06DA55" w:rsidRDefault="49DE6EE6">
      <w:r w:rsidRPr="00A56600">
        <w:rPr>
          <w:rFonts w:eastAsia="Arial" w:cs="Arial"/>
          <w:szCs w:val="22"/>
        </w:rPr>
        <w:t>The EM&amp;V team conducted cost-effectiveness testing using the program administrator cost</w:t>
      </w:r>
      <w:r w:rsidR="00845357" w:rsidRPr="00A56600">
        <w:rPr>
          <w:rFonts w:eastAsia="Arial" w:cs="Arial"/>
          <w:szCs w:val="22"/>
        </w:rPr>
        <w:t xml:space="preserve"> </w:t>
      </w:r>
      <w:r w:rsidRPr="00A56600">
        <w:rPr>
          <w:rFonts w:eastAsia="Arial" w:cs="Arial"/>
          <w:szCs w:val="22"/>
        </w:rPr>
        <w:t xml:space="preserve">test for claimed and evaluated results. </w:t>
      </w:r>
      <w:r w:rsidR="00432B37">
        <w:rPr>
          <w:rFonts w:eastAsia="Arial" w:cs="Arial"/>
          <w:szCs w:val="22"/>
        </w:rPr>
        <w:t>Low-income</w:t>
      </w:r>
      <w:r w:rsidR="00432B37" w:rsidRPr="00A56600">
        <w:rPr>
          <w:rFonts w:eastAsia="Arial" w:cs="Arial"/>
          <w:szCs w:val="22"/>
        </w:rPr>
        <w:t xml:space="preserve"> </w:t>
      </w:r>
      <w:r w:rsidRPr="00A56600">
        <w:rPr>
          <w:rFonts w:eastAsia="Arial" w:cs="Arial"/>
          <w:szCs w:val="22"/>
        </w:rPr>
        <w:t xml:space="preserve">programs were calculated using the </w:t>
      </w:r>
      <w:r w:rsidR="00845357" w:rsidRPr="00A56600">
        <w:rPr>
          <w:rFonts w:eastAsia="Arial" w:cs="Arial"/>
          <w:szCs w:val="22"/>
        </w:rPr>
        <w:t>s</w:t>
      </w:r>
      <w:r w:rsidRPr="00A56600">
        <w:rPr>
          <w:rFonts w:eastAsia="Arial" w:cs="Arial"/>
          <w:szCs w:val="22"/>
        </w:rPr>
        <w:t>avings-to-investment ratio.</w:t>
      </w:r>
    </w:p>
    <w:p w14:paraId="57028883" w14:textId="77777777" w:rsidR="00AC328A" w:rsidRDefault="00BA5948" w:rsidP="00CB7041">
      <w:pPr>
        <w:pStyle w:val="Heading2"/>
        <w:rPr>
          <w:rFonts w:hint="eastAsia"/>
        </w:rPr>
      </w:pPr>
      <w:bookmarkStart w:id="74" w:name="_Toc78367387"/>
      <w:r>
        <w:t>Program Tracking</w:t>
      </w:r>
      <w:bookmarkEnd w:id="74"/>
    </w:p>
    <w:p w14:paraId="691BBAB0" w14:textId="62A04B6B" w:rsidR="00D31E6A" w:rsidRDefault="001937A3" w:rsidP="00AC328A">
      <w:r w:rsidRPr="004F208D">
        <w:t>Te</w:t>
      </w:r>
      <w:r w:rsidR="004E37B7" w:rsidRPr="004F208D">
        <w:t>tra Tech collected, compiled, and reviewed program tracking data for all programs in PY</w:t>
      </w:r>
      <w:r w:rsidR="009D5786" w:rsidRPr="004F208D">
        <w:t>2020</w:t>
      </w:r>
      <w:r w:rsidR="004C1770" w:rsidRPr="004F208D">
        <w:t xml:space="preserve">. </w:t>
      </w:r>
      <w:r w:rsidR="00CB7A0A" w:rsidRPr="004F208D">
        <w:t>W</w:t>
      </w:r>
      <w:r w:rsidR="004C1770" w:rsidRPr="004F208D">
        <w:t>e used the data to support</w:t>
      </w:r>
      <w:r w:rsidR="000C6AE1" w:rsidRPr="004F208D">
        <w:t xml:space="preserve"> evaluation activities</w:t>
      </w:r>
      <w:r w:rsidR="00AE6A8F" w:rsidRPr="004F208D">
        <w:t>,</w:t>
      </w:r>
      <w:r w:rsidR="000C6AE1" w:rsidRPr="004F208D">
        <w:t xml:space="preserve"> including sampling, deemed savings review</w:t>
      </w:r>
      <w:r w:rsidR="00845357" w:rsidRPr="004F208D">
        <w:t>s</w:t>
      </w:r>
      <w:r w:rsidR="000C6AE1" w:rsidRPr="004F208D">
        <w:t xml:space="preserve">, and reporting. </w:t>
      </w:r>
      <w:r w:rsidR="00CB7A0A" w:rsidRPr="004F208D">
        <w:t>During these activities, we identified</w:t>
      </w:r>
      <w:r w:rsidR="004B1408" w:rsidRPr="004F208D">
        <w:t xml:space="preserve"> several issues </w:t>
      </w:r>
      <w:r w:rsidR="009B31D3" w:rsidRPr="004F208D">
        <w:t xml:space="preserve">relating to </w:t>
      </w:r>
      <w:r w:rsidR="00CA63C5" w:rsidRPr="004F208D">
        <w:t>program tracking data</w:t>
      </w:r>
      <w:r w:rsidR="009B7472" w:rsidRPr="004F208D">
        <w:t xml:space="preserve">. </w:t>
      </w:r>
      <w:r w:rsidR="00375247">
        <w:t xml:space="preserve">In the </w:t>
      </w:r>
      <w:r w:rsidR="00375247" w:rsidRPr="00EF3F55">
        <w:rPr>
          <w:i/>
          <w:iCs/>
        </w:rPr>
        <w:t>Executive Summary</w:t>
      </w:r>
      <w:r w:rsidR="008804D4">
        <w:t>,</w:t>
      </w:r>
      <w:r w:rsidR="00375247">
        <w:t xml:space="preserve"> </w:t>
      </w:r>
      <w:r w:rsidR="007B1AFF">
        <w:t xml:space="preserve">the PY2018 EM&amp;V </w:t>
      </w:r>
      <w:r w:rsidR="00375247">
        <w:t xml:space="preserve">program tracking recommendations </w:t>
      </w:r>
      <w:r w:rsidR="00D31E6A">
        <w:t xml:space="preserve">that were to be implemented in PY2020 </w:t>
      </w:r>
      <w:r w:rsidR="00375247">
        <w:t xml:space="preserve">were noted as </w:t>
      </w:r>
      <w:r w:rsidR="00375247" w:rsidRPr="00EF3F55">
        <w:rPr>
          <w:i/>
          <w:iCs/>
        </w:rPr>
        <w:t>in progress</w:t>
      </w:r>
      <w:r w:rsidR="00D31E6A">
        <w:t xml:space="preserve">. The EM&amp;V team will continue to work </w:t>
      </w:r>
      <w:r w:rsidR="007B1AFF">
        <w:t xml:space="preserve">with utilities </w:t>
      </w:r>
      <w:r w:rsidR="00D31E6A">
        <w:t xml:space="preserve">on these </w:t>
      </w:r>
      <w:r w:rsidR="007B1AFF">
        <w:t xml:space="preserve">prior </w:t>
      </w:r>
      <w:r w:rsidR="00D31E6A">
        <w:t xml:space="preserve">recommendations to </w:t>
      </w:r>
      <w:r w:rsidR="00554B7F">
        <w:t>complete</w:t>
      </w:r>
      <w:r w:rsidR="00D31E6A">
        <w:t xml:space="preserve"> the prior program tracking recommendations</w:t>
      </w:r>
      <w:r w:rsidR="007B1AFF">
        <w:t xml:space="preserve"> in PY2021</w:t>
      </w:r>
      <w:r w:rsidR="00D31E6A">
        <w:t xml:space="preserve">. </w:t>
      </w:r>
      <w:r w:rsidR="00D40E0E">
        <w:t xml:space="preserve">In addition, the PY2020 </w:t>
      </w:r>
      <w:r w:rsidR="00D52112">
        <w:t>EM&amp;V of residential deemed savings found the following key finding and resulting recommendation</w:t>
      </w:r>
      <w:r w:rsidR="00CB3329">
        <w:t xml:space="preserve">: </w:t>
      </w:r>
    </w:p>
    <w:p w14:paraId="247CC2EF" w14:textId="7B71A904" w:rsidR="00D52112" w:rsidRPr="00C54FA9" w:rsidRDefault="00D52112" w:rsidP="00D52112">
      <w:pPr>
        <w:rPr>
          <w:rFonts w:cs="Arial"/>
          <w:szCs w:val="22"/>
        </w:rPr>
      </w:pPr>
      <w:r w:rsidRPr="00F149A5">
        <w:rPr>
          <w:b/>
          <w:bCs/>
          <w:szCs w:val="22"/>
        </w:rPr>
        <w:lastRenderedPageBreak/>
        <w:t xml:space="preserve">Key Finding #1: </w:t>
      </w:r>
      <w:r>
        <w:rPr>
          <w:szCs w:val="22"/>
        </w:rPr>
        <w:t xml:space="preserve">Tracking data and documentation requirements for each measure are outlined in the </w:t>
      </w:r>
      <w:r w:rsidR="00276CE3">
        <w:rPr>
          <w:i/>
          <w:iCs/>
          <w:szCs w:val="22"/>
        </w:rPr>
        <w:t>p</w:t>
      </w:r>
      <w:r w:rsidRPr="00EF3F55">
        <w:rPr>
          <w:i/>
          <w:iCs/>
          <w:szCs w:val="22"/>
        </w:rPr>
        <w:t xml:space="preserve">rogram </w:t>
      </w:r>
      <w:r w:rsidR="00276CE3">
        <w:rPr>
          <w:i/>
          <w:iCs/>
          <w:szCs w:val="22"/>
        </w:rPr>
        <w:t>t</w:t>
      </w:r>
      <w:r w:rsidRPr="00EF3F55">
        <w:rPr>
          <w:i/>
          <w:iCs/>
          <w:szCs w:val="22"/>
        </w:rPr>
        <w:t xml:space="preserve">racking </w:t>
      </w:r>
      <w:r w:rsidR="00276CE3">
        <w:rPr>
          <w:i/>
          <w:iCs/>
          <w:szCs w:val="22"/>
        </w:rPr>
        <w:t>d</w:t>
      </w:r>
      <w:r w:rsidRPr="00EF3F55">
        <w:rPr>
          <w:i/>
          <w:iCs/>
          <w:szCs w:val="22"/>
        </w:rPr>
        <w:t xml:space="preserve">ata and </w:t>
      </w:r>
      <w:r w:rsidR="00276CE3">
        <w:rPr>
          <w:i/>
          <w:iCs/>
          <w:szCs w:val="22"/>
        </w:rPr>
        <w:t>e</w:t>
      </w:r>
      <w:r w:rsidRPr="00EF3F55">
        <w:rPr>
          <w:i/>
          <w:iCs/>
          <w:szCs w:val="22"/>
        </w:rPr>
        <w:t xml:space="preserve">valuation </w:t>
      </w:r>
      <w:r w:rsidR="00276CE3">
        <w:rPr>
          <w:i/>
          <w:iCs/>
          <w:szCs w:val="22"/>
        </w:rPr>
        <w:t>r</w:t>
      </w:r>
      <w:r w:rsidRPr="00EF3F55">
        <w:rPr>
          <w:i/>
          <w:iCs/>
          <w:szCs w:val="22"/>
        </w:rPr>
        <w:t>equirements</w:t>
      </w:r>
      <w:r>
        <w:rPr>
          <w:szCs w:val="22"/>
        </w:rPr>
        <w:t xml:space="preserve"> section of each measure in the PY2020 TRM 7.0. </w:t>
      </w:r>
      <w:r>
        <w:rPr>
          <w:rStyle w:val="normaltextrun"/>
          <w:rFonts w:cs="Arial"/>
          <w:szCs w:val="22"/>
          <w:shd w:val="clear" w:color="auto" w:fill="FFFFFF"/>
        </w:rPr>
        <w:t>The EM&amp;V team found several fields across multiple utility programs that were not provided to support TRM savings calculations for several measures.</w:t>
      </w:r>
    </w:p>
    <w:p w14:paraId="614EFF33" w14:textId="77777777" w:rsidR="00D52112" w:rsidRPr="00AF2575" w:rsidRDefault="00D52112" w:rsidP="00D52112">
      <w:pPr>
        <w:rPr>
          <w:b/>
          <w:szCs w:val="22"/>
        </w:rPr>
      </w:pPr>
      <w:r w:rsidRPr="00AF2575">
        <w:rPr>
          <w:rFonts w:cs="Arial"/>
          <w:b/>
          <w:bCs/>
          <w:szCs w:val="22"/>
        </w:rPr>
        <w:t>Recommendation #1:</w:t>
      </w:r>
      <w:r w:rsidRPr="00AF2575">
        <w:rPr>
          <w:rFonts w:cs="Arial"/>
          <w:szCs w:val="22"/>
        </w:rPr>
        <w:t xml:space="preserve"> Consider </w:t>
      </w:r>
      <w:r>
        <w:rPr>
          <w:rFonts w:cs="Arial"/>
          <w:szCs w:val="22"/>
        </w:rPr>
        <w:t xml:space="preserve">increasing </w:t>
      </w:r>
      <w:r w:rsidRPr="00003718">
        <w:t xml:space="preserve">the internal </w:t>
      </w:r>
      <w:r>
        <w:t>quality assurance/quality control (</w:t>
      </w:r>
      <w:r w:rsidRPr="00003718">
        <w:t>QA/QC</w:t>
      </w:r>
      <w:r>
        <w:t>)</w:t>
      </w:r>
      <w:r w:rsidRPr="00003718">
        <w:t xml:space="preserve"> process</w:t>
      </w:r>
      <w:r>
        <w:t xml:space="preserve"> on tracking data to ensure all key parameters for calculating savings are provided in the tracking data</w:t>
      </w:r>
      <w:r w:rsidRPr="00AF2575">
        <w:rPr>
          <w:rFonts w:cs="Arial"/>
          <w:szCs w:val="22"/>
        </w:rPr>
        <w:t xml:space="preserve">. </w:t>
      </w:r>
    </w:p>
    <w:p w14:paraId="46FEA132" w14:textId="0AFFED29" w:rsidR="00577E80" w:rsidRPr="00577E80" w:rsidRDefault="001D6D44" w:rsidP="00CB7041">
      <w:pPr>
        <w:pStyle w:val="Heading3"/>
        <w:rPr>
          <w:rFonts w:hint="eastAsia"/>
        </w:rPr>
      </w:pPr>
      <w:bookmarkStart w:id="75" w:name="_Toc78367388"/>
      <w:r>
        <w:t>Meter Data</w:t>
      </w:r>
      <w:bookmarkEnd w:id="75"/>
    </w:p>
    <w:p w14:paraId="154A9476" w14:textId="6208969B" w:rsidR="00BC5F56" w:rsidRPr="00BC5F56" w:rsidRDefault="00BC5F56" w:rsidP="00320999">
      <w:r w:rsidRPr="00BC5F56">
        <w:t>The consumption analysis</w:t>
      </w:r>
      <w:r>
        <w:t xml:space="preserve"> </w:t>
      </w:r>
      <w:r w:rsidR="00ED0459">
        <w:t xml:space="preserve">requires </w:t>
      </w:r>
      <w:r w:rsidR="00571437">
        <w:t xml:space="preserve">interval </w:t>
      </w:r>
      <w:r w:rsidR="001849B4">
        <w:t xml:space="preserve">meter data from </w:t>
      </w:r>
      <w:r w:rsidR="00184A88">
        <w:t>the</w:t>
      </w:r>
      <w:r w:rsidR="001849B4">
        <w:t xml:space="preserve"> advanced meter</w:t>
      </w:r>
      <w:r w:rsidR="00784476">
        <w:t xml:space="preserve"> infrastructure</w:t>
      </w:r>
      <w:r w:rsidR="00571437">
        <w:t xml:space="preserve"> (AMI)</w:t>
      </w:r>
      <w:r w:rsidR="001849B4">
        <w:t>. T</w:t>
      </w:r>
      <w:r w:rsidR="008F0FB4">
        <w:t>etra Tech collected, compiled, and reviewed the readings similar to the program tracking data</w:t>
      </w:r>
      <w:r w:rsidR="00184A88">
        <w:t>,</w:t>
      </w:r>
      <w:r w:rsidR="004B2A05">
        <w:t xml:space="preserve"> although the source and volume of the information </w:t>
      </w:r>
      <w:r w:rsidR="00995873">
        <w:t xml:space="preserve">required a </w:t>
      </w:r>
      <w:r w:rsidR="006431D8">
        <w:t>different process</w:t>
      </w:r>
      <w:r w:rsidR="00784476">
        <w:t>.</w:t>
      </w:r>
      <w:r w:rsidR="00E71DDC">
        <w:t xml:space="preserve"> The PY2020 EM&amp;V commercial consumption analysis found the following key finding and resulting recommendation:</w:t>
      </w:r>
    </w:p>
    <w:p w14:paraId="78C4860C" w14:textId="3B325744" w:rsidR="00320999" w:rsidRDefault="00320999" w:rsidP="00320999">
      <w:pPr>
        <w:rPr>
          <w:rFonts w:eastAsia="Arial" w:cs="Arial"/>
          <w:szCs w:val="22"/>
        </w:rPr>
      </w:pPr>
      <w:r w:rsidRPr="004F5818">
        <w:rPr>
          <w:rFonts w:eastAsia="Arial" w:cs="Arial"/>
          <w:b/>
          <w:bCs/>
          <w:szCs w:val="22"/>
        </w:rPr>
        <w:t>Key Finding #1</w:t>
      </w:r>
      <w:r w:rsidRPr="004F5818">
        <w:rPr>
          <w:rFonts w:eastAsia="Arial" w:cs="Arial"/>
          <w:szCs w:val="22"/>
        </w:rPr>
        <w:t xml:space="preserve">: </w:t>
      </w:r>
      <w:r>
        <w:rPr>
          <w:rFonts w:eastAsia="Arial" w:cs="Arial"/>
          <w:szCs w:val="22"/>
        </w:rPr>
        <w:t xml:space="preserve">AMI meter data transfers can be more complicated than program tracking data transfers.  </w:t>
      </w:r>
    </w:p>
    <w:p w14:paraId="265783EE" w14:textId="77777777" w:rsidR="00320999" w:rsidRDefault="00320999" w:rsidP="00320999">
      <w:pPr>
        <w:rPr>
          <w:rFonts w:eastAsia="Arial" w:cs="Arial"/>
        </w:rPr>
      </w:pPr>
      <w:r>
        <w:rPr>
          <w:rFonts w:eastAsia="Arial" w:cs="Arial"/>
        </w:rPr>
        <w:t>In PY2020, the meter consumption data request was completed through the same communication channels and data storage locations as the program tracking data request. However, the size and complexity of the data set may be best handled by utility meter data specialists from the utility and the EM&amp;V team with support from the program tracking data contacts who understand the goals of the data request and programs. For example, direct communications between the EM&amp;V team and utility meter data specialists could cover the structure and size of the data to more easily understand how to organize and store the data and quality assurance processes to ensure complete and secure data transmission. These types of communications are expected to unlock efficiencies in meter consumption data collections, transferring, and understanding.</w:t>
      </w:r>
    </w:p>
    <w:p w14:paraId="066D07D3" w14:textId="7E869CDC" w:rsidR="00320999" w:rsidRPr="00E867F2" w:rsidRDefault="00320999" w:rsidP="00320999">
      <w:pPr>
        <w:rPr>
          <w:rFonts w:eastAsia="Arial" w:cs="Arial"/>
          <w:szCs w:val="22"/>
        </w:rPr>
      </w:pPr>
      <w:r w:rsidRPr="00E867F2">
        <w:rPr>
          <w:rFonts w:eastAsia="Arial" w:cs="Arial"/>
          <w:b/>
          <w:bCs/>
          <w:szCs w:val="22"/>
        </w:rPr>
        <w:t>Recommendation #1</w:t>
      </w:r>
      <w:r w:rsidRPr="00E867F2">
        <w:rPr>
          <w:rFonts w:eastAsia="Arial" w:cs="Arial"/>
          <w:szCs w:val="22"/>
        </w:rPr>
        <w:t xml:space="preserve">: </w:t>
      </w:r>
      <w:r>
        <w:rPr>
          <w:rFonts w:eastAsia="Arial" w:cs="Arial"/>
          <w:szCs w:val="22"/>
        </w:rPr>
        <w:t>Expand the</w:t>
      </w:r>
      <w:r w:rsidR="00826562">
        <w:rPr>
          <w:rFonts w:eastAsia="Arial" w:cs="Arial"/>
          <w:szCs w:val="22"/>
        </w:rPr>
        <w:t xml:space="preserve"> contact list for the</w:t>
      </w:r>
      <w:r>
        <w:rPr>
          <w:rFonts w:eastAsia="Arial" w:cs="Arial"/>
          <w:szCs w:val="22"/>
        </w:rPr>
        <w:t xml:space="preserve"> meter consumption data request to include a data professional f</w:t>
      </w:r>
      <w:r w:rsidR="00524EA1">
        <w:rPr>
          <w:rFonts w:eastAsia="Arial" w:cs="Arial"/>
          <w:szCs w:val="22"/>
        </w:rPr>
        <w:t>rom</w:t>
      </w:r>
      <w:r>
        <w:rPr>
          <w:rFonts w:eastAsia="Arial" w:cs="Arial"/>
          <w:szCs w:val="22"/>
        </w:rPr>
        <w:t xml:space="preserve"> the EM&amp;V team and the </w:t>
      </w:r>
      <w:r w:rsidR="00FE675F">
        <w:rPr>
          <w:rFonts w:eastAsia="Arial" w:cs="Arial"/>
          <w:szCs w:val="22"/>
        </w:rPr>
        <w:t>utilities</w:t>
      </w:r>
      <w:r>
        <w:rPr>
          <w:rFonts w:eastAsia="Arial" w:cs="Arial"/>
          <w:szCs w:val="22"/>
        </w:rPr>
        <w:t>.</w:t>
      </w:r>
    </w:p>
    <w:p w14:paraId="1FD1CC46" w14:textId="24AD71E9" w:rsidR="00320999" w:rsidRDefault="00320999" w:rsidP="00320999">
      <w:pPr>
        <w:rPr>
          <w:rFonts w:eastAsia="Arial" w:cs="Arial"/>
          <w:szCs w:val="22"/>
        </w:rPr>
      </w:pPr>
      <w:r w:rsidRPr="004F5818">
        <w:rPr>
          <w:rFonts w:eastAsia="Arial" w:cs="Arial"/>
          <w:b/>
          <w:bCs/>
          <w:szCs w:val="22"/>
        </w:rPr>
        <w:t>Key Finding #</w:t>
      </w:r>
      <w:r>
        <w:rPr>
          <w:rFonts w:eastAsia="Arial" w:cs="Arial"/>
          <w:b/>
          <w:bCs/>
          <w:szCs w:val="22"/>
        </w:rPr>
        <w:t>2</w:t>
      </w:r>
      <w:r w:rsidRPr="004F5818">
        <w:rPr>
          <w:rFonts w:eastAsia="Arial" w:cs="Arial"/>
          <w:szCs w:val="22"/>
        </w:rPr>
        <w:t xml:space="preserve">: </w:t>
      </w:r>
      <w:r>
        <w:rPr>
          <w:rFonts w:eastAsia="Arial" w:cs="Arial"/>
          <w:szCs w:val="22"/>
        </w:rPr>
        <w:t xml:space="preserve">Twenty-four months of meter consumption data limited the scope and applicability of </w:t>
      </w:r>
      <w:r w:rsidR="00DA2B28">
        <w:rPr>
          <w:rFonts w:eastAsia="Arial" w:cs="Arial"/>
          <w:szCs w:val="22"/>
        </w:rPr>
        <w:t xml:space="preserve">the </w:t>
      </w:r>
      <w:r>
        <w:rPr>
          <w:rFonts w:eastAsia="Arial" w:cs="Arial"/>
          <w:szCs w:val="22"/>
        </w:rPr>
        <w:t>consumption analysis.</w:t>
      </w:r>
    </w:p>
    <w:p w14:paraId="4E9649C2" w14:textId="6004836B" w:rsidR="00320999" w:rsidRDefault="00320999" w:rsidP="00320999">
      <w:pPr>
        <w:rPr>
          <w:rFonts w:eastAsia="Arial" w:cs="Arial"/>
        </w:rPr>
      </w:pPr>
      <w:r>
        <w:rPr>
          <w:rFonts w:eastAsia="Arial" w:cs="Arial"/>
        </w:rPr>
        <w:t xml:space="preserve">In PY2020, the meter consumption data was limited to a maximum of 24 months of data on individual meters. This limitation impacted the scope and findings of the consumption analysis when </w:t>
      </w:r>
      <w:r w:rsidR="00AE0BDF">
        <w:rPr>
          <w:rFonts w:eastAsia="Arial" w:cs="Arial"/>
        </w:rPr>
        <w:t>cross-</w:t>
      </w:r>
      <w:r>
        <w:rPr>
          <w:rFonts w:eastAsia="Arial" w:cs="Arial"/>
        </w:rPr>
        <w:t xml:space="preserve">referenced with the program participants to identify the participant group of the consumption analysis. Ultimately, the size of the participant group was the limiting factor in the applicability of the consumption analysis. </w:t>
      </w:r>
    </w:p>
    <w:p w14:paraId="76987762" w14:textId="0D3C9AFD" w:rsidR="00320999" w:rsidRDefault="00320999" w:rsidP="00320999">
      <w:pPr>
        <w:rPr>
          <w:rFonts w:eastAsia="Arial" w:cs="Arial"/>
        </w:rPr>
      </w:pPr>
      <w:r>
        <w:rPr>
          <w:rFonts w:eastAsia="Arial" w:cs="Arial"/>
        </w:rPr>
        <w:t>Increasing the length of meter data available for consumption analysis will increase the potential size of the participant group and allow the analysis to better handle</w:t>
      </w:r>
      <w:r w:rsidR="00DA2B28">
        <w:rPr>
          <w:rFonts w:eastAsia="Arial" w:cs="Arial"/>
        </w:rPr>
        <w:t xml:space="preserve"> weather</w:t>
      </w:r>
      <w:r>
        <w:rPr>
          <w:rFonts w:eastAsia="Arial" w:cs="Arial"/>
        </w:rPr>
        <w:t xml:space="preserve"> anomalies or other independent variables. The EM&amp;V team understands that the increased time period creates complexities for the utility meter data collection</w:t>
      </w:r>
      <w:r w:rsidR="009B30A0">
        <w:rPr>
          <w:rFonts w:eastAsia="Arial" w:cs="Arial"/>
        </w:rPr>
        <w:t>, creating</w:t>
      </w:r>
      <w:r>
        <w:rPr>
          <w:rFonts w:eastAsia="Arial" w:cs="Arial"/>
        </w:rPr>
        <w:t xml:space="preserve"> an unnecessary burden for utility staff</w:t>
      </w:r>
      <w:r w:rsidR="00177929">
        <w:rPr>
          <w:rFonts w:eastAsia="Arial" w:cs="Arial"/>
        </w:rPr>
        <w:t>;</w:t>
      </w:r>
      <w:r w:rsidR="00523F5C">
        <w:rPr>
          <w:rFonts w:eastAsia="Arial" w:cs="Arial"/>
        </w:rPr>
        <w:t xml:space="preserve"> however, </w:t>
      </w:r>
      <w:r w:rsidR="009B3A8A">
        <w:rPr>
          <w:rFonts w:eastAsia="Arial" w:cs="Arial"/>
        </w:rPr>
        <w:t xml:space="preserve">doing so </w:t>
      </w:r>
      <w:r>
        <w:rPr>
          <w:rFonts w:eastAsia="Arial" w:cs="Arial"/>
        </w:rPr>
        <w:t>will increase the understanding of participant activity and the energy savings levels for individual measures.</w:t>
      </w:r>
    </w:p>
    <w:p w14:paraId="5228D79F" w14:textId="77777777" w:rsidR="00320999" w:rsidRPr="004F0477" w:rsidRDefault="00320999" w:rsidP="00320999">
      <w:pPr>
        <w:rPr>
          <w:rFonts w:eastAsia="Arial" w:cs="Arial"/>
          <w:szCs w:val="22"/>
        </w:rPr>
      </w:pPr>
      <w:r w:rsidRPr="00E867F2">
        <w:rPr>
          <w:rFonts w:eastAsia="Arial" w:cs="Arial"/>
          <w:b/>
          <w:bCs/>
          <w:szCs w:val="22"/>
        </w:rPr>
        <w:t>Recommendation #</w:t>
      </w:r>
      <w:r>
        <w:rPr>
          <w:rFonts w:eastAsia="Arial" w:cs="Arial"/>
          <w:b/>
          <w:bCs/>
          <w:szCs w:val="22"/>
        </w:rPr>
        <w:t>2</w:t>
      </w:r>
      <w:r w:rsidRPr="00E867F2">
        <w:rPr>
          <w:rFonts w:eastAsia="Arial" w:cs="Arial"/>
          <w:szCs w:val="22"/>
        </w:rPr>
        <w:t xml:space="preserve">: </w:t>
      </w:r>
      <w:r>
        <w:rPr>
          <w:rFonts w:eastAsia="Arial" w:cs="Arial"/>
          <w:szCs w:val="22"/>
        </w:rPr>
        <w:t>Review the data collection time period with program and data specialist contacts to discuss the potential to expand the time period of metered data beyond 24 months.</w:t>
      </w:r>
    </w:p>
    <w:p w14:paraId="340C61E4" w14:textId="66BB4CB5" w:rsidR="00D66678" w:rsidRPr="00D66678" w:rsidRDefault="00BA5948" w:rsidP="00CB7041">
      <w:pPr>
        <w:pStyle w:val="Heading2"/>
        <w:rPr>
          <w:rFonts w:hint="eastAsia"/>
        </w:rPr>
      </w:pPr>
      <w:bookmarkStart w:id="76" w:name="_Ref76740328"/>
      <w:bookmarkStart w:id="77" w:name="_Toc78367389"/>
      <w:r>
        <w:lastRenderedPageBreak/>
        <w:t>Program Documentation</w:t>
      </w:r>
      <w:bookmarkEnd w:id="76"/>
      <w:bookmarkEnd w:id="77"/>
    </w:p>
    <w:p w14:paraId="572A0469" w14:textId="4384DA02" w:rsidR="00386FAB" w:rsidRDefault="00D25566" w:rsidP="00481F31">
      <w:r w:rsidRPr="004F208D">
        <w:t>Tetra Tech collected and reviewed pro</w:t>
      </w:r>
      <w:r w:rsidR="00B550AA">
        <w:t xml:space="preserve">ject documentation from individual sampled </w:t>
      </w:r>
      <w:r w:rsidR="00AF53B3">
        <w:t>projects for programs with</w:t>
      </w:r>
      <w:r w:rsidR="00DA2B28">
        <w:t xml:space="preserve"> </w:t>
      </w:r>
      <w:r w:rsidR="00DA2B28" w:rsidRPr="00EF3F55">
        <w:rPr>
          <w:i/>
          <w:iCs/>
        </w:rPr>
        <w:t>h</w:t>
      </w:r>
      <w:r w:rsidR="00AF53B3" w:rsidRPr="00EF3F55">
        <w:rPr>
          <w:i/>
          <w:iCs/>
        </w:rPr>
        <w:t>igh</w:t>
      </w:r>
      <w:r w:rsidR="00AF53B3">
        <w:t xml:space="preserve"> and </w:t>
      </w:r>
      <w:r w:rsidR="00DA2B28" w:rsidRPr="00EF3F55">
        <w:rPr>
          <w:i/>
          <w:iCs/>
        </w:rPr>
        <w:t>m</w:t>
      </w:r>
      <w:r w:rsidR="00AF53B3" w:rsidRPr="00EF3F55">
        <w:rPr>
          <w:i/>
          <w:iCs/>
        </w:rPr>
        <w:t>edium</w:t>
      </w:r>
      <w:r w:rsidR="00AF53B3">
        <w:t xml:space="preserve"> </w:t>
      </w:r>
      <w:r w:rsidR="00CE45F7">
        <w:t>evaluation priorit</w:t>
      </w:r>
      <w:r w:rsidR="00654D6A">
        <w:t>ies</w:t>
      </w:r>
      <w:r w:rsidR="00CE45F7">
        <w:t xml:space="preserve"> </w:t>
      </w:r>
      <w:r w:rsidRPr="004F208D">
        <w:t xml:space="preserve">in PY2020. </w:t>
      </w:r>
      <w:r w:rsidR="00CE45F7">
        <w:t>The review is completed to</w:t>
      </w:r>
      <w:r w:rsidR="00D53611">
        <w:t xml:space="preserve"> </w:t>
      </w:r>
      <w:r w:rsidR="00343DF7">
        <w:t xml:space="preserve">review </w:t>
      </w:r>
      <w:r w:rsidR="00145DBE">
        <w:t xml:space="preserve">the </w:t>
      </w:r>
      <w:r w:rsidR="00343DF7">
        <w:t>completeness of</w:t>
      </w:r>
      <w:r w:rsidR="00D53611">
        <w:t xml:space="preserve"> documentation</w:t>
      </w:r>
      <w:r w:rsidR="00343DF7">
        <w:t>,</w:t>
      </w:r>
      <w:r w:rsidR="00CE45F7">
        <w:t xml:space="preserve"> </w:t>
      </w:r>
      <w:r w:rsidR="004416FA">
        <w:t xml:space="preserve">identify discrepancies between </w:t>
      </w:r>
      <w:r w:rsidR="00343DF7">
        <w:t xml:space="preserve">the </w:t>
      </w:r>
      <w:r w:rsidR="004416FA">
        <w:t>tracking system and the installed project</w:t>
      </w:r>
      <w:r w:rsidR="00481F31">
        <w:t xml:space="preserve">, </w:t>
      </w:r>
      <w:r w:rsidR="004416FA">
        <w:t xml:space="preserve">and </w:t>
      </w:r>
      <w:r w:rsidR="00C56C6B">
        <w:t>review the e</w:t>
      </w:r>
      <w:r w:rsidR="004321BF">
        <w:t xml:space="preserve">nergy savings calculations for compliance with the TRM. </w:t>
      </w:r>
      <w:r w:rsidR="0077548B">
        <w:t>Based on this work, t</w:t>
      </w:r>
      <w:r w:rsidR="00386FAB">
        <w:t xml:space="preserve">he EM&amp;V team offers the following key findings and recommendations:  </w:t>
      </w:r>
    </w:p>
    <w:p w14:paraId="12634BD5" w14:textId="3CB56483" w:rsidR="00931169" w:rsidRDefault="2B2C855B">
      <w:pPr>
        <w:rPr>
          <w:rFonts w:eastAsia="Arial" w:cs="Arial"/>
          <w:szCs w:val="22"/>
        </w:rPr>
      </w:pPr>
      <w:r w:rsidRPr="004F5818">
        <w:rPr>
          <w:rFonts w:eastAsia="Arial" w:cs="Arial"/>
          <w:b/>
          <w:bCs/>
          <w:szCs w:val="22"/>
        </w:rPr>
        <w:t>Key Finding #1</w:t>
      </w:r>
      <w:r w:rsidRPr="004F5818">
        <w:rPr>
          <w:rFonts w:eastAsia="Arial" w:cs="Arial"/>
          <w:szCs w:val="22"/>
        </w:rPr>
        <w:t xml:space="preserve">: </w:t>
      </w:r>
      <w:r w:rsidR="0047310F">
        <w:rPr>
          <w:rFonts w:eastAsia="Arial" w:cs="Arial"/>
          <w:szCs w:val="22"/>
        </w:rPr>
        <w:t xml:space="preserve">Programs </w:t>
      </w:r>
      <w:r w:rsidR="00297CB9">
        <w:rPr>
          <w:rFonts w:eastAsia="Arial" w:cs="Arial"/>
          <w:szCs w:val="22"/>
        </w:rPr>
        <w:t>use</w:t>
      </w:r>
      <w:r w:rsidR="003D4041">
        <w:rPr>
          <w:rFonts w:eastAsia="Arial" w:cs="Arial"/>
          <w:szCs w:val="22"/>
        </w:rPr>
        <w:t xml:space="preserve"> </w:t>
      </w:r>
      <w:r w:rsidR="006862B8">
        <w:rPr>
          <w:rFonts w:eastAsia="Arial" w:cs="Arial"/>
          <w:szCs w:val="22"/>
        </w:rPr>
        <w:t xml:space="preserve">application programming interfaces (API) </w:t>
      </w:r>
      <w:r w:rsidR="00C33BB6">
        <w:rPr>
          <w:rFonts w:eastAsia="Arial" w:cs="Arial"/>
          <w:szCs w:val="22"/>
        </w:rPr>
        <w:t xml:space="preserve">to </w:t>
      </w:r>
      <w:r w:rsidR="00033318">
        <w:rPr>
          <w:rFonts w:eastAsia="Arial" w:cs="Arial"/>
          <w:szCs w:val="22"/>
        </w:rPr>
        <w:t xml:space="preserve">access </w:t>
      </w:r>
      <w:r w:rsidR="00AE076B">
        <w:rPr>
          <w:rFonts w:eastAsia="Arial" w:cs="Arial"/>
          <w:szCs w:val="22"/>
        </w:rPr>
        <w:t>external</w:t>
      </w:r>
      <w:r w:rsidR="00033318">
        <w:rPr>
          <w:rFonts w:eastAsia="Arial" w:cs="Arial"/>
          <w:szCs w:val="22"/>
        </w:rPr>
        <w:t xml:space="preserve"> calculators and databases.</w:t>
      </w:r>
    </w:p>
    <w:p w14:paraId="65BE60A3" w14:textId="6D2AEC19" w:rsidR="00AE076B" w:rsidRDefault="2B2C855B">
      <w:pPr>
        <w:rPr>
          <w:rFonts w:eastAsia="Arial" w:cs="Arial"/>
        </w:rPr>
      </w:pPr>
      <w:r w:rsidRPr="00FC6874">
        <w:rPr>
          <w:rFonts w:eastAsia="Arial" w:cs="Arial"/>
        </w:rPr>
        <w:t>The</w:t>
      </w:r>
      <w:r w:rsidR="00FC6874" w:rsidRPr="00FC6874">
        <w:rPr>
          <w:rFonts w:eastAsia="Arial" w:cs="Arial"/>
        </w:rPr>
        <w:t xml:space="preserve"> API</w:t>
      </w:r>
      <w:r w:rsidR="00FC6874">
        <w:rPr>
          <w:rFonts w:eastAsia="Arial" w:cs="Arial"/>
        </w:rPr>
        <w:t xml:space="preserve"> allows two computer program interfaces to talk </w:t>
      </w:r>
      <w:r w:rsidR="00914596">
        <w:rPr>
          <w:rFonts w:eastAsia="Arial" w:cs="Arial"/>
        </w:rPr>
        <w:t>without operators</w:t>
      </w:r>
      <w:r w:rsidR="004854E8">
        <w:rPr>
          <w:rFonts w:eastAsia="Arial" w:cs="Arial"/>
        </w:rPr>
        <w:t>. P</w:t>
      </w:r>
      <w:r w:rsidR="00FC6874">
        <w:rPr>
          <w:rFonts w:eastAsia="Arial" w:cs="Arial"/>
        </w:rPr>
        <w:t>rogram implementers have used API pro</w:t>
      </w:r>
      <w:r w:rsidR="00A86999">
        <w:rPr>
          <w:rFonts w:eastAsia="Arial" w:cs="Arial"/>
        </w:rPr>
        <w:t>cesses</w:t>
      </w:r>
      <w:r w:rsidR="00CC0464">
        <w:rPr>
          <w:rFonts w:eastAsia="Arial" w:cs="Arial"/>
        </w:rPr>
        <w:t xml:space="preserve"> to </w:t>
      </w:r>
      <w:r w:rsidR="00706339">
        <w:rPr>
          <w:rFonts w:eastAsia="Arial" w:cs="Arial"/>
        </w:rPr>
        <w:t>access</w:t>
      </w:r>
      <w:r w:rsidR="00D12B61">
        <w:rPr>
          <w:rFonts w:eastAsia="Arial" w:cs="Arial"/>
        </w:rPr>
        <w:t xml:space="preserve"> </w:t>
      </w:r>
      <w:r w:rsidR="004854E8">
        <w:rPr>
          <w:rFonts w:eastAsia="Arial" w:cs="Arial"/>
        </w:rPr>
        <w:t>third-</w:t>
      </w:r>
      <w:r w:rsidR="00D12B61">
        <w:rPr>
          <w:rFonts w:eastAsia="Arial" w:cs="Arial"/>
        </w:rPr>
        <w:t xml:space="preserve">party calculators </w:t>
      </w:r>
      <w:r w:rsidR="00654D6A">
        <w:rPr>
          <w:rFonts w:eastAsia="Arial" w:cs="Arial"/>
        </w:rPr>
        <w:t>(</w:t>
      </w:r>
      <w:r w:rsidR="00CC6FF3">
        <w:rPr>
          <w:rFonts w:eastAsia="Arial" w:cs="Arial"/>
        </w:rPr>
        <w:t>i.e.</w:t>
      </w:r>
      <w:r w:rsidR="00876179">
        <w:rPr>
          <w:rFonts w:eastAsia="Arial" w:cs="Arial"/>
        </w:rPr>
        <w:t>,</w:t>
      </w:r>
      <w:r w:rsidR="00D12B61">
        <w:rPr>
          <w:rFonts w:eastAsia="Arial" w:cs="Arial"/>
        </w:rPr>
        <w:t xml:space="preserve"> PV </w:t>
      </w:r>
      <w:r w:rsidR="00CE4A43">
        <w:rPr>
          <w:rFonts w:eastAsia="Arial" w:cs="Arial"/>
        </w:rPr>
        <w:t>wattage</w:t>
      </w:r>
      <w:r w:rsidR="00D12B61">
        <w:rPr>
          <w:rFonts w:eastAsia="Arial" w:cs="Arial"/>
        </w:rPr>
        <w:t xml:space="preserve">s and </w:t>
      </w:r>
      <w:r w:rsidR="00AE076B">
        <w:rPr>
          <w:rFonts w:eastAsia="Arial" w:cs="Arial"/>
        </w:rPr>
        <w:t>external databases</w:t>
      </w:r>
      <w:r w:rsidR="001023EC">
        <w:rPr>
          <w:rFonts w:eastAsia="Arial" w:cs="Arial"/>
        </w:rPr>
        <w:t xml:space="preserve">, </w:t>
      </w:r>
      <w:r w:rsidR="00654D6A">
        <w:rPr>
          <w:rFonts w:eastAsia="Arial" w:cs="Arial"/>
        </w:rPr>
        <w:t xml:space="preserve">such as </w:t>
      </w:r>
      <w:r w:rsidR="001023EC">
        <w:rPr>
          <w:rFonts w:eastAsia="Arial" w:cs="Arial"/>
        </w:rPr>
        <w:t>qualified product lists</w:t>
      </w:r>
      <w:r w:rsidR="00654D6A">
        <w:rPr>
          <w:rFonts w:eastAsia="Arial" w:cs="Arial"/>
        </w:rPr>
        <w:t xml:space="preserve">) </w:t>
      </w:r>
      <w:r w:rsidR="00C653AE">
        <w:rPr>
          <w:rFonts w:eastAsia="Arial" w:cs="Arial"/>
        </w:rPr>
        <w:t xml:space="preserve">and </w:t>
      </w:r>
      <w:r w:rsidR="0059272C">
        <w:rPr>
          <w:rFonts w:eastAsia="Arial" w:cs="Arial"/>
        </w:rPr>
        <w:t xml:space="preserve">enter the results into the tracking system. The streamlined process </w:t>
      </w:r>
      <w:r w:rsidR="000811F9">
        <w:rPr>
          <w:rFonts w:eastAsia="Arial" w:cs="Arial"/>
        </w:rPr>
        <w:t xml:space="preserve">does not create </w:t>
      </w:r>
      <w:r w:rsidR="002825F8">
        <w:rPr>
          <w:rFonts w:eastAsia="Arial" w:cs="Arial"/>
        </w:rPr>
        <w:t xml:space="preserve">standard documentation </w:t>
      </w:r>
      <w:r w:rsidR="00E17D94">
        <w:rPr>
          <w:rFonts w:eastAsia="Arial" w:cs="Arial"/>
        </w:rPr>
        <w:t xml:space="preserve">because it eliminates the </w:t>
      </w:r>
      <w:r w:rsidR="00AA3B03">
        <w:rPr>
          <w:rFonts w:eastAsia="Arial" w:cs="Arial"/>
        </w:rPr>
        <w:t>intermediate step of downloading information</w:t>
      </w:r>
      <w:r w:rsidR="00644878">
        <w:rPr>
          <w:rFonts w:eastAsia="Arial" w:cs="Arial"/>
        </w:rPr>
        <w:t xml:space="preserve"> to enter the tracking database</w:t>
      </w:r>
      <w:r w:rsidR="00493C87">
        <w:rPr>
          <w:rFonts w:eastAsia="Arial" w:cs="Arial"/>
        </w:rPr>
        <w:t>. T</w:t>
      </w:r>
      <w:r w:rsidR="00057D42">
        <w:rPr>
          <w:rFonts w:eastAsia="Arial" w:cs="Arial"/>
        </w:rPr>
        <w:t xml:space="preserve">herefore programs no longer have </w:t>
      </w:r>
      <w:r w:rsidR="0032236E">
        <w:rPr>
          <w:rFonts w:eastAsia="Arial" w:cs="Arial"/>
        </w:rPr>
        <w:t>documentation files or screenshots to confirm the tracking system</w:t>
      </w:r>
      <w:r w:rsidR="00906B22">
        <w:rPr>
          <w:rFonts w:eastAsia="Arial" w:cs="Arial"/>
        </w:rPr>
        <w:t>.</w:t>
      </w:r>
      <w:r w:rsidR="00B01AD3">
        <w:rPr>
          <w:rFonts w:eastAsia="Arial" w:cs="Arial"/>
        </w:rPr>
        <w:t xml:space="preserve"> The streamlined process eliminates the risk factor of </w:t>
      </w:r>
      <w:r w:rsidR="00553A5B">
        <w:rPr>
          <w:rFonts w:eastAsia="Arial" w:cs="Arial"/>
        </w:rPr>
        <w:t xml:space="preserve">data entry </w:t>
      </w:r>
      <w:r w:rsidR="0080606C">
        <w:rPr>
          <w:rFonts w:eastAsia="Arial" w:cs="Arial"/>
        </w:rPr>
        <w:t>between files</w:t>
      </w:r>
      <w:r w:rsidR="003C274C">
        <w:rPr>
          <w:rFonts w:eastAsia="Arial" w:cs="Arial"/>
        </w:rPr>
        <w:t xml:space="preserve"> and increases the risk that </w:t>
      </w:r>
      <w:r w:rsidR="00DB0DC0">
        <w:rPr>
          <w:rFonts w:eastAsia="Arial" w:cs="Arial"/>
        </w:rPr>
        <w:t>a</w:t>
      </w:r>
      <w:r w:rsidR="00E97165">
        <w:rPr>
          <w:rFonts w:eastAsia="Arial" w:cs="Arial"/>
        </w:rPr>
        <w:t>n</w:t>
      </w:r>
      <w:r w:rsidR="00DB0DC0">
        <w:rPr>
          <w:rFonts w:eastAsia="Arial" w:cs="Arial"/>
        </w:rPr>
        <w:t xml:space="preserve"> error in the API </w:t>
      </w:r>
      <w:r w:rsidR="00CC66D6">
        <w:rPr>
          <w:rFonts w:eastAsia="Arial" w:cs="Arial"/>
        </w:rPr>
        <w:t xml:space="preserve">can </w:t>
      </w:r>
      <w:r w:rsidR="00636F9C">
        <w:rPr>
          <w:rFonts w:eastAsia="Arial" w:cs="Arial"/>
        </w:rPr>
        <w:t xml:space="preserve">impact </w:t>
      </w:r>
      <w:r w:rsidR="0048700C">
        <w:rPr>
          <w:rFonts w:eastAsia="Arial" w:cs="Arial"/>
        </w:rPr>
        <w:t>tracked data</w:t>
      </w:r>
      <w:r w:rsidR="00C938AE">
        <w:rPr>
          <w:rFonts w:eastAsia="Arial" w:cs="Arial"/>
        </w:rPr>
        <w:t xml:space="preserve"> without visibility </w:t>
      </w:r>
      <w:r w:rsidR="00FC2B8C">
        <w:rPr>
          <w:rFonts w:eastAsia="Arial" w:cs="Arial"/>
        </w:rPr>
        <w:t xml:space="preserve">to the implementer and </w:t>
      </w:r>
      <w:r w:rsidR="00BC330D">
        <w:rPr>
          <w:rFonts w:eastAsia="Arial" w:cs="Arial"/>
        </w:rPr>
        <w:t xml:space="preserve">the </w:t>
      </w:r>
      <w:r w:rsidR="00FC2B8C" w:rsidRPr="00E867F2">
        <w:rPr>
          <w:rFonts w:eastAsia="Arial" w:cs="Arial"/>
        </w:rPr>
        <w:t>EM&amp;V team.</w:t>
      </w:r>
    </w:p>
    <w:p w14:paraId="3A2C3F95" w14:textId="63070446" w:rsidR="005403A9" w:rsidRPr="00E867F2" w:rsidRDefault="00E71DDC">
      <w:pPr>
        <w:rPr>
          <w:rFonts w:eastAsia="Arial" w:cs="Arial"/>
        </w:rPr>
      </w:pPr>
      <w:r>
        <w:rPr>
          <w:rFonts w:eastAsia="Arial" w:cs="Arial"/>
        </w:rPr>
        <w:t xml:space="preserve">PY2021 </w:t>
      </w:r>
      <w:r w:rsidR="00643F45">
        <w:rPr>
          <w:rFonts w:eastAsia="Arial" w:cs="Arial"/>
        </w:rPr>
        <w:t xml:space="preserve">TRM </w:t>
      </w:r>
      <w:r w:rsidR="000E281A">
        <w:rPr>
          <w:rFonts w:eastAsia="Arial" w:cs="Arial"/>
        </w:rPr>
        <w:t>8.0</w:t>
      </w:r>
      <w:r w:rsidR="005403A9">
        <w:rPr>
          <w:rFonts w:eastAsia="Arial" w:cs="Arial"/>
        </w:rPr>
        <w:t xml:space="preserve"> requires that</w:t>
      </w:r>
      <w:r w:rsidR="00BC4362">
        <w:rPr>
          <w:rFonts w:eastAsia="Arial" w:cs="Arial"/>
        </w:rPr>
        <w:t xml:space="preserve"> </w:t>
      </w:r>
      <w:r w:rsidR="00225F00">
        <w:rPr>
          <w:rFonts w:eastAsia="Arial" w:cs="Arial"/>
        </w:rPr>
        <w:t xml:space="preserve">a documentation file is </w:t>
      </w:r>
      <w:r w:rsidR="00C67DC5">
        <w:rPr>
          <w:rFonts w:eastAsia="Arial" w:cs="Arial"/>
        </w:rPr>
        <w:t>accessible to confirm the tracked data from the API.</w:t>
      </w:r>
      <w:r w:rsidR="008A4DB7">
        <w:rPr>
          <w:rFonts w:eastAsia="Arial" w:cs="Arial"/>
        </w:rPr>
        <w:t xml:space="preserve"> </w:t>
      </w:r>
      <w:r w:rsidR="00510D4B">
        <w:rPr>
          <w:rFonts w:eastAsia="Arial" w:cs="Arial"/>
        </w:rPr>
        <w:t xml:space="preserve">In order to </w:t>
      </w:r>
      <w:r w:rsidR="00873B44">
        <w:rPr>
          <w:rFonts w:eastAsia="Arial" w:cs="Arial"/>
        </w:rPr>
        <w:t xml:space="preserve">meet this requirement, the program must manually access </w:t>
      </w:r>
      <w:r w:rsidR="00E53824">
        <w:rPr>
          <w:rFonts w:eastAsia="Arial" w:cs="Arial"/>
        </w:rPr>
        <w:t>the information that the API has streamlined.</w:t>
      </w:r>
    </w:p>
    <w:p w14:paraId="6D063E44" w14:textId="1F3BDB61" w:rsidR="006A7D25" w:rsidRPr="00E867F2" w:rsidRDefault="2B2C855B" w:rsidP="28768C9A">
      <w:pPr>
        <w:rPr>
          <w:rFonts w:eastAsia="Arial" w:cs="Arial"/>
          <w:szCs w:val="22"/>
        </w:rPr>
      </w:pPr>
      <w:r w:rsidRPr="00E867F2">
        <w:rPr>
          <w:rFonts w:eastAsia="Arial" w:cs="Arial"/>
          <w:b/>
          <w:bCs/>
          <w:szCs w:val="22"/>
        </w:rPr>
        <w:t>Recommendation #1</w:t>
      </w:r>
      <w:r w:rsidRPr="00E867F2">
        <w:rPr>
          <w:rFonts w:eastAsia="Arial" w:cs="Arial"/>
          <w:szCs w:val="22"/>
        </w:rPr>
        <w:t xml:space="preserve">: </w:t>
      </w:r>
      <w:r w:rsidR="00E53CA9">
        <w:rPr>
          <w:rFonts w:eastAsia="Arial" w:cs="Arial"/>
          <w:szCs w:val="22"/>
        </w:rPr>
        <w:t xml:space="preserve">Update the </w:t>
      </w:r>
      <w:r w:rsidR="00BC330D">
        <w:rPr>
          <w:rFonts w:eastAsia="Arial" w:cs="Arial"/>
          <w:szCs w:val="22"/>
        </w:rPr>
        <w:t>s</w:t>
      </w:r>
      <w:r w:rsidR="00E53CA9">
        <w:rPr>
          <w:rFonts w:eastAsia="Arial" w:cs="Arial"/>
          <w:szCs w:val="22"/>
        </w:rPr>
        <w:t>olar PV TRM entries to allow API access</w:t>
      </w:r>
      <w:r w:rsidR="00E53824">
        <w:rPr>
          <w:rFonts w:eastAsia="Arial" w:cs="Arial"/>
          <w:szCs w:val="22"/>
        </w:rPr>
        <w:t xml:space="preserve"> to PV </w:t>
      </w:r>
      <w:r w:rsidR="00CE4A43">
        <w:rPr>
          <w:rFonts w:eastAsia="Arial" w:cs="Arial"/>
          <w:szCs w:val="22"/>
        </w:rPr>
        <w:t>wattage</w:t>
      </w:r>
      <w:r w:rsidR="00E53824">
        <w:rPr>
          <w:rFonts w:eastAsia="Arial" w:cs="Arial"/>
          <w:szCs w:val="22"/>
        </w:rPr>
        <w:t xml:space="preserve">s </w:t>
      </w:r>
      <w:r w:rsidR="00354A36">
        <w:rPr>
          <w:rFonts w:eastAsia="Arial" w:cs="Arial"/>
          <w:szCs w:val="22"/>
        </w:rPr>
        <w:t xml:space="preserve">to determine calculated </w:t>
      </w:r>
      <w:r w:rsidR="00F366A4">
        <w:rPr>
          <w:rFonts w:eastAsia="Arial" w:cs="Arial"/>
          <w:szCs w:val="22"/>
        </w:rPr>
        <w:t>energy production values</w:t>
      </w:r>
      <w:r w:rsidR="00061BD8">
        <w:rPr>
          <w:rFonts w:eastAsia="Arial" w:cs="Arial"/>
          <w:szCs w:val="22"/>
        </w:rPr>
        <w:t xml:space="preserve"> and provide sufficient documentation</w:t>
      </w:r>
      <w:r w:rsidR="008E17F2">
        <w:rPr>
          <w:rFonts w:eastAsia="Arial" w:cs="Arial"/>
          <w:szCs w:val="22"/>
        </w:rPr>
        <w:t xml:space="preserve"> for quality assurance.</w:t>
      </w:r>
    </w:p>
    <w:p w14:paraId="46556585" w14:textId="5C45B423" w:rsidR="2B2C855B" w:rsidRPr="00DB0675" w:rsidRDefault="24B98386" w:rsidP="36C2B324">
      <w:pPr>
        <w:rPr>
          <w:rFonts w:ascii="Calibri" w:eastAsia="Calibri" w:hAnsi="Calibri" w:cs="Calibri"/>
        </w:rPr>
      </w:pPr>
      <w:r w:rsidRPr="00BA5F08">
        <w:rPr>
          <w:rFonts w:eastAsia="Arial" w:cs="Arial"/>
          <w:b/>
          <w:bCs/>
        </w:rPr>
        <w:t>Key Finding #</w:t>
      </w:r>
      <w:r w:rsidR="00797341">
        <w:rPr>
          <w:rFonts w:eastAsia="Arial" w:cs="Arial"/>
          <w:b/>
          <w:bCs/>
        </w:rPr>
        <w:t>2</w:t>
      </w:r>
      <w:r w:rsidRPr="00BA5F08">
        <w:rPr>
          <w:rFonts w:eastAsia="Arial" w:cs="Arial"/>
        </w:rPr>
        <w:t xml:space="preserve">: </w:t>
      </w:r>
      <w:r w:rsidRPr="00DB0675">
        <w:rPr>
          <w:rFonts w:eastAsia="Arial" w:cs="Arial"/>
        </w:rPr>
        <w:t xml:space="preserve">Documentation for commercial </w:t>
      </w:r>
      <w:r w:rsidR="00BA5F08" w:rsidRPr="00DB0675">
        <w:rPr>
          <w:rFonts w:eastAsia="Arial" w:cs="Arial"/>
        </w:rPr>
        <w:t xml:space="preserve">midstream </w:t>
      </w:r>
      <w:r w:rsidRPr="00DB0675">
        <w:rPr>
          <w:rFonts w:eastAsia="Arial" w:cs="Arial"/>
        </w:rPr>
        <w:t>projects was inconsistent</w:t>
      </w:r>
      <w:r w:rsidR="006B409E" w:rsidRPr="00DB0675">
        <w:rPr>
          <w:rFonts w:eastAsia="Arial" w:cs="Arial"/>
        </w:rPr>
        <w:t>.</w:t>
      </w:r>
    </w:p>
    <w:p w14:paraId="75F1B320" w14:textId="16994DAF" w:rsidR="2B2C855B" w:rsidRPr="00C573B3" w:rsidRDefault="2B2C855B" w:rsidP="00C573B3">
      <w:pPr>
        <w:rPr>
          <w:rFonts w:asciiTheme="minorHAnsi" w:eastAsiaTheme="minorEastAsia" w:hAnsiTheme="minorHAnsi"/>
          <w:highlight w:val="yellow"/>
        </w:rPr>
      </w:pPr>
      <w:r w:rsidRPr="00DB0675">
        <w:rPr>
          <w:rFonts w:eastAsia="Arial" w:cs="Arial"/>
          <w:szCs w:val="22"/>
        </w:rPr>
        <w:t>The EM&amp;V team found that documentation was overall good; however</w:t>
      </w:r>
      <w:r w:rsidR="00AE6A8F" w:rsidRPr="00DB0675">
        <w:rPr>
          <w:rFonts w:eastAsia="Arial" w:cs="Arial"/>
          <w:szCs w:val="22"/>
        </w:rPr>
        <w:t>,</w:t>
      </w:r>
      <w:r w:rsidRPr="00DB0675">
        <w:rPr>
          <w:rFonts w:eastAsia="Arial" w:cs="Arial"/>
          <w:szCs w:val="22"/>
        </w:rPr>
        <w:t xml:space="preserve"> </w:t>
      </w:r>
      <w:r w:rsidR="00BA5F08" w:rsidRPr="00DB0675">
        <w:rPr>
          <w:rFonts w:eastAsia="Arial" w:cs="Arial"/>
          <w:szCs w:val="22"/>
        </w:rPr>
        <w:t xml:space="preserve">midstream and upstream projects </w:t>
      </w:r>
      <w:r w:rsidR="0080491F" w:rsidRPr="00DB0675">
        <w:rPr>
          <w:rFonts w:eastAsia="Arial" w:cs="Arial"/>
          <w:szCs w:val="22"/>
        </w:rPr>
        <w:t xml:space="preserve">did not consistently provide documentation of the </w:t>
      </w:r>
      <w:r w:rsidR="003C0C13" w:rsidRPr="00DB0675">
        <w:rPr>
          <w:rFonts w:eastAsia="Arial" w:cs="Arial"/>
          <w:szCs w:val="22"/>
        </w:rPr>
        <w:t>model number</w:t>
      </w:r>
      <w:r w:rsidR="00727D8A">
        <w:rPr>
          <w:rFonts w:eastAsia="Arial" w:cs="Arial"/>
          <w:szCs w:val="22"/>
        </w:rPr>
        <w:t xml:space="preserve"> of purchased equipment, </w:t>
      </w:r>
      <w:r w:rsidR="00DF7343">
        <w:rPr>
          <w:rFonts w:eastAsia="Arial" w:cs="Arial"/>
          <w:szCs w:val="22"/>
        </w:rPr>
        <w:t>itemized</w:t>
      </w:r>
      <w:r w:rsidR="00E0507A">
        <w:rPr>
          <w:rFonts w:eastAsia="Arial" w:cs="Arial"/>
          <w:szCs w:val="22"/>
        </w:rPr>
        <w:t xml:space="preserve"> quantities per </w:t>
      </w:r>
      <w:r w:rsidR="00DF7343">
        <w:rPr>
          <w:rFonts w:eastAsia="Arial" w:cs="Arial"/>
          <w:szCs w:val="22"/>
        </w:rPr>
        <w:t xml:space="preserve">model number, </w:t>
      </w:r>
      <w:r w:rsidR="00B857AC">
        <w:rPr>
          <w:rFonts w:eastAsia="Arial" w:cs="Arial"/>
          <w:szCs w:val="22"/>
        </w:rPr>
        <w:t xml:space="preserve">or energy savings calculations. The documentation was </w:t>
      </w:r>
      <w:r w:rsidR="002A0FC0">
        <w:rPr>
          <w:rFonts w:eastAsia="Arial" w:cs="Arial"/>
          <w:szCs w:val="22"/>
        </w:rPr>
        <w:t xml:space="preserve">promptly </w:t>
      </w:r>
      <w:r w:rsidR="00B857AC">
        <w:rPr>
          <w:rFonts w:eastAsia="Arial" w:cs="Arial"/>
          <w:szCs w:val="22"/>
        </w:rPr>
        <w:t xml:space="preserve">provided when </w:t>
      </w:r>
      <w:r w:rsidR="002C6199">
        <w:rPr>
          <w:rFonts w:eastAsia="Arial" w:cs="Arial"/>
          <w:szCs w:val="22"/>
        </w:rPr>
        <w:t>requested by the EM&amp;V team</w:t>
      </w:r>
      <w:r w:rsidR="00F236E0">
        <w:rPr>
          <w:rFonts w:eastAsia="Arial" w:cs="Arial"/>
          <w:szCs w:val="22"/>
        </w:rPr>
        <w:t xml:space="preserve">; </w:t>
      </w:r>
      <w:r w:rsidR="002C6199">
        <w:rPr>
          <w:rFonts w:eastAsia="Arial" w:cs="Arial"/>
          <w:szCs w:val="22"/>
        </w:rPr>
        <w:t>however, it was not part of the standard documentation.</w:t>
      </w:r>
      <w:r w:rsidR="00DF7343">
        <w:rPr>
          <w:rFonts w:eastAsia="Arial" w:cs="Arial"/>
          <w:szCs w:val="22"/>
        </w:rPr>
        <w:t xml:space="preserve"> </w:t>
      </w:r>
    </w:p>
    <w:p w14:paraId="6842C624" w14:textId="479FE95A" w:rsidR="00C35CF5" w:rsidRPr="00052581" w:rsidRDefault="00014CBC">
      <w:pPr>
        <w:rPr>
          <w:rFonts w:eastAsia="Arial" w:cs="Arial"/>
        </w:rPr>
      </w:pPr>
      <w:r>
        <w:rPr>
          <w:rFonts w:eastAsia="Arial" w:cs="Arial"/>
        </w:rPr>
        <w:t>The implementation practices</w:t>
      </w:r>
      <w:r w:rsidR="00331252">
        <w:rPr>
          <w:rFonts w:eastAsia="Arial" w:cs="Arial"/>
        </w:rPr>
        <w:t xml:space="preserve"> may be providing a sufficient level of quality assurance for the midstream and upstream pr</w:t>
      </w:r>
      <w:r w:rsidR="00331252" w:rsidRPr="00052581">
        <w:rPr>
          <w:rFonts w:eastAsia="Arial" w:cs="Arial"/>
        </w:rPr>
        <w:t>ograms, but it was not apparent in the documentation initially received</w:t>
      </w:r>
      <w:r w:rsidR="00C93E07" w:rsidRPr="00052581">
        <w:rPr>
          <w:rFonts w:eastAsia="Arial" w:cs="Arial"/>
        </w:rPr>
        <w:t>.</w:t>
      </w:r>
    </w:p>
    <w:p w14:paraId="32BD49B8" w14:textId="0A5B1E52" w:rsidR="2B2C855B" w:rsidRPr="00052581" w:rsidRDefault="2B2C855B">
      <w:r w:rsidRPr="00052581">
        <w:rPr>
          <w:rFonts w:eastAsia="Arial" w:cs="Arial"/>
          <w:b/>
          <w:bCs/>
          <w:szCs w:val="22"/>
        </w:rPr>
        <w:t>Recommendation #</w:t>
      </w:r>
      <w:r w:rsidR="00797341" w:rsidRPr="00052581">
        <w:rPr>
          <w:rFonts w:eastAsia="Arial" w:cs="Arial"/>
          <w:b/>
          <w:bCs/>
          <w:szCs w:val="22"/>
        </w:rPr>
        <w:t>2</w:t>
      </w:r>
      <w:r w:rsidRPr="00052581">
        <w:rPr>
          <w:rFonts w:eastAsia="Arial" w:cs="Arial"/>
          <w:b/>
          <w:bCs/>
          <w:szCs w:val="22"/>
        </w:rPr>
        <w:t>:</w:t>
      </w:r>
      <w:r w:rsidRPr="00052581">
        <w:rPr>
          <w:rFonts w:eastAsia="Arial" w:cs="Arial"/>
          <w:szCs w:val="22"/>
        </w:rPr>
        <w:t xml:space="preserve"> </w:t>
      </w:r>
      <w:r w:rsidR="00C8607A" w:rsidRPr="00052581">
        <w:rPr>
          <w:rFonts w:eastAsia="Arial" w:cs="Arial"/>
          <w:szCs w:val="22"/>
        </w:rPr>
        <w:t xml:space="preserve">Provide complete </w:t>
      </w:r>
      <w:r w:rsidR="007C4D77" w:rsidRPr="00052581">
        <w:rPr>
          <w:rFonts w:eastAsia="Arial" w:cs="Arial"/>
          <w:szCs w:val="22"/>
        </w:rPr>
        <w:t>documentation packages</w:t>
      </w:r>
      <w:r w:rsidR="00045276" w:rsidRPr="00052581">
        <w:rPr>
          <w:rFonts w:eastAsia="Arial" w:cs="Arial"/>
          <w:szCs w:val="22"/>
        </w:rPr>
        <w:t xml:space="preserve"> </w:t>
      </w:r>
      <w:r w:rsidR="00217FC9" w:rsidRPr="00052581">
        <w:rPr>
          <w:rFonts w:eastAsia="Arial" w:cs="Arial"/>
          <w:szCs w:val="22"/>
        </w:rPr>
        <w:t xml:space="preserve">that provide transparency to independent EM&amp;V </w:t>
      </w:r>
      <w:r w:rsidR="007C4D77" w:rsidRPr="00052581">
        <w:rPr>
          <w:rFonts w:eastAsia="Arial" w:cs="Arial"/>
          <w:szCs w:val="22"/>
        </w:rPr>
        <w:t>review</w:t>
      </w:r>
      <w:r w:rsidR="00052581" w:rsidRPr="00052581">
        <w:rPr>
          <w:rFonts w:ascii="Calibri" w:eastAsia="Calibri" w:hAnsi="Calibri" w:cs="Calibri"/>
          <w:szCs w:val="22"/>
        </w:rPr>
        <w:t>.</w:t>
      </w:r>
    </w:p>
    <w:p w14:paraId="44556844" w14:textId="0B477537" w:rsidR="007A5852" w:rsidRPr="00D66678" w:rsidRDefault="007A5852" w:rsidP="00BF0D42">
      <w:pPr>
        <w:pStyle w:val="Heading2"/>
        <w:keepLines/>
        <w:rPr>
          <w:rFonts w:hint="eastAsia"/>
        </w:rPr>
      </w:pPr>
      <w:bookmarkStart w:id="78" w:name="_Toc78367390"/>
      <w:r>
        <w:lastRenderedPageBreak/>
        <w:t>Remote QA/QC Process Assessment</w:t>
      </w:r>
      <w:bookmarkEnd w:id="78"/>
    </w:p>
    <w:p w14:paraId="2B9CFCF4" w14:textId="341C778B" w:rsidR="003503F5" w:rsidRDefault="003503F5" w:rsidP="00BF0D42">
      <w:pPr>
        <w:keepNext/>
        <w:keepLines/>
        <w:rPr>
          <w:color w:val="auto"/>
          <w:highlight w:val="yellow"/>
        </w:rPr>
      </w:pPr>
      <w:r>
        <w:t xml:space="preserve">This section summarizes the key findings and recommendations relating to COVID-19 effects on the utilities’ QA/QC process </w:t>
      </w:r>
      <w:r w:rsidR="00380464">
        <w:t>for</w:t>
      </w:r>
      <w:r>
        <w:t xml:space="preserve"> energy efficiency programs. </w:t>
      </w:r>
    </w:p>
    <w:p w14:paraId="40A0E70B" w14:textId="2FD6FAE8" w:rsidR="003503F5" w:rsidRDefault="003503F5" w:rsidP="00BF0D42">
      <w:pPr>
        <w:keepNext/>
        <w:keepLines/>
      </w:pPr>
      <w:r>
        <w:t xml:space="preserve">The primary source of the key findings and recommendations are </w:t>
      </w:r>
      <w:r w:rsidR="00E23001">
        <w:t>EM</w:t>
      </w:r>
      <w:r w:rsidR="00DC01A6">
        <w:t>&amp;</w:t>
      </w:r>
      <w:r w:rsidR="00E23001">
        <w:t>V in-depth interviews</w:t>
      </w:r>
      <w:r>
        <w:t xml:space="preserve"> conducted with seven of the eight (scheduling conflicts kept one utility from being interviewed) electric utilities</w:t>
      </w:r>
      <w:r w:rsidR="00E00C09">
        <w:rPr>
          <w:rStyle w:val="FootnoteReference"/>
        </w:rPr>
        <w:footnoteReference w:id="6"/>
      </w:r>
      <w:r>
        <w:t xml:space="preserve">. The objective of the interviews was to characterize how utilities responded to COVID-19 and the impacts </w:t>
      </w:r>
      <w:r w:rsidR="007D4D1F">
        <w:t xml:space="preserve">on </w:t>
      </w:r>
      <w:r>
        <w:t>their QA/QC practices. Energy Bees</w:t>
      </w:r>
      <w:r w:rsidR="00A27EA7">
        <w:t>, members of the EM&amp;V team,</w:t>
      </w:r>
      <w:r>
        <w:t xml:space="preserve"> conducted the interviews between May 17</w:t>
      </w:r>
      <w:r w:rsidR="008A73F7">
        <w:rPr>
          <w:vertAlign w:val="superscript"/>
        </w:rPr>
        <w:t xml:space="preserve"> </w:t>
      </w:r>
      <w:r w:rsidR="008A73F7" w:rsidRPr="00EF3F55">
        <w:t>and</w:t>
      </w:r>
      <w:r w:rsidR="008A73F7">
        <w:rPr>
          <w:vertAlign w:val="superscript"/>
        </w:rPr>
        <w:t xml:space="preserve"> </w:t>
      </w:r>
      <w:r>
        <w:t>June 14. The interviews were semi-structured</w:t>
      </w:r>
      <w:r w:rsidR="008A73F7">
        <w:t>;</w:t>
      </w:r>
      <w:r>
        <w:t xml:space="preserve"> </w:t>
      </w:r>
      <w:r w:rsidR="008A73F7">
        <w:t>i</w:t>
      </w:r>
      <w:r>
        <w:t xml:space="preserve">n other words, the interviewer followed an </w:t>
      </w:r>
      <w:r w:rsidR="008A73F7">
        <w:t>interview g</w:t>
      </w:r>
      <w:r>
        <w:t>uide touching on key areas while not asking questions verbatim, following the flow of the conversation with interviewees. Interviews were</w:t>
      </w:r>
      <w:r w:rsidR="00E00C09">
        <w:t xml:space="preserve"> approximately</w:t>
      </w:r>
      <w:r>
        <w:t xml:space="preserve"> 30 minutes in length. The </w:t>
      </w:r>
      <w:r w:rsidR="005B08DA">
        <w:t xml:space="preserve">seven </w:t>
      </w:r>
      <w:r>
        <w:t>key areas of focus were:</w:t>
      </w:r>
    </w:p>
    <w:p w14:paraId="77CC78FE" w14:textId="77777777" w:rsidR="003503F5" w:rsidRDefault="003503F5" w:rsidP="00C4419C">
      <w:pPr>
        <w:pStyle w:val="ListParagraph"/>
        <w:numPr>
          <w:ilvl w:val="0"/>
          <w:numId w:val="41"/>
        </w:numPr>
        <w:contextualSpacing w:val="0"/>
      </w:pPr>
      <w:r>
        <w:t>Programs</w:t>
      </w:r>
    </w:p>
    <w:p w14:paraId="7A4AACF8" w14:textId="77777777" w:rsidR="003503F5" w:rsidRDefault="003503F5" w:rsidP="00C4419C">
      <w:pPr>
        <w:pStyle w:val="ListParagraph"/>
        <w:numPr>
          <w:ilvl w:val="0"/>
          <w:numId w:val="41"/>
        </w:numPr>
        <w:spacing w:before="0"/>
        <w:contextualSpacing w:val="0"/>
        <w:rPr>
          <w:szCs w:val="22"/>
        </w:rPr>
      </w:pPr>
      <w:r>
        <w:rPr>
          <w:szCs w:val="22"/>
        </w:rPr>
        <w:t>Process</w:t>
      </w:r>
    </w:p>
    <w:p w14:paraId="1DDA9A4F" w14:textId="77777777" w:rsidR="003503F5" w:rsidRDefault="003503F5" w:rsidP="00C4419C">
      <w:pPr>
        <w:pStyle w:val="ListParagraph"/>
        <w:numPr>
          <w:ilvl w:val="0"/>
          <w:numId w:val="41"/>
        </w:numPr>
        <w:spacing w:before="0"/>
        <w:contextualSpacing w:val="0"/>
        <w:rPr>
          <w:szCs w:val="22"/>
        </w:rPr>
      </w:pPr>
      <w:r>
        <w:rPr>
          <w:szCs w:val="22"/>
        </w:rPr>
        <w:t>Technology</w:t>
      </w:r>
    </w:p>
    <w:p w14:paraId="665E980C" w14:textId="77777777" w:rsidR="003503F5" w:rsidRDefault="003503F5" w:rsidP="00C4419C">
      <w:pPr>
        <w:pStyle w:val="ListParagraph"/>
        <w:numPr>
          <w:ilvl w:val="0"/>
          <w:numId w:val="41"/>
        </w:numPr>
        <w:spacing w:before="0"/>
        <w:contextualSpacing w:val="0"/>
        <w:rPr>
          <w:szCs w:val="22"/>
        </w:rPr>
      </w:pPr>
      <w:r>
        <w:rPr>
          <w:szCs w:val="22"/>
        </w:rPr>
        <w:t>Data Quality/Integrity</w:t>
      </w:r>
    </w:p>
    <w:p w14:paraId="55FBEBE9" w14:textId="77777777" w:rsidR="003503F5" w:rsidRDefault="003503F5" w:rsidP="00C4419C">
      <w:pPr>
        <w:pStyle w:val="ListParagraph"/>
        <w:numPr>
          <w:ilvl w:val="0"/>
          <w:numId w:val="41"/>
        </w:numPr>
        <w:spacing w:before="0"/>
        <w:contextualSpacing w:val="0"/>
        <w:rPr>
          <w:szCs w:val="22"/>
        </w:rPr>
      </w:pPr>
      <w:r>
        <w:rPr>
          <w:szCs w:val="22"/>
        </w:rPr>
        <w:t>Budget</w:t>
      </w:r>
    </w:p>
    <w:p w14:paraId="3C962488" w14:textId="77777777" w:rsidR="003503F5" w:rsidRDefault="003503F5" w:rsidP="00C4419C">
      <w:pPr>
        <w:pStyle w:val="ListParagraph"/>
        <w:numPr>
          <w:ilvl w:val="0"/>
          <w:numId w:val="41"/>
        </w:numPr>
        <w:spacing w:before="0"/>
        <w:contextualSpacing w:val="0"/>
        <w:rPr>
          <w:szCs w:val="22"/>
        </w:rPr>
      </w:pPr>
      <w:r>
        <w:rPr>
          <w:szCs w:val="22"/>
        </w:rPr>
        <w:t>Communication/Change Management</w:t>
      </w:r>
    </w:p>
    <w:p w14:paraId="67045BE8" w14:textId="77777777" w:rsidR="003503F5" w:rsidRDefault="003503F5" w:rsidP="00C4419C">
      <w:pPr>
        <w:pStyle w:val="ListParagraph"/>
        <w:numPr>
          <w:ilvl w:val="0"/>
          <w:numId w:val="41"/>
        </w:numPr>
        <w:spacing w:before="0"/>
        <w:contextualSpacing w:val="0"/>
        <w:rPr>
          <w:szCs w:val="22"/>
        </w:rPr>
      </w:pPr>
      <w:r>
        <w:rPr>
          <w:szCs w:val="22"/>
        </w:rPr>
        <w:t>Stakeholder Experiences</w:t>
      </w:r>
    </w:p>
    <w:p w14:paraId="0E352FDD" w14:textId="5302D016" w:rsidR="003503F5" w:rsidRDefault="0086141D" w:rsidP="00CB7041">
      <w:pPr>
        <w:pStyle w:val="Heading3"/>
        <w:rPr>
          <w:rFonts w:hint="eastAsia"/>
        </w:rPr>
      </w:pPr>
      <w:bookmarkStart w:id="79" w:name="_Toc78367391"/>
      <w:r>
        <w:t>Background</w:t>
      </w:r>
      <w:bookmarkEnd w:id="79"/>
    </w:p>
    <w:p w14:paraId="2979F21A" w14:textId="5711BF3F" w:rsidR="003503F5" w:rsidRDefault="003503F5" w:rsidP="003503F5">
      <w:r>
        <w:t>In March of 2020, COVID-19 was declared a global pandemic by the World Health Organization. Texas responded first locally with stay home/work safe</w:t>
      </w:r>
      <w:r w:rsidR="0046741E">
        <w:t>t</w:t>
      </w:r>
      <w:r>
        <w:t>y policies at the city</w:t>
      </w:r>
      <w:r w:rsidR="008A73F7">
        <w:t>-</w:t>
      </w:r>
      <w:r>
        <w:t xml:space="preserve"> and county-level, followed by Governor Abbot issuing statewide orders. Texas’ stay home/work safely order expired April 30</w:t>
      </w:r>
      <w:r w:rsidR="00D17E42">
        <w:t>, 2020</w:t>
      </w:r>
      <w:r>
        <w:t xml:space="preserve">, and Texas began a phased reopening </w:t>
      </w:r>
      <w:r w:rsidR="00230089">
        <w:t>to minimize</w:t>
      </w:r>
      <w:r>
        <w:t xml:space="preserve"> the spread of COVID-19 while opening the economy. </w:t>
      </w:r>
    </w:p>
    <w:p w14:paraId="4649877E" w14:textId="24EA81B6" w:rsidR="003503F5" w:rsidRDefault="003503F5" w:rsidP="003503F5">
      <w:pPr>
        <w:spacing w:line="256" w:lineRule="auto"/>
      </w:pPr>
      <w:r>
        <w:t>The situation continued to evolve dynamically as the state monitored reopening activities, active cases, and hospitalization rates. Following the Memorial Day holiday, a spike of COVID-19 cases persisted through Summer 2020. Starting June 23,</w:t>
      </w:r>
      <w:r w:rsidR="0022770A">
        <w:t xml:space="preserve"> 2020,</w:t>
      </w:r>
      <w:r>
        <w:t xml:space="preserve"> Governor Abbot began issuing several orders that slowed the reopening process to contain the spread of COVID-19</w:t>
      </w:r>
      <w:r w:rsidR="00B33426">
        <w:t>. These orders</w:t>
      </w:r>
      <w:r>
        <w:t xml:space="preserve"> includ</w:t>
      </w:r>
      <w:r w:rsidR="00B33426">
        <w:t>ed</w:t>
      </w:r>
      <w:r>
        <w:t xml:space="preserve"> expanding the ability of mayors and county judges to impose restrictions on </w:t>
      </w:r>
      <w:r w:rsidR="00B33426">
        <w:t xml:space="preserve">particular </w:t>
      </w:r>
      <w:r>
        <w:t>outdoor gatherings of over 100 people and a mask mandate for counties experiencing 20 or more positive cases. Limits on restaurant capacities were in place through the end of 2020 for most counties.</w:t>
      </w:r>
      <w:r w:rsidR="00CE7D33">
        <w:rPr>
          <w:rStyle w:val="FootnoteReference"/>
        </w:rPr>
        <w:footnoteReference w:id="7"/>
      </w:r>
    </w:p>
    <w:p w14:paraId="0DDFC185" w14:textId="48370622" w:rsidR="003503F5" w:rsidRDefault="003503F5" w:rsidP="00BF0D42">
      <w:pPr>
        <w:keepNext/>
        <w:keepLines/>
      </w:pPr>
      <w:r>
        <w:lastRenderedPageBreak/>
        <w:t xml:space="preserve">In July 2020, the EM&amp;V </w:t>
      </w:r>
      <w:r w:rsidR="0022770A">
        <w:t>d</w:t>
      </w:r>
      <w:r>
        <w:t xml:space="preserve">irector interviewed all eight utilities to characterize how they </w:t>
      </w:r>
      <w:r w:rsidR="002879D8">
        <w:t>responded</w:t>
      </w:r>
      <w:r>
        <w:t xml:space="preserve"> to COVID-19 within their energy efficiency portfolios. One of the emerging key findings was the innovation of new ways of conducting QA/QC tasks that could prove beneficial to program delivery beyond the </w:t>
      </w:r>
      <w:r w:rsidR="0022770A">
        <w:t xml:space="preserve">COVID-19 </w:t>
      </w:r>
      <w:r>
        <w:t xml:space="preserve">pandemic. It was recommended to explore the QA/QC assessment process during the 2020 EM&amp;V program year to document any new emerging procedures that could be implemented </w:t>
      </w:r>
      <w:r w:rsidR="00CF43D4">
        <w:t>moving forward</w:t>
      </w:r>
      <w:r>
        <w:t xml:space="preserve">. </w:t>
      </w:r>
    </w:p>
    <w:p w14:paraId="5C0FCF80" w14:textId="441D140F" w:rsidR="003503F5" w:rsidRDefault="003503F5" w:rsidP="003503F5">
      <w:r>
        <w:t xml:space="preserve">Energy Bees conducted research </w:t>
      </w:r>
      <w:r w:rsidR="00BC2544">
        <w:t xml:space="preserve">during </w:t>
      </w:r>
      <w:r>
        <w:t>May</w:t>
      </w:r>
      <w:r w:rsidR="0024780B">
        <w:t xml:space="preserve"> and </w:t>
      </w:r>
      <w:r>
        <w:t xml:space="preserve">June 2021 to provide </w:t>
      </w:r>
      <w:r w:rsidR="00C92750">
        <w:t xml:space="preserve">the </w:t>
      </w:r>
      <w:r>
        <w:t xml:space="preserve">expanded context of the impacts of the </w:t>
      </w:r>
      <w:r w:rsidR="00BC2544">
        <w:t xml:space="preserve">COVID-19 </w:t>
      </w:r>
      <w:r>
        <w:t>pandemic on the QA/QC assessments for energy efficiency programs. Energy Bees interviewed utility program managers, QA/QC inspectors</w:t>
      </w:r>
      <w:r w:rsidR="00573594">
        <w:t>,</w:t>
      </w:r>
      <w:r>
        <w:t xml:space="preserve"> and directors to characterize how utilities responded to the COVID-19 </w:t>
      </w:r>
      <w:r w:rsidR="00BC2544">
        <w:t xml:space="preserve">pandemic </w:t>
      </w:r>
      <w:r>
        <w:t>restrictions posed by state and local officials</w:t>
      </w:r>
      <w:r w:rsidR="0064251F">
        <w:t>,</w:t>
      </w:r>
      <w:r>
        <w:t xml:space="preserve"> along with utility protocols inhibiting in-person inspections to verify work completed. </w:t>
      </w:r>
    </w:p>
    <w:p w14:paraId="65984694" w14:textId="77777777" w:rsidR="003503F5" w:rsidRDefault="003503F5" w:rsidP="00CB7041">
      <w:pPr>
        <w:pStyle w:val="Heading3"/>
        <w:rPr>
          <w:rFonts w:hint="eastAsia"/>
        </w:rPr>
      </w:pPr>
      <w:bookmarkStart w:id="80" w:name="_Toc78367392"/>
      <w:r>
        <w:t>Key Findings and Recommendations</w:t>
      </w:r>
      <w:bookmarkEnd w:id="80"/>
    </w:p>
    <w:p w14:paraId="1DD876E1" w14:textId="77777777" w:rsidR="003503F5" w:rsidRDefault="003503F5" w:rsidP="003503F5">
      <w:pPr>
        <w:rPr>
          <w:b/>
          <w:bCs/>
        </w:rPr>
      </w:pPr>
      <w:r>
        <w:t xml:space="preserve">Drawing from utility interviews, the EM&amp;V team offers the following key findings and recommendations:  </w:t>
      </w:r>
    </w:p>
    <w:p w14:paraId="14556AC9" w14:textId="77777777" w:rsidR="003503F5" w:rsidRDefault="003503F5" w:rsidP="003503F5">
      <w:pPr>
        <w:pStyle w:val="paragraph"/>
        <w:spacing w:before="0" w:beforeAutospacing="0" w:after="0" w:afterAutospacing="0"/>
        <w:textAlignment w:val="baseline"/>
        <w:rPr>
          <w:rStyle w:val="normaltextrun"/>
          <w:rFonts w:ascii="Arial" w:hAnsi="Arial" w:cs="Arial"/>
          <w:color w:val="005596"/>
          <w:sz w:val="22"/>
          <w:szCs w:val="22"/>
        </w:rPr>
      </w:pPr>
    </w:p>
    <w:p w14:paraId="2BEE5AB7" w14:textId="21CE1E64" w:rsidR="003503F5" w:rsidRPr="00525BF6" w:rsidRDefault="003503F5" w:rsidP="003503F5">
      <w:pPr>
        <w:pStyle w:val="paragraph"/>
        <w:spacing w:before="0" w:beforeAutospacing="0" w:after="0" w:afterAutospacing="0" w:line="256" w:lineRule="auto"/>
        <w:rPr>
          <w:rStyle w:val="normaltextrun"/>
          <w:rFonts w:ascii="Arial" w:hAnsi="Arial" w:cs="Arial"/>
          <w:color w:val="1B2F6A" w:themeColor="accent1" w:themeShade="BF"/>
          <w:sz w:val="22"/>
          <w:szCs w:val="22"/>
        </w:rPr>
      </w:pPr>
      <w:r w:rsidRPr="00EF3F55">
        <w:rPr>
          <w:rStyle w:val="normaltextrun"/>
          <w:rFonts w:ascii="Arial" w:hAnsi="Arial" w:cs="Arial"/>
          <w:b/>
          <w:bCs/>
          <w:sz w:val="22"/>
          <w:szCs w:val="22"/>
        </w:rPr>
        <w:t xml:space="preserve">Key Finding #1: </w:t>
      </w:r>
      <w:r w:rsidRPr="00EF3F55">
        <w:rPr>
          <w:rStyle w:val="normaltextrun"/>
          <w:rFonts w:ascii="Arial" w:hAnsi="Arial" w:cs="Arial"/>
          <w:sz w:val="22"/>
          <w:szCs w:val="22"/>
        </w:rPr>
        <w:t xml:space="preserve">The need for business continuity planning was highlighted by the </w:t>
      </w:r>
      <w:r w:rsidR="0024780B">
        <w:rPr>
          <w:rStyle w:val="normaltextrun"/>
          <w:rFonts w:ascii="Arial" w:hAnsi="Arial" w:cs="Arial"/>
          <w:sz w:val="22"/>
          <w:szCs w:val="22"/>
        </w:rPr>
        <w:t xml:space="preserve">COVID-19 </w:t>
      </w:r>
      <w:r w:rsidRPr="00EF3F55">
        <w:rPr>
          <w:rStyle w:val="normaltextrun"/>
          <w:rFonts w:ascii="Arial" w:hAnsi="Arial" w:cs="Arial"/>
          <w:sz w:val="22"/>
          <w:szCs w:val="22"/>
        </w:rPr>
        <w:t>pandemic.</w:t>
      </w:r>
    </w:p>
    <w:p w14:paraId="721AF312" w14:textId="77777777" w:rsidR="003503F5" w:rsidRDefault="003503F5" w:rsidP="003503F5">
      <w:pPr>
        <w:pStyle w:val="paragraph"/>
        <w:spacing w:before="0" w:beforeAutospacing="0" w:after="0" w:afterAutospacing="0"/>
        <w:textAlignment w:val="baseline"/>
        <w:rPr>
          <w:rStyle w:val="normaltextrun"/>
          <w:rFonts w:ascii="Arial" w:hAnsi="Arial" w:cs="Arial"/>
          <w:color w:val="000000"/>
          <w:sz w:val="22"/>
          <w:szCs w:val="22"/>
        </w:rPr>
      </w:pPr>
    </w:p>
    <w:p w14:paraId="0EEBFC84" w14:textId="3FFD9529" w:rsidR="003503F5" w:rsidRDefault="003503F5" w:rsidP="003503F5">
      <w:pPr>
        <w:pStyle w:val="paragraph"/>
        <w:spacing w:before="0" w:beforeAutospacing="0" w:after="0" w:afterAutospacing="0" w:line="256" w:lineRule="auto"/>
        <w:rPr>
          <w:rStyle w:val="normaltextrun"/>
          <w:rFonts w:ascii="Arial" w:hAnsi="Arial" w:cs="Arial"/>
          <w:sz w:val="22"/>
          <w:szCs w:val="22"/>
        </w:rPr>
      </w:pPr>
      <w:r>
        <w:rPr>
          <w:rStyle w:val="normaltextrun"/>
          <w:rFonts w:ascii="Arial" w:hAnsi="Arial" w:cs="Arial"/>
          <w:sz w:val="22"/>
          <w:szCs w:val="22"/>
        </w:rPr>
        <w:t xml:space="preserve">Utilities reported that </w:t>
      </w:r>
      <w:r w:rsidR="00A471F5">
        <w:rPr>
          <w:rStyle w:val="normaltextrun"/>
          <w:rFonts w:ascii="Arial" w:hAnsi="Arial" w:cs="Arial"/>
          <w:sz w:val="22"/>
          <w:szCs w:val="22"/>
        </w:rPr>
        <w:t xml:space="preserve">many </w:t>
      </w:r>
      <w:r w:rsidR="00641ABE">
        <w:rPr>
          <w:rStyle w:val="normaltextrun"/>
          <w:rFonts w:ascii="Arial" w:hAnsi="Arial" w:cs="Arial"/>
          <w:sz w:val="22"/>
          <w:szCs w:val="22"/>
        </w:rPr>
        <w:t xml:space="preserve">businesses </w:t>
      </w:r>
      <w:r w:rsidR="00A471F5">
        <w:rPr>
          <w:rStyle w:val="normaltextrun"/>
          <w:rFonts w:ascii="Arial" w:hAnsi="Arial" w:cs="Arial"/>
          <w:sz w:val="22"/>
          <w:szCs w:val="22"/>
        </w:rPr>
        <w:t>were in limbo during the March–April 2020 timeframe</w:t>
      </w:r>
      <w:r w:rsidR="00582430">
        <w:rPr>
          <w:rStyle w:val="normaltextrun"/>
          <w:rFonts w:ascii="Arial" w:hAnsi="Arial" w:cs="Arial"/>
          <w:sz w:val="22"/>
          <w:szCs w:val="22"/>
        </w:rPr>
        <w:t>,</w:t>
      </w:r>
      <w:r>
        <w:rPr>
          <w:rStyle w:val="normaltextrun"/>
          <w:rFonts w:ascii="Arial" w:hAnsi="Arial" w:cs="Arial"/>
          <w:sz w:val="22"/>
          <w:szCs w:val="22"/>
        </w:rPr>
        <w:t xml:space="preserve"> waiting for the mandates to lift and </w:t>
      </w:r>
      <w:r w:rsidR="00D91A0C">
        <w:rPr>
          <w:rStyle w:val="normaltextrun"/>
          <w:rFonts w:ascii="Arial" w:hAnsi="Arial" w:cs="Arial"/>
          <w:sz w:val="22"/>
          <w:szCs w:val="22"/>
        </w:rPr>
        <w:t>for</w:t>
      </w:r>
      <w:r>
        <w:rPr>
          <w:rStyle w:val="normaltextrun"/>
          <w:rFonts w:ascii="Arial" w:hAnsi="Arial" w:cs="Arial"/>
          <w:sz w:val="22"/>
          <w:szCs w:val="22"/>
        </w:rPr>
        <w:t xml:space="preserve"> pre-pandemic business operations</w:t>
      </w:r>
      <w:r w:rsidR="00D91A0C">
        <w:rPr>
          <w:rStyle w:val="normaltextrun"/>
          <w:rFonts w:ascii="Arial" w:hAnsi="Arial" w:cs="Arial"/>
          <w:sz w:val="22"/>
          <w:szCs w:val="22"/>
        </w:rPr>
        <w:t xml:space="preserve"> to resume</w:t>
      </w:r>
      <w:r>
        <w:rPr>
          <w:rStyle w:val="normaltextrun"/>
          <w:rFonts w:ascii="Arial" w:hAnsi="Arial" w:cs="Arial"/>
          <w:sz w:val="22"/>
          <w:szCs w:val="22"/>
        </w:rPr>
        <w:t xml:space="preserve">. Utility employees </w:t>
      </w:r>
      <w:r w:rsidR="00582430">
        <w:rPr>
          <w:rStyle w:val="normaltextrun"/>
          <w:rFonts w:ascii="Arial" w:hAnsi="Arial" w:cs="Arial"/>
          <w:sz w:val="22"/>
          <w:szCs w:val="22"/>
        </w:rPr>
        <w:t>adapted</w:t>
      </w:r>
      <w:r>
        <w:rPr>
          <w:rStyle w:val="normaltextrun"/>
          <w:rFonts w:ascii="Arial" w:hAnsi="Arial" w:cs="Arial"/>
          <w:sz w:val="22"/>
          <w:szCs w:val="22"/>
        </w:rPr>
        <w:t xml:space="preserve"> to </w:t>
      </w:r>
      <w:r w:rsidR="0024780B">
        <w:rPr>
          <w:rStyle w:val="normaltextrun"/>
          <w:rFonts w:ascii="Arial" w:hAnsi="Arial" w:cs="Arial"/>
          <w:sz w:val="22"/>
          <w:szCs w:val="22"/>
        </w:rPr>
        <w:t>work-from-</w:t>
      </w:r>
      <w:r>
        <w:rPr>
          <w:rStyle w:val="normaltextrun"/>
          <w:rFonts w:ascii="Arial" w:hAnsi="Arial" w:cs="Arial"/>
          <w:sz w:val="22"/>
          <w:szCs w:val="22"/>
        </w:rPr>
        <w:t>home conditions, learning to use new technology tools like virtual meeting platforms</w:t>
      </w:r>
      <w:r w:rsidR="00265147">
        <w:rPr>
          <w:rStyle w:val="normaltextrun"/>
          <w:rFonts w:ascii="Arial" w:hAnsi="Arial" w:cs="Arial"/>
          <w:sz w:val="22"/>
          <w:szCs w:val="22"/>
        </w:rPr>
        <w:t>. In addition,</w:t>
      </w:r>
      <w:r w:rsidR="006B2608">
        <w:rPr>
          <w:rStyle w:val="normaltextrun"/>
          <w:rFonts w:ascii="Arial" w:hAnsi="Arial" w:cs="Arial"/>
          <w:sz w:val="22"/>
          <w:szCs w:val="22"/>
        </w:rPr>
        <w:t xml:space="preserve"> they</w:t>
      </w:r>
      <w:r>
        <w:rPr>
          <w:rStyle w:val="normaltextrun"/>
          <w:rFonts w:ascii="Arial" w:hAnsi="Arial" w:cs="Arial"/>
          <w:sz w:val="22"/>
          <w:szCs w:val="22"/>
        </w:rPr>
        <w:t xml:space="preserve"> </w:t>
      </w:r>
      <w:r w:rsidR="006B2608">
        <w:rPr>
          <w:rStyle w:val="normaltextrun"/>
          <w:rFonts w:ascii="Arial" w:hAnsi="Arial" w:cs="Arial"/>
          <w:sz w:val="22"/>
          <w:szCs w:val="22"/>
        </w:rPr>
        <w:t>did</w:t>
      </w:r>
      <w:r>
        <w:rPr>
          <w:rStyle w:val="normaltextrun"/>
          <w:rFonts w:ascii="Arial" w:hAnsi="Arial" w:cs="Arial"/>
          <w:sz w:val="22"/>
          <w:szCs w:val="22"/>
        </w:rPr>
        <w:t xml:space="preserve"> their best to communicate with customers and </w:t>
      </w:r>
      <w:r w:rsidR="00107D2F">
        <w:rPr>
          <w:rStyle w:val="normaltextrun"/>
          <w:rFonts w:ascii="Arial" w:hAnsi="Arial" w:cs="Arial"/>
          <w:sz w:val="22"/>
          <w:szCs w:val="22"/>
        </w:rPr>
        <w:t>service providers</w:t>
      </w:r>
      <w:r>
        <w:rPr>
          <w:rStyle w:val="normaltextrun"/>
          <w:rFonts w:ascii="Arial" w:hAnsi="Arial" w:cs="Arial"/>
          <w:sz w:val="22"/>
          <w:szCs w:val="22"/>
        </w:rPr>
        <w:t xml:space="preserve"> (</w:t>
      </w:r>
      <w:r w:rsidR="00107D2F">
        <w:rPr>
          <w:rStyle w:val="normaltextrun"/>
          <w:rFonts w:ascii="Arial" w:hAnsi="Arial" w:cs="Arial"/>
          <w:sz w:val="22"/>
          <w:szCs w:val="22"/>
        </w:rPr>
        <w:t>service providers</w:t>
      </w:r>
      <w:r>
        <w:rPr>
          <w:rStyle w:val="normaltextrun"/>
          <w:rFonts w:ascii="Arial" w:hAnsi="Arial" w:cs="Arial"/>
          <w:sz w:val="22"/>
          <w:szCs w:val="22"/>
        </w:rPr>
        <w:t xml:space="preserve"> include contractors, project sponsors, and installers) on new processes moving forward. By April 2020, all utilities put in-person inspections on hold. </w:t>
      </w:r>
    </w:p>
    <w:p w14:paraId="0E431AEA" w14:textId="77777777" w:rsidR="003503F5" w:rsidRDefault="003503F5" w:rsidP="003503F5">
      <w:pPr>
        <w:pStyle w:val="paragraph"/>
        <w:spacing w:before="0" w:beforeAutospacing="0" w:after="0" w:afterAutospacing="0" w:line="256" w:lineRule="auto"/>
        <w:rPr>
          <w:rStyle w:val="normaltextrun"/>
          <w:rFonts w:ascii="Arial" w:hAnsi="Arial" w:cs="Arial"/>
          <w:sz w:val="22"/>
          <w:szCs w:val="22"/>
        </w:rPr>
      </w:pPr>
    </w:p>
    <w:p w14:paraId="3F6C3702" w14:textId="2C0B34EB" w:rsidR="003503F5" w:rsidRDefault="008677BA" w:rsidP="003503F5">
      <w:pPr>
        <w:pStyle w:val="paragraph"/>
        <w:spacing w:before="0" w:beforeAutospacing="0" w:after="0" w:afterAutospacing="0" w:line="256" w:lineRule="auto"/>
        <w:rPr>
          <w:rStyle w:val="normaltextrun"/>
          <w:rFonts w:ascii="Arial" w:hAnsi="Arial" w:cs="Arial"/>
          <w:sz w:val="22"/>
          <w:szCs w:val="22"/>
        </w:rPr>
      </w:pPr>
      <w:r>
        <w:rPr>
          <w:rStyle w:val="normaltextrun"/>
          <w:rFonts w:ascii="Arial" w:hAnsi="Arial" w:cs="Arial"/>
          <w:sz w:val="22"/>
          <w:szCs w:val="22"/>
        </w:rPr>
        <w:t xml:space="preserve">Identifying </w:t>
      </w:r>
      <w:r w:rsidR="003503F5">
        <w:rPr>
          <w:rStyle w:val="normaltextrun"/>
          <w:rFonts w:ascii="Arial" w:hAnsi="Arial" w:cs="Arial"/>
          <w:sz w:val="22"/>
          <w:szCs w:val="22"/>
        </w:rPr>
        <w:t xml:space="preserve">a path forward </w:t>
      </w:r>
      <w:r w:rsidR="00AA1449">
        <w:rPr>
          <w:rStyle w:val="normaltextrun"/>
          <w:rFonts w:ascii="Arial" w:hAnsi="Arial" w:cs="Arial"/>
          <w:sz w:val="22"/>
          <w:szCs w:val="22"/>
        </w:rPr>
        <w:t xml:space="preserve">for handling inspections </w:t>
      </w:r>
      <w:r w:rsidR="003503F5">
        <w:rPr>
          <w:rStyle w:val="normaltextrun"/>
          <w:rFonts w:ascii="Arial" w:hAnsi="Arial" w:cs="Arial"/>
          <w:sz w:val="22"/>
          <w:szCs w:val="22"/>
        </w:rPr>
        <w:t>varied by utility</w:t>
      </w:r>
      <w:r w:rsidR="0024780B">
        <w:rPr>
          <w:rStyle w:val="normaltextrun"/>
          <w:rFonts w:ascii="Arial" w:hAnsi="Arial" w:cs="Arial"/>
          <w:sz w:val="22"/>
          <w:szCs w:val="22"/>
        </w:rPr>
        <w:t>; s</w:t>
      </w:r>
      <w:r w:rsidR="003503F5">
        <w:rPr>
          <w:rStyle w:val="normaltextrun"/>
          <w:rFonts w:ascii="Arial" w:hAnsi="Arial" w:cs="Arial"/>
          <w:sz w:val="22"/>
          <w:szCs w:val="22"/>
        </w:rPr>
        <w:t>ome utilities created immediate task forces to meet, brainstorm, and investigate alternatives to in-person inspections</w:t>
      </w:r>
      <w:r w:rsidR="0024780B">
        <w:rPr>
          <w:rStyle w:val="normaltextrun"/>
          <w:rFonts w:ascii="Arial" w:hAnsi="Arial" w:cs="Arial"/>
          <w:sz w:val="22"/>
          <w:szCs w:val="22"/>
        </w:rPr>
        <w:t>; o</w:t>
      </w:r>
      <w:r w:rsidR="003503F5">
        <w:rPr>
          <w:rStyle w:val="normaltextrun"/>
          <w:rFonts w:ascii="Arial" w:hAnsi="Arial" w:cs="Arial"/>
          <w:sz w:val="22"/>
          <w:szCs w:val="22"/>
        </w:rPr>
        <w:t>ther</w:t>
      </w:r>
      <w:r w:rsidR="0024780B">
        <w:rPr>
          <w:rStyle w:val="normaltextrun"/>
          <w:rFonts w:ascii="Arial" w:hAnsi="Arial" w:cs="Arial"/>
          <w:sz w:val="22"/>
          <w:szCs w:val="22"/>
        </w:rPr>
        <w:t>s</w:t>
      </w:r>
      <w:r w:rsidR="003503F5">
        <w:rPr>
          <w:rStyle w:val="normaltextrun"/>
          <w:rFonts w:ascii="Arial" w:hAnsi="Arial" w:cs="Arial"/>
          <w:sz w:val="22"/>
          <w:szCs w:val="22"/>
        </w:rPr>
        <w:t xml:space="preserve"> transitioned quickly to phone inspections (audio only). For some utilities, delaying the decision process made it more </w:t>
      </w:r>
      <w:r w:rsidR="002D26A0">
        <w:rPr>
          <w:rStyle w:val="normaltextrun"/>
          <w:rFonts w:ascii="Arial" w:hAnsi="Arial" w:cs="Arial"/>
          <w:sz w:val="22"/>
          <w:szCs w:val="22"/>
        </w:rPr>
        <w:t xml:space="preserve">to gather the necessary personal protection equipment (PPE) than what was </w:t>
      </w:r>
      <w:r w:rsidR="002770EC">
        <w:rPr>
          <w:rStyle w:val="normaltextrun"/>
          <w:rFonts w:ascii="Arial" w:hAnsi="Arial" w:cs="Arial"/>
          <w:sz w:val="22"/>
          <w:szCs w:val="22"/>
        </w:rPr>
        <w:t>typic</w:t>
      </w:r>
      <w:r w:rsidR="008606FE">
        <w:rPr>
          <w:rStyle w:val="normaltextrun"/>
          <w:rFonts w:ascii="Arial" w:hAnsi="Arial" w:cs="Arial"/>
          <w:sz w:val="22"/>
          <w:szCs w:val="22"/>
        </w:rPr>
        <w:t xml:space="preserve">ally </w:t>
      </w:r>
      <w:r w:rsidR="003503F5">
        <w:rPr>
          <w:rStyle w:val="normaltextrun"/>
          <w:rFonts w:ascii="Arial" w:hAnsi="Arial" w:cs="Arial"/>
          <w:sz w:val="22"/>
          <w:szCs w:val="22"/>
        </w:rPr>
        <w:t>required. This delay caused pain points once some in-person inspections were allowed. Transitioning quickly to some form of virtual or desk audit option was necessary to meet monthly inspection targets.</w:t>
      </w:r>
    </w:p>
    <w:p w14:paraId="358723D0" w14:textId="77777777" w:rsidR="003503F5" w:rsidRDefault="003503F5" w:rsidP="003503F5">
      <w:pPr>
        <w:pStyle w:val="paragraph"/>
        <w:spacing w:before="0" w:beforeAutospacing="0" w:after="0" w:afterAutospacing="0" w:line="256" w:lineRule="auto"/>
        <w:rPr>
          <w:rStyle w:val="normaltextrun"/>
          <w:rFonts w:ascii="Arial" w:hAnsi="Arial" w:cs="Arial"/>
          <w:sz w:val="22"/>
          <w:szCs w:val="22"/>
        </w:rPr>
      </w:pPr>
    </w:p>
    <w:p w14:paraId="1C75C578" w14:textId="44F9E015" w:rsidR="003503F5" w:rsidRDefault="003503F5" w:rsidP="003503F5">
      <w:pPr>
        <w:pStyle w:val="paragraph"/>
        <w:spacing w:before="0" w:beforeAutospacing="0" w:after="0" w:afterAutospacing="0" w:line="256" w:lineRule="auto"/>
        <w:rPr>
          <w:rStyle w:val="normaltextrun"/>
          <w:rFonts w:ascii="Arial" w:hAnsi="Arial" w:cs="Arial"/>
          <w:sz w:val="22"/>
          <w:szCs w:val="22"/>
        </w:rPr>
      </w:pPr>
      <w:r>
        <w:rPr>
          <w:rStyle w:val="normaltextrun"/>
          <w:rFonts w:ascii="Arial" w:hAnsi="Arial" w:cs="Arial"/>
          <w:sz w:val="22"/>
          <w:szCs w:val="22"/>
        </w:rPr>
        <w:t xml:space="preserve">Many utilities identified early communication with </w:t>
      </w:r>
      <w:r w:rsidR="00107D2F">
        <w:rPr>
          <w:rStyle w:val="normaltextrun"/>
          <w:rFonts w:ascii="Arial" w:hAnsi="Arial" w:cs="Arial"/>
          <w:sz w:val="22"/>
          <w:szCs w:val="22"/>
        </w:rPr>
        <w:t>the EM&amp;V team</w:t>
      </w:r>
      <w:r>
        <w:rPr>
          <w:rStyle w:val="normaltextrun"/>
          <w:rFonts w:ascii="Arial" w:hAnsi="Arial" w:cs="Arial"/>
          <w:sz w:val="22"/>
          <w:szCs w:val="22"/>
        </w:rPr>
        <w:t xml:space="preserve"> </w:t>
      </w:r>
      <w:r w:rsidR="00A65766">
        <w:rPr>
          <w:rStyle w:val="normaltextrun"/>
          <w:rFonts w:ascii="Arial" w:hAnsi="Arial" w:cs="Arial"/>
          <w:sz w:val="22"/>
          <w:szCs w:val="22"/>
        </w:rPr>
        <w:t xml:space="preserve">as </w:t>
      </w:r>
      <w:r>
        <w:rPr>
          <w:rStyle w:val="normaltextrun"/>
          <w:rFonts w:ascii="Arial" w:hAnsi="Arial" w:cs="Arial"/>
          <w:sz w:val="22"/>
          <w:szCs w:val="22"/>
        </w:rPr>
        <w:t xml:space="preserve">critical to the success of adapting QA/QC protocols to ensure data integrity was maintained throughout the virtual adaptation of the QA/QC process. </w:t>
      </w:r>
    </w:p>
    <w:p w14:paraId="6D255D70" w14:textId="77777777" w:rsidR="003503F5" w:rsidRDefault="003503F5" w:rsidP="003503F5">
      <w:pPr>
        <w:pStyle w:val="paragraph"/>
        <w:spacing w:before="0" w:beforeAutospacing="0" w:after="0" w:afterAutospacing="0" w:line="256" w:lineRule="auto"/>
        <w:rPr>
          <w:rStyle w:val="normaltextrun"/>
          <w:rFonts w:ascii="Arial" w:hAnsi="Arial" w:cs="Arial"/>
          <w:sz w:val="22"/>
          <w:szCs w:val="22"/>
        </w:rPr>
      </w:pPr>
    </w:p>
    <w:p w14:paraId="4D7E9184" w14:textId="0FD84D1C" w:rsidR="003503F5" w:rsidRPr="00EF3F55" w:rsidRDefault="003503F5" w:rsidP="003503F5">
      <w:pPr>
        <w:pStyle w:val="paragraph"/>
        <w:spacing w:before="0" w:beforeAutospacing="0" w:after="0" w:afterAutospacing="0" w:line="256" w:lineRule="auto"/>
        <w:rPr>
          <w:rStyle w:val="normaltextrun"/>
          <w:rFonts w:ascii="Arial" w:hAnsi="Arial" w:cs="Arial"/>
          <w:sz w:val="22"/>
          <w:szCs w:val="22"/>
        </w:rPr>
      </w:pPr>
      <w:r w:rsidRPr="00EF3F55">
        <w:rPr>
          <w:rStyle w:val="normaltextrun"/>
          <w:rFonts w:ascii="Arial" w:hAnsi="Arial" w:cs="Arial"/>
          <w:b/>
          <w:bCs/>
          <w:sz w:val="22"/>
          <w:szCs w:val="22"/>
        </w:rPr>
        <w:t>Recommendation #1:</w:t>
      </w:r>
      <w:r w:rsidRPr="00A65766">
        <w:rPr>
          <w:rStyle w:val="normaltextrun"/>
          <w:rFonts w:ascii="Arial" w:hAnsi="Arial" w:cs="Arial"/>
          <w:sz w:val="22"/>
          <w:szCs w:val="22"/>
        </w:rPr>
        <w:t xml:space="preserve"> </w:t>
      </w:r>
      <w:r w:rsidRPr="00EF3F55">
        <w:rPr>
          <w:rStyle w:val="normaltextrun"/>
          <w:rFonts w:ascii="Arial" w:hAnsi="Arial" w:cs="Arial"/>
          <w:sz w:val="22"/>
          <w:szCs w:val="22"/>
        </w:rPr>
        <w:t xml:space="preserve">Utilities may want to consider incorporating business continuity planning that addresses unforeseen long-term interruptions to </w:t>
      </w:r>
      <w:r w:rsidR="008E24A0" w:rsidRPr="00EF3F55">
        <w:rPr>
          <w:rStyle w:val="normaltextrun"/>
          <w:rFonts w:ascii="Arial" w:hAnsi="Arial" w:cs="Arial"/>
          <w:sz w:val="22"/>
          <w:szCs w:val="22"/>
        </w:rPr>
        <w:t xml:space="preserve">routine </w:t>
      </w:r>
      <w:r w:rsidRPr="00EF3F55">
        <w:rPr>
          <w:rStyle w:val="normaltextrun"/>
          <w:rFonts w:ascii="Arial" w:hAnsi="Arial" w:cs="Arial"/>
          <w:sz w:val="22"/>
          <w:szCs w:val="22"/>
        </w:rPr>
        <w:t>program implementation. Planning could include task force creation protocols, technology review,</w:t>
      </w:r>
      <w:r w:rsidR="000722A2">
        <w:rPr>
          <w:rStyle w:val="normaltextrun"/>
          <w:rFonts w:ascii="Arial" w:hAnsi="Arial" w:cs="Arial"/>
          <w:sz w:val="22"/>
          <w:szCs w:val="22"/>
        </w:rPr>
        <w:t xml:space="preserve"> available</w:t>
      </w:r>
      <w:r w:rsidRPr="00EF3F55">
        <w:rPr>
          <w:rStyle w:val="normaltextrun"/>
          <w:rFonts w:ascii="Arial" w:hAnsi="Arial" w:cs="Arial"/>
          <w:sz w:val="22"/>
          <w:szCs w:val="22"/>
        </w:rPr>
        <w:t xml:space="preserve"> training resources, and </w:t>
      </w:r>
      <w:r w:rsidR="00856E58" w:rsidRPr="00EF3F55">
        <w:rPr>
          <w:rStyle w:val="normaltextrun"/>
          <w:rFonts w:ascii="Arial" w:hAnsi="Arial" w:cs="Arial"/>
          <w:sz w:val="22"/>
          <w:szCs w:val="22"/>
        </w:rPr>
        <w:t>service provider</w:t>
      </w:r>
      <w:r w:rsidRPr="00EF3F55">
        <w:rPr>
          <w:rStyle w:val="normaltextrun"/>
          <w:rFonts w:ascii="Arial" w:hAnsi="Arial" w:cs="Arial"/>
          <w:sz w:val="22"/>
          <w:szCs w:val="22"/>
        </w:rPr>
        <w:t xml:space="preserve"> communication channels</w:t>
      </w:r>
      <w:r w:rsidR="008E24A0" w:rsidRPr="00EF3F55">
        <w:rPr>
          <w:rStyle w:val="normaltextrun"/>
          <w:rFonts w:ascii="Arial" w:hAnsi="Arial" w:cs="Arial"/>
          <w:sz w:val="22"/>
          <w:szCs w:val="22"/>
        </w:rPr>
        <w:t xml:space="preserve">, </w:t>
      </w:r>
      <w:r w:rsidRPr="00EF3F55">
        <w:rPr>
          <w:rStyle w:val="normaltextrun"/>
          <w:rFonts w:ascii="Arial" w:hAnsi="Arial" w:cs="Arial"/>
          <w:sz w:val="22"/>
          <w:szCs w:val="22"/>
        </w:rPr>
        <w:t>help</w:t>
      </w:r>
      <w:r w:rsidR="008E24A0" w:rsidRPr="00EF3F55">
        <w:rPr>
          <w:rStyle w:val="normaltextrun"/>
          <w:rFonts w:ascii="Arial" w:hAnsi="Arial" w:cs="Arial"/>
          <w:sz w:val="22"/>
          <w:szCs w:val="22"/>
        </w:rPr>
        <w:t xml:space="preserve">ing </w:t>
      </w:r>
      <w:r w:rsidRPr="00EF3F55">
        <w:rPr>
          <w:rStyle w:val="normaltextrun"/>
          <w:rFonts w:ascii="Arial" w:hAnsi="Arial" w:cs="Arial"/>
          <w:sz w:val="22"/>
          <w:szCs w:val="22"/>
        </w:rPr>
        <w:t xml:space="preserve">establish a structured approach to earlier </w:t>
      </w:r>
      <w:r w:rsidR="000722A2" w:rsidRPr="00EF3F55">
        <w:rPr>
          <w:rStyle w:val="normaltextrun"/>
          <w:rFonts w:ascii="Arial" w:hAnsi="Arial" w:cs="Arial"/>
          <w:sz w:val="22"/>
          <w:szCs w:val="22"/>
        </w:rPr>
        <w:t>decision</w:t>
      </w:r>
      <w:r w:rsidR="000722A2">
        <w:rPr>
          <w:rStyle w:val="normaltextrun"/>
          <w:rFonts w:ascii="Arial" w:hAnsi="Arial" w:cs="Arial"/>
          <w:sz w:val="22"/>
          <w:szCs w:val="22"/>
        </w:rPr>
        <w:t>-</w:t>
      </w:r>
      <w:r w:rsidRPr="00EF3F55">
        <w:rPr>
          <w:rStyle w:val="normaltextrun"/>
          <w:rFonts w:ascii="Arial" w:hAnsi="Arial" w:cs="Arial"/>
          <w:sz w:val="22"/>
          <w:szCs w:val="22"/>
        </w:rPr>
        <w:t>making, communication</w:t>
      </w:r>
      <w:r w:rsidR="008E24A0" w:rsidRPr="00EF3F55">
        <w:rPr>
          <w:rStyle w:val="normaltextrun"/>
          <w:rFonts w:ascii="Arial" w:hAnsi="Arial" w:cs="Arial"/>
          <w:sz w:val="22"/>
          <w:szCs w:val="22"/>
        </w:rPr>
        <w:t>,</w:t>
      </w:r>
      <w:r w:rsidRPr="00EF3F55">
        <w:rPr>
          <w:rStyle w:val="normaltextrun"/>
          <w:rFonts w:ascii="Arial" w:hAnsi="Arial" w:cs="Arial"/>
          <w:sz w:val="22"/>
          <w:szCs w:val="22"/>
        </w:rPr>
        <w:t xml:space="preserve"> and adjustments to QA/QC processes. </w:t>
      </w:r>
    </w:p>
    <w:p w14:paraId="0BA14A4D" w14:textId="77777777" w:rsidR="003503F5" w:rsidRDefault="003503F5" w:rsidP="003503F5">
      <w:pPr>
        <w:pStyle w:val="paragraph"/>
        <w:spacing w:before="0" w:beforeAutospacing="0" w:after="0" w:afterAutospacing="0" w:line="256" w:lineRule="auto"/>
        <w:rPr>
          <w:rStyle w:val="normaltextrun"/>
          <w:rFonts w:ascii="Arial" w:hAnsi="Arial" w:cs="Arial"/>
          <w:color w:val="005596"/>
          <w:sz w:val="22"/>
          <w:szCs w:val="22"/>
        </w:rPr>
      </w:pPr>
    </w:p>
    <w:p w14:paraId="45AC1B2D" w14:textId="77777777" w:rsidR="003503F5" w:rsidRPr="00EF3F55" w:rsidRDefault="003503F5" w:rsidP="003503F5">
      <w:pPr>
        <w:pStyle w:val="paragraph"/>
        <w:spacing w:before="0" w:beforeAutospacing="0" w:after="0" w:afterAutospacing="0" w:line="256" w:lineRule="auto"/>
        <w:rPr>
          <w:rStyle w:val="normaltextrun"/>
          <w:rFonts w:ascii="Arial" w:hAnsi="Arial" w:cs="Arial"/>
        </w:rPr>
      </w:pPr>
      <w:r w:rsidRPr="00EF3F55">
        <w:rPr>
          <w:rStyle w:val="normaltextrun"/>
          <w:rFonts w:ascii="Arial" w:hAnsi="Arial" w:cs="Arial"/>
          <w:b/>
          <w:bCs/>
          <w:sz w:val="22"/>
          <w:szCs w:val="22"/>
        </w:rPr>
        <w:lastRenderedPageBreak/>
        <w:t>Key Finding #2:</w:t>
      </w:r>
      <w:r w:rsidRPr="00EF3F55">
        <w:rPr>
          <w:rStyle w:val="normaltextrun"/>
          <w:rFonts w:ascii="Arial" w:hAnsi="Arial" w:cs="Arial"/>
          <w:sz w:val="22"/>
          <w:szCs w:val="22"/>
        </w:rPr>
        <w:t xml:space="preserve"> In general, challenges to in-person inspections impacted residential programs more than commercial programs.</w:t>
      </w:r>
    </w:p>
    <w:p w14:paraId="769B77D1" w14:textId="77777777" w:rsidR="003503F5" w:rsidRDefault="003503F5" w:rsidP="003503F5">
      <w:pPr>
        <w:pStyle w:val="paragraph"/>
        <w:spacing w:before="0" w:beforeAutospacing="0" w:after="0" w:afterAutospacing="0"/>
        <w:textAlignment w:val="baseline"/>
        <w:rPr>
          <w:rStyle w:val="normaltextrun"/>
          <w:rFonts w:ascii="Arial" w:hAnsi="Arial" w:cs="Arial"/>
          <w:color w:val="8DC440" w:themeColor="accent4"/>
          <w:sz w:val="22"/>
          <w:szCs w:val="22"/>
        </w:rPr>
      </w:pPr>
    </w:p>
    <w:p w14:paraId="45509166" w14:textId="4416B959" w:rsidR="003503F5" w:rsidRDefault="003503F5" w:rsidP="003503F5">
      <w:pPr>
        <w:pStyle w:val="paragraph"/>
        <w:spacing w:before="0" w:beforeAutospacing="0" w:after="0" w:afterAutospacing="0" w:line="256" w:lineRule="auto"/>
        <w:rPr>
          <w:rFonts w:ascii="Segoe UI" w:hAnsi="Segoe UI" w:cs="Segoe UI"/>
          <w:color w:val="7F64A2"/>
          <w:sz w:val="18"/>
          <w:szCs w:val="18"/>
        </w:rPr>
      </w:pPr>
      <w:r>
        <w:rPr>
          <w:rStyle w:val="normaltextrun"/>
          <w:rFonts w:ascii="Arial" w:hAnsi="Arial" w:cs="Arial"/>
          <w:sz w:val="22"/>
          <w:szCs w:val="22"/>
        </w:rPr>
        <w:t>For most utilities, in-person home inspections were completely halted from mid-March</w:t>
      </w:r>
      <w:r w:rsidR="000722A2">
        <w:rPr>
          <w:rStyle w:val="normaltextrun"/>
          <w:rFonts w:ascii="Arial" w:hAnsi="Arial" w:cs="Arial"/>
          <w:sz w:val="22"/>
          <w:szCs w:val="22"/>
        </w:rPr>
        <w:t xml:space="preserve"> through J</w:t>
      </w:r>
      <w:r>
        <w:rPr>
          <w:rStyle w:val="normaltextrun"/>
          <w:rFonts w:ascii="Arial" w:hAnsi="Arial" w:cs="Arial"/>
          <w:sz w:val="22"/>
          <w:szCs w:val="22"/>
        </w:rPr>
        <w:t>une 2020</w:t>
      </w:r>
      <w:r w:rsidR="000722A2">
        <w:rPr>
          <w:rStyle w:val="normaltextrun"/>
          <w:rFonts w:ascii="Arial" w:hAnsi="Arial" w:cs="Arial"/>
          <w:sz w:val="22"/>
          <w:szCs w:val="22"/>
        </w:rPr>
        <w:t xml:space="preserve"> (</w:t>
      </w:r>
      <w:r>
        <w:rPr>
          <w:rStyle w:val="normaltextrun"/>
          <w:rFonts w:ascii="Arial" w:hAnsi="Arial" w:cs="Arial"/>
          <w:sz w:val="22"/>
          <w:szCs w:val="22"/>
        </w:rPr>
        <w:t xml:space="preserve">some utilities </w:t>
      </w:r>
      <w:r w:rsidR="008E24A0">
        <w:rPr>
          <w:rStyle w:val="normaltextrun"/>
          <w:rFonts w:ascii="Arial" w:hAnsi="Arial" w:cs="Arial"/>
          <w:sz w:val="22"/>
          <w:szCs w:val="22"/>
        </w:rPr>
        <w:t xml:space="preserve">had </w:t>
      </w:r>
      <w:r>
        <w:rPr>
          <w:rStyle w:val="normaltextrun"/>
          <w:rFonts w:ascii="Arial" w:hAnsi="Arial" w:cs="Arial"/>
          <w:sz w:val="22"/>
          <w:szCs w:val="22"/>
        </w:rPr>
        <w:t>not resumed in-person home inspections as of June 2021</w:t>
      </w:r>
      <w:r w:rsidR="008E24A0">
        <w:rPr>
          <w:rStyle w:val="normaltextrun"/>
          <w:rFonts w:ascii="Arial" w:hAnsi="Arial" w:cs="Arial"/>
          <w:sz w:val="22"/>
          <w:szCs w:val="22"/>
        </w:rPr>
        <w:t>,</w:t>
      </w:r>
      <w:r>
        <w:rPr>
          <w:rStyle w:val="normaltextrun"/>
          <w:rFonts w:ascii="Arial" w:hAnsi="Arial" w:cs="Arial"/>
          <w:sz w:val="22"/>
          <w:szCs w:val="22"/>
        </w:rPr>
        <w:t xml:space="preserve"> when this report was written). During that time, many utility employees were adjusting to their </w:t>
      </w:r>
      <w:r w:rsidR="000722A2">
        <w:rPr>
          <w:rStyle w:val="normaltextrun"/>
          <w:rFonts w:ascii="Arial" w:hAnsi="Arial" w:cs="Arial"/>
          <w:sz w:val="22"/>
          <w:szCs w:val="22"/>
        </w:rPr>
        <w:t>work-from-</w:t>
      </w:r>
      <w:r>
        <w:rPr>
          <w:rStyle w:val="normaltextrun"/>
          <w:rFonts w:ascii="Arial" w:hAnsi="Arial" w:cs="Arial"/>
          <w:sz w:val="22"/>
          <w:szCs w:val="22"/>
        </w:rPr>
        <w:t xml:space="preserve">home environments while </w:t>
      </w:r>
      <w:r w:rsidR="007F4F05">
        <w:rPr>
          <w:rStyle w:val="normaltextrun"/>
          <w:rFonts w:ascii="Arial" w:hAnsi="Arial" w:cs="Arial"/>
          <w:sz w:val="22"/>
          <w:szCs w:val="22"/>
        </w:rPr>
        <w:t>predicting</w:t>
      </w:r>
      <w:r>
        <w:rPr>
          <w:rStyle w:val="normaltextrun"/>
          <w:rFonts w:ascii="Arial" w:hAnsi="Arial" w:cs="Arial"/>
          <w:sz w:val="22"/>
          <w:szCs w:val="22"/>
        </w:rPr>
        <w:t xml:space="preserve"> just how long the federal, state, local</w:t>
      </w:r>
      <w:r w:rsidR="008E24A0">
        <w:rPr>
          <w:rStyle w:val="normaltextrun"/>
          <w:rFonts w:ascii="Arial" w:hAnsi="Arial" w:cs="Arial"/>
          <w:sz w:val="22"/>
          <w:szCs w:val="22"/>
        </w:rPr>
        <w:t>,</w:t>
      </w:r>
      <w:r>
        <w:rPr>
          <w:rStyle w:val="normaltextrun"/>
          <w:rFonts w:ascii="Arial" w:hAnsi="Arial" w:cs="Arial"/>
          <w:sz w:val="22"/>
          <w:szCs w:val="22"/>
        </w:rPr>
        <w:t xml:space="preserve"> and utility safety protocols w</w:t>
      </w:r>
      <w:r w:rsidR="00CB46AA">
        <w:rPr>
          <w:rStyle w:val="normaltextrun"/>
          <w:rFonts w:ascii="Arial" w:hAnsi="Arial" w:cs="Arial"/>
          <w:sz w:val="22"/>
          <w:szCs w:val="22"/>
        </w:rPr>
        <w:t>ould</w:t>
      </w:r>
      <w:r>
        <w:rPr>
          <w:rStyle w:val="normaltextrun"/>
          <w:rFonts w:ascii="Arial" w:hAnsi="Arial" w:cs="Arial"/>
          <w:sz w:val="22"/>
          <w:szCs w:val="22"/>
        </w:rPr>
        <w:t xml:space="preserve"> be in place. Between April </w:t>
      </w:r>
      <w:r w:rsidR="000722A2">
        <w:rPr>
          <w:rStyle w:val="normaltextrun"/>
          <w:rFonts w:ascii="Arial" w:hAnsi="Arial" w:cs="Arial"/>
          <w:sz w:val="22"/>
          <w:szCs w:val="22"/>
        </w:rPr>
        <w:t xml:space="preserve">and </w:t>
      </w:r>
      <w:r>
        <w:rPr>
          <w:rStyle w:val="normaltextrun"/>
          <w:rFonts w:ascii="Arial" w:hAnsi="Arial" w:cs="Arial"/>
          <w:sz w:val="22"/>
          <w:szCs w:val="22"/>
        </w:rPr>
        <w:t>June 2020</w:t>
      </w:r>
      <w:r w:rsidR="00CB46AA">
        <w:rPr>
          <w:rStyle w:val="normaltextrun"/>
          <w:rFonts w:ascii="Arial" w:hAnsi="Arial" w:cs="Arial"/>
          <w:sz w:val="22"/>
          <w:szCs w:val="22"/>
        </w:rPr>
        <w:t>,</w:t>
      </w:r>
      <w:r>
        <w:rPr>
          <w:rStyle w:val="normaltextrun"/>
          <w:rFonts w:ascii="Arial" w:hAnsi="Arial" w:cs="Arial"/>
          <w:sz w:val="22"/>
          <w:szCs w:val="22"/>
        </w:rPr>
        <w:t xml:space="preserve"> utilities were actively planning for</w:t>
      </w:r>
      <w:r w:rsidR="000722A2">
        <w:rPr>
          <w:rStyle w:val="normaltextrun"/>
          <w:rFonts w:ascii="Arial" w:hAnsi="Arial" w:cs="Arial"/>
          <w:sz w:val="22"/>
          <w:szCs w:val="22"/>
        </w:rPr>
        <w:t>,</w:t>
      </w:r>
      <w:r>
        <w:rPr>
          <w:rStyle w:val="normaltextrun"/>
          <w:rFonts w:ascii="Arial" w:hAnsi="Arial" w:cs="Arial"/>
          <w:sz w:val="22"/>
          <w:szCs w:val="22"/>
        </w:rPr>
        <w:t xml:space="preserve"> or already pivoting to</w:t>
      </w:r>
      <w:r w:rsidR="000722A2">
        <w:rPr>
          <w:rStyle w:val="normaltextrun"/>
          <w:rFonts w:ascii="Arial" w:hAnsi="Arial" w:cs="Arial"/>
          <w:sz w:val="22"/>
          <w:szCs w:val="22"/>
        </w:rPr>
        <w:t>,</w:t>
      </w:r>
      <w:r>
        <w:rPr>
          <w:rStyle w:val="normaltextrun"/>
          <w:rFonts w:ascii="Arial" w:hAnsi="Arial" w:cs="Arial"/>
          <w:sz w:val="22"/>
          <w:szCs w:val="22"/>
        </w:rPr>
        <w:t xml:space="preserve"> virtual inspection processes. </w:t>
      </w:r>
    </w:p>
    <w:p w14:paraId="38914C8D" w14:textId="77515209" w:rsidR="003503F5" w:rsidRDefault="003503F5" w:rsidP="003503F5">
      <w:pPr>
        <w:pStyle w:val="paragraph"/>
        <w:spacing w:before="0" w:beforeAutospacing="0" w:after="0" w:afterAutospacing="0" w:line="256" w:lineRule="auto"/>
        <w:rPr>
          <w:rStyle w:val="normaltextrun"/>
          <w:rFonts w:ascii="Arial" w:hAnsi="Arial" w:cs="Arial"/>
          <w:sz w:val="22"/>
          <w:szCs w:val="22"/>
        </w:rPr>
      </w:pPr>
      <w:r>
        <w:rPr>
          <w:rStyle w:val="normaltextrun"/>
          <w:rFonts w:ascii="Arial" w:hAnsi="Arial" w:cs="Arial"/>
          <w:sz w:val="22"/>
          <w:szCs w:val="22"/>
        </w:rPr>
        <w:t xml:space="preserve">More specifically, multifamily, </w:t>
      </w:r>
      <w:r w:rsidR="00A57222">
        <w:rPr>
          <w:rStyle w:val="normaltextrun"/>
          <w:rFonts w:ascii="Arial" w:hAnsi="Arial" w:cs="Arial"/>
          <w:sz w:val="22"/>
          <w:szCs w:val="22"/>
        </w:rPr>
        <w:t>HTR</w:t>
      </w:r>
      <w:r>
        <w:rPr>
          <w:rStyle w:val="normaltextrun"/>
          <w:rFonts w:ascii="Arial" w:hAnsi="Arial" w:cs="Arial"/>
          <w:sz w:val="22"/>
          <w:szCs w:val="22"/>
        </w:rPr>
        <w:t>/</w:t>
      </w:r>
      <w:r w:rsidR="000722A2">
        <w:rPr>
          <w:rStyle w:val="normaltextrun"/>
          <w:rFonts w:ascii="Arial" w:hAnsi="Arial" w:cs="Arial"/>
          <w:sz w:val="22"/>
          <w:szCs w:val="22"/>
        </w:rPr>
        <w:t>low-</w:t>
      </w:r>
      <w:r>
        <w:rPr>
          <w:rStyle w:val="normaltextrun"/>
          <w:rFonts w:ascii="Arial" w:hAnsi="Arial" w:cs="Arial"/>
          <w:sz w:val="22"/>
          <w:szCs w:val="22"/>
        </w:rPr>
        <w:t>income, and school kit programs proved the most difficult to pivot. For multifamily and low</w:t>
      </w:r>
      <w:r w:rsidR="000722A2">
        <w:rPr>
          <w:rStyle w:val="normaltextrun"/>
          <w:rFonts w:ascii="Arial" w:hAnsi="Arial" w:cs="Arial"/>
          <w:sz w:val="22"/>
          <w:szCs w:val="22"/>
        </w:rPr>
        <w:t>-</w:t>
      </w:r>
      <w:r>
        <w:rPr>
          <w:rStyle w:val="normaltextrun"/>
          <w:rFonts w:ascii="Arial" w:hAnsi="Arial" w:cs="Arial"/>
          <w:sz w:val="22"/>
          <w:szCs w:val="22"/>
        </w:rPr>
        <w:t xml:space="preserve">income, the biggest challenges were </w:t>
      </w:r>
      <w:r w:rsidR="00B54B03">
        <w:rPr>
          <w:rStyle w:val="normaltextrun"/>
          <w:rFonts w:ascii="Arial" w:hAnsi="Arial" w:cs="Arial"/>
          <w:sz w:val="22"/>
          <w:szCs w:val="22"/>
        </w:rPr>
        <w:t xml:space="preserve">(1) </w:t>
      </w:r>
      <w:r>
        <w:rPr>
          <w:rStyle w:val="normaltextrun"/>
          <w:rFonts w:ascii="Arial" w:hAnsi="Arial" w:cs="Arial"/>
          <w:sz w:val="22"/>
          <w:szCs w:val="22"/>
        </w:rPr>
        <w:t>the volume of projects to inspect</w:t>
      </w:r>
      <w:r w:rsidR="00867D7C">
        <w:rPr>
          <w:rStyle w:val="normaltextrun"/>
          <w:rFonts w:ascii="Arial" w:hAnsi="Arial" w:cs="Arial"/>
          <w:sz w:val="22"/>
          <w:szCs w:val="22"/>
        </w:rPr>
        <w:t>,</w:t>
      </w:r>
      <w:r w:rsidR="008157D9">
        <w:rPr>
          <w:rStyle w:val="normaltextrun"/>
          <w:rFonts w:ascii="Arial" w:hAnsi="Arial" w:cs="Arial"/>
          <w:sz w:val="22"/>
          <w:szCs w:val="22"/>
        </w:rPr>
        <w:t xml:space="preserve"> </w:t>
      </w:r>
      <w:r w:rsidR="00B54B03">
        <w:rPr>
          <w:rStyle w:val="normaltextrun"/>
          <w:rFonts w:ascii="Arial" w:hAnsi="Arial" w:cs="Arial"/>
          <w:sz w:val="22"/>
          <w:szCs w:val="22"/>
        </w:rPr>
        <w:t xml:space="preserve">(2) </w:t>
      </w:r>
      <w:r>
        <w:rPr>
          <w:rStyle w:val="normaltextrun"/>
          <w:rFonts w:ascii="Arial" w:hAnsi="Arial" w:cs="Arial"/>
          <w:sz w:val="22"/>
          <w:szCs w:val="22"/>
        </w:rPr>
        <w:t>documenting and communicating a new process for virtual inspections</w:t>
      </w:r>
      <w:r w:rsidR="00A9375A">
        <w:rPr>
          <w:rStyle w:val="normaltextrun"/>
          <w:rFonts w:ascii="Arial" w:hAnsi="Arial" w:cs="Arial"/>
          <w:sz w:val="22"/>
          <w:szCs w:val="22"/>
        </w:rPr>
        <w:t>,</w:t>
      </w:r>
      <w:r>
        <w:rPr>
          <w:rStyle w:val="normaltextrun"/>
          <w:rFonts w:ascii="Arial" w:hAnsi="Arial" w:cs="Arial"/>
          <w:sz w:val="22"/>
          <w:szCs w:val="22"/>
        </w:rPr>
        <w:t xml:space="preserve"> and </w:t>
      </w:r>
      <w:r w:rsidR="00B54B03">
        <w:rPr>
          <w:rStyle w:val="normaltextrun"/>
          <w:rFonts w:ascii="Arial" w:hAnsi="Arial" w:cs="Arial"/>
          <w:sz w:val="22"/>
          <w:szCs w:val="22"/>
        </w:rPr>
        <w:t xml:space="preserve">(3) </w:t>
      </w:r>
      <w:r>
        <w:rPr>
          <w:rStyle w:val="normaltextrun"/>
          <w:rFonts w:ascii="Arial" w:hAnsi="Arial" w:cs="Arial"/>
          <w:sz w:val="22"/>
          <w:szCs w:val="22"/>
        </w:rPr>
        <w:t>ensur</w:t>
      </w:r>
      <w:r w:rsidR="006903A5">
        <w:rPr>
          <w:rStyle w:val="normaltextrun"/>
          <w:rFonts w:ascii="Arial" w:hAnsi="Arial" w:cs="Arial"/>
          <w:sz w:val="22"/>
          <w:szCs w:val="22"/>
        </w:rPr>
        <w:t>ing</w:t>
      </w:r>
      <w:r>
        <w:rPr>
          <w:rStyle w:val="normaltextrun"/>
          <w:rFonts w:ascii="Arial" w:hAnsi="Arial" w:cs="Arial"/>
          <w:sz w:val="22"/>
          <w:szCs w:val="22"/>
        </w:rPr>
        <w:t xml:space="preserve"> reporting was accurate </w:t>
      </w:r>
      <w:r w:rsidR="00A9375A">
        <w:rPr>
          <w:rStyle w:val="normaltextrun"/>
          <w:rFonts w:ascii="Arial" w:hAnsi="Arial" w:cs="Arial"/>
          <w:sz w:val="22"/>
          <w:szCs w:val="22"/>
        </w:rPr>
        <w:t>promptly</w:t>
      </w:r>
      <w:r>
        <w:rPr>
          <w:rStyle w:val="normaltextrun"/>
          <w:rFonts w:ascii="Arial" w:hAnsi="Arial" w:cs="Arial"/>
          <w:sz w:val="22"/>
          <w:szCs w:val="22"/>
        </w:rPr>
        <w:t xml:space="preserve"> to issue incentives. With schools running virtually, it was</w:t>
      </w:r>
      <w:r w:rsidR="003B1468">
        <w:rPr>
          <w:rStyle w:val="normaltextrun"/>
          <w:rFonts w:ascii="Arial" w:hAnsi="Arial" w:cs="Arial"/>
          <w:sz w:val="22"/>
          <w:szCs w:val="22"/>
        </w:rPr>
        <w:t xml:space="preserve"> </w:t>
      </w:r>
      <w:r w:rsidR="00DF71B1">
        <w:rPr>
          <w:rStyle w:val="normaltextrun"/>
          <w:rFonts w:ascii="Arial" w:hAnsi="Arial" w:cs="Arial"/>
          <w:sz w:val="22"/>
          <w:szCs w:val="22"/>
        </w:rPr>
        <w:t>n</w:t>
      </w:r>
      <w:r w:rsidR="002C26C1">
        <w:rPr>
          <w:rStyle w:val="normaltextrun"/>
          <w:rFonts w:ascii="Arial" w:hAnsi="Arial" w:cs="Arial"/>
          <w:sz w:val="22"/>
          <w:szCs w:val="22"/>
        </w:rPr>
        <w:t>o</w:t>
      </w:r>
      <w:r w:rsidR="00DF71B1">
        <w:rPr>
          <w:rStyle w:val="normaltextrun"/>
          <w:rFonts w:ascii="Arial" w:hAnsi="Arial" w:cs="Arial"/>
          <w:sz w:val="22"/>
          <w:szCs w:val="22"/>
        </w:rPr>
        <w:t>t easy</w:t>
      </w:r>
      <w:r>
        <w:rPr>
          <w:rStyle w:val="normaltextrun"/>
          <w:rFonts w:ascii="Arial" w:hAnsi="Arial" w:cs="Arial"/>
          <w:sz w:val="22"/>
          <w:szCs w:val="22"/>
        </w:rPr>
        <w:t xml:space="preserve"> to distribute the school kits and obtain the </w:t>
      </w:r>
      <w:r w:rsidR="00DF71B1">
        <w:rPr>
          <w:rStyle w:val="normaltextrun"/>
          <w:rFonts w:ascii="Arial" w:hAnsi="Arial" w:cs="Arial"/>
          <w:sz w:val="22"/>
          <w:szCs w:val="22"/>
        </w:rPr>
        <w:t>post-</w:t>
      </w:r>
      <w:r w:rsidR="00B54B03">
        <w:rPr>
          <w:rStyle w:val="normaltextrun"/>
          <w:rFonts w:ascii="Arial" w:hAnsi="Arial" w:cs="Arial"/>
          <w:sz w:val="22"/>
          <w:szCs w:val="22"/>
        </w:rPr>
        <w:t xml:space="preserve">installation </w:t>
      </w:r>
      <w:r>
        <w:rPr>
          <w:rStyle w:val="normaltextrun"/>
          <w:rFonts w:ascii="Arial" w:hAnsi="Arial" w:cs="Arial"/>
          <w:sz w:val="22"/>
          <w:szCs w:val="22"/>
        </w:rPr>
        <w:t xml:space="preserve">surveys </w:t>
      </w:r>
      <w:r w:rsidR="0007374A">
        <w:rPr>
          <w:rStyle w:val="normaltextrun"/>
          <w:rFonts w:ascii="Arial" w:hAnsi="Arial" w:cs="Arial"/>
          <w:sz w:val="22"/>
          <w:szCs w:val="22"/>
        </w:rPr>
        <w:t>needed</w:t>
      </w:r>
      <w:r w:rsidR="003B1468">
        <w:rPr>
          <w:rStyle w:val="normaltextrun"/>
          <w:rFonts w:ascii="Arial" w:hAnsi="Arial" w:cs="Arial"/>
          <w:sz w:val="22"/>
          <w:szCs w:val="22"/>
        </w:rPr>
        <w:t xml:space="preserve"> </w:t>
      </w:r>
      <w:r w:rsidR="00C505D7">
        <w:rPr>
          <w:rStyle w:val="normaltextrun"/>
          <w:rFonts w:ascii="Arial" w:hAnsi="Arial" w:cs="Arial"/>
          <w:sz w:val="22"/>
          <w:szCs w:val="22"/>
        </w:rPr>
        <w:t>to validate</w:t>
      </w:r>
      <w:r>
        <w:rPr>
          <w:rStyle w:val="normaltextrun"/>
          <w:rFonts w:ascii="Arial" w:hAnsi="Arial" w:cs="Arial"/>
          <w:sz w:val="22"/>
          <w:szCs w:val="22"/>
        </w:rPr>
        <w:t xml:space="preserve"> </w:t>
      </w:r>
      <w:r w:rsidR="00C505D7">
        <w:rPr>
          <w:rStyle w:val="normaltextrun"/>
          <w:rFonts w:ascii="Arial" w:hAnsi="Arial" w:cs="Arial"/>
          <w:sz w:val="22"/>
          <w:szCs w:val="22"/>
        </w:rPr>
        <w:t xml:space="preserve">the </w:t>
      </w:r>
      <w:r>
        <w:rPr>
          <w:rStyle w:val="normaltextrun"/>
          <w:rFonts w:ascii="Arial" w:hAnsi="Arial" w:cs="Arial"/>
          <w:sz w:val="22"/>
          <w:szCs w:val="22"/>
        </w:rPr>
        <w:t xml:space="preserve">installation. </w:t>
      </w:r>
    </w:p>
    <w:p w14:paraId="3932A0CE" w14:textId="77777777" w:rsidR="003503F5" w:rsidRDefault="003503F5" w:rsidP="003503F5">
      <w:pPr>
        <w:pStyle w:val="paragraph"/>
        <w:spacing w:before="0" w:beforeAutospacing="0" w:after="0" w:afterAutospacing="0" w:line="256" w:lineRule="auto"/>
        <w:rPr>
          <w:rStyle w:val="normaltextrun"/>
          <w:rFonts w:ascii="Arial" w:hAnsi="Arial" w:cs="Arial"/>
        </w:rPr>
      </w:pPr>
    </w:p>
    <w:p w14:paraId="664FC1AC" w14:textId="77EE7F1E" w:rsidR="003503F5" w:rsidRDefault="003503F5" w:rsidP="003503F5">
      <w:pPr>
        <w:pStyle w:val="paragraph"/>
        <w:spacing w:before="0" w:beforeAutospacing="0" w:after="0" w:afterAutospacing="0" w:line="256" w:lineRule="auto"/>
        <w:rPr>
          <w:rStyle w:val="normaltextrun"/>
          <w:rFonts w:ascii="Arial" w:hAnsi="Arial" w:cs="Arial"/>
          <w:sz w:val="22"/>
          <w:szCs w:val="22"/>
        </w:rPr>
      </w:pPr>
      <w:r>
        <w:rPr>
          <w:rStyle w:val="normaltextrun"/>
          <w:rFonts w:ascii="Arial" w:hAnsi="Arial" w:cs="Arial"/>
          <w:sz w:val="22"/>
          <w:szCs w:val="22"/>
        </w:rPr>
        <w:t xml:space="preserve">Although commercial programs faced some challenges, the QA/QC process seemed easier to adapt. Utilities reported the ability of </w:t>
      </w:r>
      <w:r w:rsidR="001C4AC5">
        <w:rPr>
          <w:rStyle w:val="normaltextrun"/>
          <w:rFonts w:ascii="Arial" w:hAnsi="Arial" w:cs="Arial"/>
          <w:sz w:val="22"/>
          <w:szCs w:val="22"/>
        </w:rPr>
        <w:t>service providers</w:t>
      </w:r>
      <w:r>
        <w:rPr>
          <w:rStyle w:val="normaltextrun"/>
          <w:rFonts w:ascii="Arial" w:hAnsi="Arial" w:cs="Arial"/>
          <w:sz w:val="22"/>
          <w:szCs w:val="22"/>
        </w:rPr>
        <w:t xml:space="preserve"> to use virtual inspections for pre</w:t>
      </w:r>
      <w:r w:rsidR="00B54B03">
        <w:rPr>
          <w:rStyle w:val="normaltextrun"/>
          <w:rFonts w:ascii="Arial" w:hAnsi="Arial" w:cs="Arial"/>
          <w:sz w:val="22"/>
          <w:szCs w:val="22"/>
        </w:rPr>
        <w:t>-</w:t>
      </w:r>
      <w:r>
        <w:rPr>
          <w:rStyle w:val="normaltextrun"/>
          <w:rFonts w:ascii="Arial" w:hAnsi="Arial" w:cs="Arial"/>
          <w:sz w:val="22"/>
          <w:szCs w:val="22"/>
        </w:rPr>
        <w:t xml:space="preserve"> and </w:t>
      </w:r>
      <w:r w:rsidR="00EF6216">
        <w:rPr>
          <w:rStyle w:val="normaltextrun"/>
          <w:rFonts w:ascii="Arial" w:hAnsi="Arial" w:cs="Arial"/>
          <w:sz w:val="22"/>
          <w:szCs w:val="22"/>
        </w:rPr>
        <w:t>post-</w:t>
      </w:r>
      <w:r>
        <w:rPr>
          <w:rStyle w:val="normaltextrun"/>
          <w:rFonts w:ascii="Arial" w:hAnsi="Arial" w:cs="Arial"/>
          <w:sz w:val="22"/>
          <w:szCs w:val="22"/>
        </w:rPr>
        <w:t xml:space="preserve">installation was easier. For some utilities, in-person inspections returned </w:t>
      </w:r>
      <w:r w:rsidR="00A54959">
        <w:rPr>
          <w:rStyle w:val="normaltextrun"/>
          <w:rFonts w:ascii="Arial" w:hAnsi="Arial" w:cs="Arial"/>
          <w:sz w:val="22"/>
          <w:szCs w:val="22"/>
        </w:rPr>
        <w:t xml:space="preserve">in </w:t>
      </w:r>
      <w:r w:rsidR="00B54B03">
        <w:rPr>
          <w:rStyle w:val="normaltextrun"/>
          <w:rFonts w:ascii="Arial" w:hAnsi="Arial" w:cs="Arial"/>
          <w:sz w:val="22"/>
          <w:szCs w:val="22"/>
        </w:rPr>
        <w:t xml:space="preserve">Summer </w:t>
      </w:r>
      <w:r>
        <w:rPr>
          <w:rStyle w:val="normaltextrun"/>
          <w:rFonts w:ascii="Arial" w:hAnsi="Arial" w:cs="Arial"/>
          <w:sz w:val="22"/>
          <w:szCs w:val="22"/>
        </w:rPr>
        <w:t>2020</w:t>
      </w:r>
      <w:r w:rsidR="00A54959">
        <w:rPr>
          <w:rStyle w:val="normaltextrun"/>
          <w:rFonts w:ascii="Arial" w:hAnsi="Arial" w:cs="Arial"/>
          <w:sz w:val="22"/>
          <w:szCs w:val="22"/>
        </w:rPr>
        <w:t>,</w:t>
      </w:r>
      <w:r>
        <w:rPr>
          <w:rStyle w:val="normaltextrun"/>
          <w:rFonts w:ascii="Arial" w:hAnsi="Arial" w:cs="Arial"/>
          <w:sz w:val="22"/>
          <w:szCs w:val="22"/>
        </w:rPr>
        <w:t xml:space="preserve"> especially for those measures that were installed </w:t>
      </w:r>
      <w:r w:rsidR="00B54B03">
        <w:rPr>
          <w:rStyle w:val="normaltextrun"/>
          <w:rFonts w:ascii="Arial" w:hAnsi="Arial" w:cs="Arial"/>
          <w:sz w:val="22"/>
          <w:szCs w:val="22"/>
        </w:rPr>
        <w:t>outdoors</w:t>
      </w:r>
      <w:r>
        <w:rPr>
          <w:rStyle w:val="normaltextrun"/>
          <w:rFonts w:ascii="Arial" w:hAnsi="Arial" w:cs="Arial"/>
          <w:sz w:val="22"/>
          <w:szCs w:val="22"/>
        </w:rPr>
        <w:t xml:space="preserve">. </w:t>
      </w:r>
      <w:r w:rsidR="00053283">
        <w:rPr>
          <w:rStyle w:val="normaltextrun"/>
          <w:rFonts w:ascii="Arial" w:hAnsi="Arial" w:cs="Arial"/>
          <w:sz w:val="22"/>
          <w:szCs w:val="22"/>
        </w:rPr>
        <w:t>Many of their employees were working from home for commercial customers,</w:t>
      </w:r>
      <w:r>
        <w:rPr>
          <w:rStyle w:val="normaltextrun"/>
          <w:rFonts w:ascii="Arial" w:hAnsi="Arial" w:cs="Arial"/>
          <w:sz w:val="22"/>
          <w:szCs w:val="22"/>
        </w:rPr>
        <w:t xml:space="preserve"> so </w:t>
      </w:r>
      <w:r w:rsidR="00D467FC">
        <w:rPr>
          <w:rStyle w:val="normaltextrun"/>
          <w:rFonts w:ascii="Arial" w:hAnsi="Arial" w:cs="Arial"/>
          <w:sz w:val="22"/>
          <w:szCs w:val="22"/>
        </w:rPr>
        <w:t xml:space="preserve">the </w:t>
      </w:r>
      <w:r>
        <w:rPr>
          <w:rStyle w:val="normaltextrun"/>
          <w:rFonts w:ascii="Arial" w:hAnsi="Arial" w:cs="Arial"/>
          <w:sz w:val="22"/>
          <w:szCs w:val="22"/>
        </w:rPr>
        <w:t>building</w:t>
      </w:r>
      <w:r w:rsidR="00D467FC">
        <w:rPr>
          <w:rStyle w:val="normaltextrun"/>
          <w:rFonts w:ascii="Arial" w:hAnsi="Arial" w:cs="Arial"/>
          <w:sz w:val="22"/>
          <w:szCs w:val="22"/>
        </w:rPr>
        <w:t>’s</w:t>
      </w:r>
      <w:r>
        <w:rPr>
          <w:rStyle w:val="normaltextrun"/>
          <w:rFonts w:ascii="Arial" w:hAnsi="Arial" w:cs="Arial"/>
          <w:sz w:val="22"/>
          <w:szCs w:val="22"/>
        </w:rPr>
        <w:t xml:space="preserve"> occupancy was decreased</w:t>
      </w:r>
      <w:r w:rsidR="009A65B5">
        <w:rPr>
          <w:rStyle w:val="normaltextrun"/>
          <w:rFonts w:ascii="Arial" w:hAnsi="Arial" w:cs="Arial"/>
          <w:sz w:val="22"/>
          <w:szCs w:val="22"/>
        </w:rPr>
        <w:t>,</w:t>
      </w:r>
      <w:r>
        <w:rPr>
          <w:rStyle w:val="normaltextrun"/>
          <w:rFonts w:ascii="Arial" w:hAnsi="Arial" w:cs="Arial"/>
          <w:sz w:val="22"/>
          <w:szCs w:val="22"/>
        </w:rPr>
        <w:t xml:space="preserve"> making </w:t>
      </w:r>
      <w:r w:rsidR="00B67602">
        <w:rPr>
          <w:rStyle w:val="normaltextrun"/>
          <w:rFonts w:ascii="Arial" w:hAnsi="Arial" w:cs="Arial"/>
          <w:sz w:val="22"/>
          <w:szCs w:val="22"/>
        </w:rPr>
        <w:t>indoor</w:t>
      </w:r>
      <w:r>
        <w:rPr>
          <w:rStyle w:val="normaltextrun"/>
          <w:rFonts w:ascii="Arial" w:hAnsi="Arial" w:cs="Arial"/>
          <w:sz w:val="22"/>
          <w:szCs w:val="22"/>
        </w:rPr>
        <w:t xml:space="preserve"> inspections possible while adhering to appropriate PPE protocols. Commercial customers in the health care sector like hospitals and doctor’</w:t>
      </w:r>
      <w:r w:rsidR="00B54B03">
        <w:rPr>
          <w:rStyle w:val="normaltextrun"/>
          <w:rFonts w:ascii="Arial" w:hAnsi="Arial" w:cs="Arial"/>
          <w:sz w:val="22"/>
          <w:szCs w:val="22"/>
        </w:rPr>
        <w:t>s</w:t>
      </w:r>
      <w:r>
        <w:rPr>
          <w:rStyle w:val="normaltextrun"/>
          <w:rFonts w:ascii="Arial" w:hAnsi="Arial" w:cs="Arial"/>
          <w:sz w:val="22"/>
          <w:szCs w:val="22"/>
        </w:rPr>
        <w:t xml:space="preserve"> offices were hardest to manage as they were high occupancy and high risk.</w:t>
      </w:r>
    </w:p>
    <w:p w14:paraId="1CC5BE3A" w14:textId="77777777" w:rsidR="003503F5" w:rsidRDefault="003503F5" w:rsidP="003503F5">
      <w:pPr>
        <w:pStyle w:val="paragraph"/>
        <w:spacing w:before="0" w:beforeAutospacing="0" w:after="0" w:afterAutospacing="0" w:line="256" w:lineRule="auto"/>
        <w:rPr>
          <w:rStyle w:val="normaltextrun"/>
          <w:rFonts w:ascii="Arial" w:hAnsi="Arial" w:cs="Arial"/>
        </w:rPr>
      </w:pPr>
    </w:p>
    <w:p w14:paraId="691F6945" w14:textId="13923D4B" w:rsidR="003503F5" w:rsidRPr="00B54B03" w:rsidRDefault="003503F5" w:rsidP="003503F5">
      <w:pPr>
        <w:pStyle w:val="paragraph"/>
        <w:spacing w:before="0" w:beforeAutospacing="0" w:after="0" w:afterAutospacing="0" w:line="256" w:lineRule="auto"/>
        <w:rPr>
          <w:rStyle w:val="normaltextrun"/>
          <w:rFonts w:ascii="Arial" w:hAnsi="Arial" w:cs="Arial"/>
          <w:sz w:val="22"/>
          <w:szCs w:val="22"/>
        </w:rPr>
      </w:pPr>
      <w:r w:rsidRPr="00EF3F55">
        <w:rPr>
          <w:rStyle w:val="normaltextrun"/>
          <w:rFonts w:ascii="Arial" w:hAnsi="Arial" w:cs="Arial"/>
          <w:b/>
          <w:bCs/>
          <w:sz w:val="22"/>
          <w:szCs w:val="22"/>
        </w:rPr>
        <w:t>Recommendation #2:</w:t>
      </w:r>
      <w:r w:rsidRPr="00B54B03">
        <w:rPr>
          <w:rStyle w:val="normaltextrun"/>
          <w:rFonts w:ascii="Arial" w:hAnsi="Arial" w:cs="Arial"/>
          <w:sz w:val="22"/>
          <w:szCs w:val="22"/>
        </w:rPr>
        <w:t xml:space="preserve"> </w:t>
      </w:r>
      <w:r w:rsidRPr="00EF3F55">
        <w:rPr>
          <w:rStyle w:val="normaltextrun"/>
          <w:rFonts w:ascii="Arial" w:hAnsi="Arial" w:cs="Arial"/>
          <w:sz w:val="22"/>
          <w:szCs w:val="22"/>
        </w:rPr>
        <w:t xml:space="preserve">Utilities may consider including a program portfolio review process that groups programs based on in-person QA/QC requirements </w:t>
      </w:r>
      <w:r w:rsidR="00B54B03" w:rsidRPr="00EF3F55">
        <w:rPr>
          <w:rStyle w:val="normaltextrun"/>
          <w:rFonts w:ascii="Arial" w:hAnsi="Arial" w:cs="Arial"/>
          <w:sz w:val="22"/>
          <w:szCs w:val="22"/>
        </w:rPr>
        <w:t>v</w:t>
      </w:r>
      <w:r w:rsidR="00B54B03">
        <w:rPr>
          <w:rStyle w:val="normaltextrun"/>
          <w:rFonts w:ascii="Arial" w:hAnsi="Arial" w:cs="Arial"/>
          <w:sz w:val="22"/>
          <w:szCs w:val="22"/>
        </w:rPr>
        <w:t>ersus</w:t>
      </w:r>
      <w:r w:rsidRPr="00EF3F55">
        <w:rPr>
          <w:rStyle w:val="normaltextrun"/>
          <w:rFonts w:ascii="Arial" w:hAnsi="Arial" w:cs="Arial"/>
          <w:sz w:val="22"/>
          <w:szCs w:val="22"/>
        </w:rPr>
        <w:t xml:space="preserve"> virtual experiences. During an unforeseen event, efforts to </w:t>
      </w:r>
      <w:r w:rsidR="00B54B03" w:rsidRPr="00EF3F55">
        <w:rPr>
          <w:rStyle w:val="normaltextrun"/>
          <w:rFonts w:ascii="Arial" w:hAnsi="Arial" w:cs="Arial"/>
          <w:sz w:val="22"/>
          <w:szCs w:val="22"/>
        </w:rPr>
        <w:t>ramp</w:t>
      </w:r>
      <w:r w:rsidR="00B54B03">
        <w:rPr>
          <w:rStyle w:val="normaltextrun"/>
          <w:rFonts w:ascii="Arial" w:hAnsi="Arial" w:cs="Arial"/>
          <w:sz w:val="22"/>
          <w:szCs w:val="22"/>
        </w:rPr>
        <w:t xml:space="preserve"> </w:t>
      </w:r>
      <w:r w:rsidRPr="00EF3F55">
        <w:rPr>
          <w:rStyle w:val="normaltextrun"/>
          <w:rFonts w:ascii="Arial" w:hAnsi="Arial" w:cs="Arial"/>
          <w:sz w:val="22"/>
          <w:szCs w:val="22"/>
        </w:rPr>
        <w:t xml:space="preserve">up program participation may </w:t>
      </w:r>
      <w:r w:rsidR="000F1D70" w:rsidRPr="00EF3F55">
        <w:rPr>
          <w:rStyle w:val="normaltextrun"/>
          <w:rFonts w:ascii="Arial" w:hAnsi="Arial" w:cs="Arial"/>
          <w:sz w:val="22"/>
          <w:szCs w:val="22"/>
        </w:rPr>
        <w:t>quickly adapt</w:t>
      </w:r>
      <w:r w:rsidRPr="00EF3F55">
        <w:rPr>
          <w:rStyle w:val="normaltextrun"/>
          <w:rFonts w:ascii="Arial" w:hAnsi="Arial" w:cs="Arial"/>
          <w:sz w:val="22"/>
          <w:szCs w:val="22"/>
        </w:rPr>
        <w:t xml:space="preserve"> to a virtual experience. Conversely, </w:t>
      </w:r>
      <w:r w:rsidR="00886B3B" w:rsidRPr="00EF3F55">
        <w:rPr>
          <w:rStyle w:val="normaltextrun"/>
          <w:rFonts w:ascii="Arial" w:hAnsi="Arial" w:cs="Arial"/>
          <w:sz w:val="22"/>
          <w:szCs w:val="22"/>
        </w:rPr>
        <w:t>suppose there is a long-term interruption to a particular technology platform used</w:t>
      </w:r>
      <w:r w:rsidR="00B54B03">
        <w:rPr>
          <w:rStyle w:val="normaltextrun"/>
          <w:rFonts w:ascii="Arial" w:hAnsi="Arial" w:cs="Arial"/>
          <w:sz w:val="22"/>
          <w:szCs w:val="22"/>
        </w:rPr>
        <w:t>; i</w:t>
      </w:r>
      <w:r w:rsidR="00886B3B" w:rsidRPr="00EF3F55">
        <w:rPr>
          <w:rStyle w:val="normaltextrun"/>
          <w:rFonts w:ascii="Arial" w:hAnsi="Arial" w:cs="Arial"/>
          <w:sz w:val="22"/>
          <w:szCs w:val="22"/>
        </w:rPr>
        <w:t>n that case</w:t>
      </w:r>
      <w:r w:rsidRPr="00EF3F55">
        <w:rPr>
          <w:rStyle w:val="normaltextrun"/>
          <w:rFonts w:ascii="Arial" w:hAnsi="Arial" w:cs="Arial"/>
          <w:sz w:val="22"/>
          <w:szCs w:val="22"/>
        </w:rPr>
        <w:t xml:space="preserve">, the business continuity plan will help a program portfolio shift to programs capable of in-person or manual adaptations. </w:t>
      </w:r>
    </w:p>
    <w:p w14:paraId="751670BA" w14:textId="77777777" w:rsidR="003503F5" w:rsidRDefault="003503F5" w:rsidP="003503F5">
      <w:pPr>
        <w:pStyle w:val="paragraph"/>
        <w:spacing w:before="0" w:beforeAutospacing="0" w:after="0" w:afterAutospacing="0"/>
        <w:textAlignment w:val="baseline"/>
        <w:rPr>
          <w:rStyle w:val="normaltextrun"/>
          <w:rFonts w:ascii="Arial" w:hAnsi="Arial" w:cs="Arial"/>
          <w:color w:val="1F497D"/>
          <w:sz w:val="22"/>
          <w:szCs w:val="22"/>
        </w:rPr>
      </w:pPr>
    </w:p>
    <w:p w14:paraId="78EF88A7" w14:textId="77777777" w:rsidR="003503F5" w:rsidRPr="00EF3F55" w:rsidRDefault="003503F5" w:rsidP="003503F5">
      <w:pPr>
        <w:pStyle w:val="paragraph"/>
        <w:spacing w:before="0" w:beforeAutospacing="0" w:after="0" w:afterAutospacing="0"/>
        <w:rPr>
          <w:rStyle w:val="normaltextrun"/>
          <w:rFonts w:ascii="Arial" w:hAnsi="Arial" w:cs="Arial"/>
          <w:sz w:val="22"/>
          <w:szCs w:val="22"/>
        </w:rPr>
      </w:pPr>
      <w:r w:rsidRPr="00EF3F55">
        <w:rPr>
          <w:rStyle w:val="normaltextrun"/>
          <w:rFonts w:ascii="Arial" w:hAnsi="Arial" w:cs="Arial"/>
          <w:b/>
          <w:bCs/>
          <w:sz w:val="22"/>
          <w:szCs w:val="22"/>
        </w:rPr>
        <w:t>Key Finding #3:</w:t>
      </w:r>
      <w:r w:rsidRPr="00EF3F55">
        <w:rPr>
          <w:rStyle w:val="normaltextrun"/>
          <w:rFonts w:ascii="Arial" w:hAnsi="Arial" w:cs="Arial"/>
          <w:sz w:val="22"/>
          <w:szCs w:val="22"/>
        </w:rPr>
        <w:t xml:space="preserve"> Technology played a significant role in helping navigate QA/QC process changes.</w:t>
      </w:r>
    </w:p>
    <w:p w14:paraId="185A5CE4" w14:textId="77777777" w:rsidR="003503F5" w:rsidRDefault="003503F5" w:rsidP="003503F5">
      <w:pPr>
        <w:pStyle w:val="paragraph"/>
        <w:spacing w:before="0" w:beforeAutospacing="0" w:after="0" w:afterAutospacing="0"/>
        <w:rPr>
          <w:rStyle w:val="normaltextrun"/>
          <w:rFonts w:ascii="Arial" w:hAnsi="Arial" w:cs="Arial"/>
          <w:color w:val="25408F" w:themeColor="text1"/>
          <w:sz w:val="22"/>
          <w:szCs w:val="22"/>
        </w:rPr>
      </w:pPr>
    </w:p>
    <w:p w14:paraId="5DAA51CC" w14:textId="18617F6D" w:rsidR="003503F5" w:rsidRDefault="003503F5" w:rsidP="003503F5">
      <w:pPr>
        <w:pStyle w:val="paragraph"/>
        <w:spacing w:before="0" w:beforeAutospacing="0" w:after="0" w:afterAutospacing="0" w:line="256" w:lineRule="auto"/>
        <w:rPr>
          <w:rStyle w:val="normaltextrun"/>
          <w:rFonts w:ascii="Arial" w:hAnsi="Arial" w:cs="Arial"/>
          <w:sz w:val="22"/>
          <w:szCs w:val="22"/>
        </w:rPr>
      </w:pPr>
      <w:r>
        <w:rPr>
          <w:rStyle w:val="normaltextrun"/>
          <w:rFonts w:ascii="Arial" w:hAnsi="Arial" w:cs="Arial"/>
          <w:sz w:val="22"/>
          <w:szCs w:val="22"/>
        </w:rPr>
        <w:t xml:space="preserve">Utilities reported </w:t>
      </w:r>
      <w:r w:rsidR="00B54B03">
        <w:rPr>
          <w:rStyle w:val="normaltextrun"/>
          <w:rFonts w:ascii="Arial" w:hAnsi="Arial" w:cs="Arial"/>
          <w:sz w:val="22"/>
          <w:szCs w:val="22"/>
        </w:rPr>
        <w:t xml:space="preserve">that </w:t>
      </w:r>
      <w:r>
        <w:rPr>
          <w:rStyle w:val="normaltextrun"/>
          <w:rFonts w:ascii="Arial" w:hAnsi="Arial" w:cs="Arial"/>
          <w:sz w:val="22"/>
          <w:szCs w:val="22"/>
        </w:rPr>
        <w:t xml:space="preserve">the use of remote meetings was advantageous. Virtual meetings were not widely used pre-pandemic despite being readily available. </w:t>
      </w:r>
      <w:r w:rsidR="006F0A57">
        <w:rPr>
          <w:rStyle w:val="normaltextrun"/>
          <w:rFonts w:ascii="Arial" w:hAnsi="Arial" w:cs="Arial"/>
          <w:sz w:val="22"/>
          <w:szCs w:val="22"/>
        </w:rPr>
        <w:t>C</w:t>
      </w:r>
      <w:r>
        <w:rPr>
          <w:rStyle w:val="normaltextrun"/>
          <w:rFonts w:ascii="Arial" w:hAnsi="Arial" w:cs="Arial"/>
          <w:sz w:val="22"/>
          <w:szCs w:val="22"/>
        </w:rPr>
        <w:t>ollaborative meeting software like Microsoft Teams, Google Meets, Zoom</w:t>
      </w:r>
      <w:r w:rsidR="006C61ED">
        <w:rPr>
          <w:rStyle w:val="normaltextrun"/>
          <w:rFonts w:ascii="Arial" w:hAnsi="Arial" w:cs="Arial"/>
          <w:sz w:val="22"/>
          <w:szCs w:val="22"/>
        </w:rPr>
        <w:t>,</w:t>
      </w:r>
      <w:r>
        <w:rPr>
          <w:rStyle w:val="normaltextrun"/>
          <w:rFonts w:ascii="Arial" w:hAnsi="Arial" w:cs="Arial"/>
          <w:sz w:val="22"/>
          <w:szCs w:val="22"/>
        </w:rPr>
        <w:t xml:space="preserve"> and WebEx w</w:t>
      </w:r>
      <w:r w:rsidR="00053283">
        <w:rPr>
          <w:rStyle w:val="normaltextrun"/>
          <w:rFonts w:ascii="Arial" w:hAnsi="Arial" w:cs="Arial"/>
          <w:sz w:val="22"/>
          <w:szCs w:val="22"/>
        </w:rPr>
        <w:t>as</w:t>
      </w:r>
      <w:r>
        <w:rPr>
          <w:rStyle w:val="normaltextrun"/>
          <w:rFonts w:ascii="Arial" w:hAnsi="Arial" w:cs="Arial"/>
          <w:sz w:val="22"/>
          <w:szCs w:val="22"/>
        </w:rPr>
        <w:t xml:space="preserve"> used in new ways</w:t>
      </w:r>
      <w:r w:rsidR="00357C89">
        <w:rPr>
          <w:rStyle w:val="normaltextrun"/>
          <w:rFonts w:ascii="Arial" w:hAnsi="Arial" w:cs="Arial"/>
          <w:sz w:val="22"/>
          <w:szCs w:val="22"/>
        </w:rPr>
        <w:t xml:space="preserve"> in place of </w:t>
      </w:r>
      <w:r w:rsidR="00204C26">
        <w:rPr>
          <w:rStyle w:val="normaltextrun"/>
          <w:rFonts w:ascii="Arial" w:hAnsi="Arial" w:cs="Arial"/>
          <w:sz w:val="22"/>
          <w:szCs w:val="22"/>
        </w:rPr>
        <w:t>trad</w:t>
      </w:r>
      <w:r w:rsidR="00053283">
        <w:rPr>
          <w:rStyle w:val="normaltextrun"/>
          <w:rFonts w:ascii="Arial" w:hAnsi="Arial" w:cs="Arial"/>
          <w:sz w:val="22"/>
          <w:szCs w:val="22"/>
        </w:rPr>
        <w:t>it</w:t>
      </w:r>
      <w:r w:rsidR="00204C26">
        <w:rPr>
          <w:rStyle w:val="normaltextrun"/>
          <w:rFonts w:ascii="Arial" w:hAnsi="Arial" w:cs="Arial"/>
          <w:sz w:val="22"/>
          <w:szCs w:val="22"/>
        </w:rPr>
        <w:t>ional conference calls</w:t>
      </w:r>
      <w:r>
        <w:rPr>
          <w:rStyle w:val="normaltextrun"/>
          <w:rFonts w:ascii="Arial" w:hAnsi="Arial" w:cs="Arial"/>
          <w:sz w:val="22"/>
          <w:szCs w:val="22"/>
        </w:rPr>
        <w:t>. For the first time, many utilities used screen sharing functions and virtual calls using cameras to achieve face</w:t>
      </w:r>
      <w:r w:rsidR="00FF36F6">
        <w:rPr>
          <w:rStyle w:val="normaltextrun"/>
          <w:rFonts w:ascii="Arial" w:hAnsi="Arial" w:cs="Arial"/>
          <w:sz w:val="22"/>
          <w:szCs w:val="22"/>
        </w:rPr>
        <w:t>-to-</w:t>
      </w:r>
      <w:r>
        <w:rPr>
          <w:rStyle w:val="normaltextrun"/>
          <w:rFonts w:ascii="Arial" w:hAnsi="Arial" w:cs="Arial"/>
          <w:sz w:val="22"/>
          <w:szCs w:val="22"/>
        </w:rPr>
        <w:t xml:space="preserve">face </w:t>
      </w:r>
      <w:r w:rsidR="00432C00">
        <w:rPr>
          <w:rStyle w:val="normaltextrun"/>
          <w:rFonts w:ascii="Arial" w:hAnsi="Arial" w:cs="Arial"/>
          <w:sz w:val="22"/>
          <w:szCs w:val="22"/>
        </w:rPr>
        <w:t>communications</w:t>
      </w:r>
      <w:r>
        <w:rPr>
          <w:rStyle w:val="normaltextrun"/>
          <w:rFonts w:ascii="Arial" w:hAnsi="Arial" w:cs="Arial"/>
          <w:sz w:val="22"/>
          <w:szCs w:val="22"/>
        </w:rPr>
        <w:t xml:space="preserve">. Ultimately, these technologies were used to </w:t>
      </w:r>
      <w:r w:rsidR="00514E0D">
        <w:rPr>
          <w:rStyle w:val="normaltextrun"/>
          <w:rFonts w:ascii="Arial" w:hAnsi="Arial" w:cs="Arial"/>
          <w:sz w:val="22"/>
          <w:szCs w:val="22"/>
        </w:rPr>
        <w:t>work</w:t>
      </w:r>
      <w:r>
        <w:rPr>
          <w:rStyle w:val="normaltextrun"/>
          <w:rFonts w:ascii="Arial" w:hAnsi="Arial" w:cs="Arial"/>
          <w:sz w:val="22"/>
          <w:szCs w:val="22"/>
        </w:rPr>
        <w:t xml:space="preserve"> remotely with colleagues, customers, and trade allies.</w:t>
      </w:r>
    </w:p>
    <w:p w14:paraId="6A10D713" w14:textId="77777777" w:rsidR="003503F5" w:rsidRDefault="003503F5" w:rsidP="003503F5">
      <w:pPr>
        <w:pStyle w:val="paragraph"/>
        <w:spacing w:before="0" w:beforeAutospacing="0" w:after="0" w:afterAutospacing="0" w:line="256" w:lineRule="auto"/>
        <w:rPr>
          <w:rStyle w:val="normaltextrun"/>
          <w:rFonts w:ascii="Arial" w:hAnsi="Arial" w:cs="Arial"/>
        </w:rPr>
      </w:pPr>
    </w:p>
    <w:p w14:paraId="2317D72F" w14:textId="0F4365A9" w:rsidR="003503F5" w:rsidRDefault="003503F5" w:rsidP="003503F5">
      <w:pPr>
        <w:pStyle w:val="paragraph"/>
        <w:spacing w:before="0" w:beforeAutospacing="0" w:after="0" w:afterAutospacing="0" w:line="256" w:lineRule="auto"/>
        <w:rPr>
          <w:rStyle w:val="normaltextrun"/>
          <w:rFonts w:ascii="Arial" w:hAnsi="Arial" w:cs="Arial"/>
          <w:sz w:val="22"/>
          <w:szCs w:val="22"/>
        </w:rPr>
      </w:pPr>
      <w:r>
        <w:rPr>
          <w:rStyle w:val="normaltextrun"/>
          <w:rFonts w:ascii="Arial" w:hAnsi="Arial" w:cs="Arial"/>
          <w:sz w:val="22"/>
          <w:szCs w:val="22"/>
        </w:rPr>
        <w:t xml:space="preserve">In addition to virtual meetings, cell phones using video chats </w:t>
      </w:r>
      <w:r w:rsidR="00D71087">
        <w:rPr>
          <w:rStyle w:val="normaltextrun"/>
          <w:rFonts w:ascii="Arial" w:hAnsi="Arial" w:cs="Arial"/>
          <w:sz w:val="22"/>
          <w:szCs w:val="22"/>
        </w:rPr>
        <w:t>w</w:t>
      </w:r>
      <w:r w:rsidR="00053283">
        <w:rPr>
          <w:rStyle w:val="normaltextrun"/>
          <w:rFonts w:ascii="Arial" w:hAnsi="Arial" w:cs="Arial"/>
          <w:sz w:val="22"/>
          <w:szCs w:val="22"/>
        </w:rPr>
        <w:t>ere</w:t>
      </w:r>
      <w:r w:rsidR="00D71087">
        <w:rPr>
          <w:rStyle w:val="normaltextrun"/>
          <w:rFonts w:ascii="Arial" w:hAnsi="Arial" w:cs="Arial"/>
          <w:sz w:val="22"/>
          <w:szCs w:val="22"/>
        </w:rPr>
        <w:t xml:space="preserve"> </w:t>
      </w:r>
      <w:r>
        <w:rPr>
          <w:rStyle w:val="normaltextrun"/>
          <w:rFonts w:ascii="Arial" w:hAnsi="Arial" w:cs="Arial"/>
          <w:sz w:val="22"/>
          <w:szCs w:val="22"/>
        </w:rPr>
        <w:t xml:space="preserve">extremely popular in virtual inspections. Software like Facetime and Google Duo </w:t>
      </w:r>
      <w:r w:rsidR="00BE2431">
        <w:rPr>
          <w:rStyle w:val="normaltextrun"/>
          <w:rFonts w:ascii="Arial" w:hAnsi="Arial" w:cs="Arial"/>
          <w:sz w:val="22"/>
          <w:szCs w:val="22"/>
        </w:rPr>
        <w:t>allowed</w:t>
      </w:r>
      <w:r>
        <w:rPr>
          <w:rStyle w:val="normaltextrun"/>
          <w:rFonts w:ascii="Arial" w:hAnsi="Arial" w:cs="Arial"/>
          <w:sz w:val="22"/>
          <w:szCs w:val="22"/>
        </w:rPr>
        <w:t xml:space="preserve"> program staff </w:t>
      </w:r>
      <w:r w:rsidR="00BE2431">
        <w:rPr>
          <w:rStyle w:val="normaltextrun"/>
          <w:rFonts w:ascii="Arial" w:hAnsi="Arial" w:cs="Arial"/>
          <w:sz w:val="22"/>
          <w:szCs w:val="22"/>
        </w:rPr>
        <w:t xml:space="preserve">to </w:t>
      </w:r>
      <w:r>
        <w:rPr>
          <w:rStyle w:val="normaltextrun"/>
          <w:rFonts w:ascii="Arial" w:hAnsi="Arial" w:cs="Arial"/>
          <w:sz w:val="22"/>
          <w:szCs w:val="22"/>
        </w:rPr>
        <w:t xml:space="preserve">directly interact with homeowners and </w:t>
      </w:r>
      <w:r w:rsidR="00E744D8">
        <w:rPr>
          <w:rStyle w:val="normaltextrun"/>
          <w:rFonts w:ascii="Arial" w:hAnsi="Arial" w:cs="Arial"/>
          <w:sz w:val="22"/>
          <w:szCs w:val="22"/>
        </w:rPr>
        <w:t>service providers</w:t>
      </w:r>
      <w:r>
        <w:rPr>
          <w:rStyle w:val="normaltextrun"/>
          <w:rFonts w:ascii="Arial" w:hAnsi="Arial" w:cs="Arial"/>
          <w:sz w:val="22"/>
          <w:szCs w:val="22"/>
        </w:rPr>
        <w:t xml:space="preserve"> to obtain the correct documentation</w:t>
      </w:r>
      <w:r w:rsidR="0003733C">
        <w:rPr>
          <w:rStyle w:val="normaltextrun"/>
          <w:rFonts w:ascii="Arial" w:hAnsi="Arial" w:cs="Arial"/>
          <w:sz w:val="22"/>
          <w:szCs w:val="22"/>
        </w:rPr>
        <w:t>,</w:t>
      </w:r>
      <w:r>
        <w:rPr>
          <w:rStyle w:val="normaltextrun"/>
          <w:rFonts w:ascii="Arial" w:hAnsi="Arial" w:cs="Arial"/>
          <w:sz w:val="22"/>
          <w:szCs w:val="22"/>
        </w:rPr>
        <w:t xml:space="preserve"> whether in </w:t>
      </w:r>
      <w:r w:rsidR="0003733C">
        <w:rPr>
          <w:rStyle w:val="normaltextrun"/>
          <w:rFonts w:ascii="Arial" w:hAnsi="Arial" w:cs="Arial"/>
          <w:sz w:val="22"/>
          <w:szCs w:val="22"/>
        </w:rPr>
        <w:t>real-</w:t>
      </w:r>
      <w:r>
        <w:rPr>
          <w:rStyle w:val="normaltextrun"/>
          <w:rFonts w:ascii="Arial" w:hAnsi="Arial" w:cs="Arial"/>
          <w:sz w:val="22"/>
          <w:szCs w:val="22"/>
        </w:rPr>
        <w:t xml:space="preserve">time, video, or picture format. Most utilities increased the number of pictures required for desk audits, but </w:t>
      </w:r>
      <w:r w:rsidR="00B54B03">
        <w:rPr>
          <w:rStyle w:val="normaltextrun"/>
          <w:rFonts w:ascii="Arial" w:hAnsi="Arial" w:cs="Arial"/>
          <w:sz w:val="22"/>
          <w:szCs w:val="22"/>
        </w:rPr>
        <w:t xml:space="preserve">geotagging </w:t>
      </w:r>
      <w:r w:rsidR="00E55504">
        <w:rPr>
          <w:rStyle w:val="normaltextrun"/>
          <w:rFonts w:ascii="Arial" w:hAnsi="Arial" w:cs="Arial"/>
          <w:sz w:val="22"/>
          <w:szCs w:val="22"/>
        </w:rPr>
        <w:t>became particularly useful for a couple of utilities</w:t>
      </w:r>
      <w:r>
        <w:rPr>
          <w:rStyle w:val="normaltextrun"/>
          <w:rFonts w:ascii="Arial" w:hAnsi="Arial" w:cs="Arial"/>
          <w:sz w:val="22"/>
          <w:szCs w:val="22"/>
        </w:rPr>
        <w:t xml:space="preserve">. Geotagging </w:t>
      </w:r>
      <w:r w:rsidR="00B54B03">
        <w:rPr>
          <w:rStyle w:val="normaltextrun"/>
          <w:rFonts w:ascii="Arial" w:hAnsi="Arial" w:cs="Arial"/>
          <w:sz w:val="22"/>
          <w:szCs w:val="22"/>
        </w:rPr>
        <w:lastRenderedPageBreak/>
        <w:t>a</w:t>
      </w:r>
      <w:r>
        <w:rPr>
          <w:rStyle w:val="normaltextrun"/>
          <w:rFonts w:ascii="Arial" w:hAnsi="Arial" w:cs="Arial"/>
          <w:sz w:val="22"/>
          <w:szCs w:val="22"/>
        </w:rPr>
        <w:t>pp</w:t>
      </w:r>
      <w:r w:rsidR="00B54B03">
        <w:rPr>
          <w:rStyle w:val="normaltextrun"/>
          <w:rFonts w:ascii="Arial" w:hAnsi="Arial" w:cs="Arial"/>
          <w:sz w:val="22"/>
          <w:szCs w:val="22"/>
        </w:rPr>
        <w:t>lication</w:t>
      </w:r>
      <w:r>
        <w:rPr>
          <w:rStyle w:val="normaltextrun"/>
          <w:rFonts w:ascii="Arial" w:hAnsi="Arial" w:cs="Arial"/>
          <w:sz w:val="22"/>
          <w:szCs w:val="22"/>
        </w:rPr>
        <w:t xml:space="preserve">s like GPS Map Stamp (Android) and GPS Photo (Apple) provided additional certainty of the location, date, and time the pictures were taken. </w:t>
      </w:r>
    </w:p>
    <w:p w14:paraId="64A6F366" w14:textId="77777777" w:rsidR="003503F5" w:rsidRDefault="003503F5" w:rsidP="003503F5">
      <w:pPr>
        <w:pStyle w:val="paragraph"/>
        <w:spacing w:before="0" w:beforeAutospacing="0" w:after="0" w:afterAutospacing="0" w:line="256" w:lineRule="auto"/>
        <w:rPr>
          <w:rStyle w:val="normaltextrun"/>
          <w:rFonts w:ascii="Arial" w:hAnsi="Arial" w:cs="Arial"/>
          <w:sz w:val="22"/>
          <w:szCs w:val="22"/>
        </w:rPr>
      </w:pPr>
    </w:p>
    <w:p w14:paraId="73D47B46" w14:textId="243E4084" w:rsidR="003503F5" w:rsidRDefault="003503F5" w:rsidP="003503F5">
      <w:pPr>
        <w:pStyle w:val="paragraph"/>
        <w:spacing w:before="0" w:beforeAutospacing="0" w:after="0" w:afterAutospacing="0" w:line="256" w:lineRule="auto"/>
        <w:rPr>
          <w:rStyle w:val="normaltextrun"/>
          <w:rFonts w:ascii="Arial" w:hAnsi="Arial" w:cs="Arial"/>
          <w:sz w:val="22"/>
          <w:szCs w:val="22"/>
        </w:rPr>
      </w:pPr>
      <w:r>
        <w:rPr>
          <w:rStyle w:val="normaltextrun"/>
          <w:rFonts w:ascii="Arial" w:hAnsi="Arial" w:cs="Arial"/>
          <w:sz w:val="22"/>
          <w:szCs w:val="22"/>
        </w:rPr>
        <w:t>Utilities reported homeowners</w:t>
      </w:r>
      <w:r w:rsidR="00774AF2">
        <w:rPr>
          <w:rStyle w:val="normaltextrun"/>
          <w:rFonts w:ascii="Arial" w:hAnsi="Arial" w:cs="Arial"/>
          <w:sz w:val="22"/>
          <w:szCs w:val="22"/>
        </w:rPr>
        <w:t>’</w:t>
      </w:r>
      <w:r>
        <w:rPr>
          <w:rStyle w:val="normaltextrun"/>
          <w:rFonts w:ascii="Arial" w:hAnsi="Arial" w:cs="Arial"/>
          <w:sz w:val="22"/>
          <w:szCs w:val="22"/>
        </w:rPr>
        <w:t xml:space="preserve"> and </w:t>
      </w:r>
      <w:r w:rsidR="00774AF2">
        <w:rPr>
          <w:rStyle w:val="normaltextrun"/>
          <w:rFonts w:ascii="Arial" w:hAnsi="Arial" w:cs="Arial"/>
          <w:sz w:val="22"/>
          <w:szCs w:val="22"/>
        </w:rPr>
        <w:t>service providers’</w:t>
      </w:r>
      <w:r>
        <w:rPr>
          <w:rStyle w:val="normaltextrun"/>
          <w:rFonts w:ascii="Arial" w:hAnsi="Arial" w:cs="Arial"/>
          <w:sz w:val="22"/>
          <w:szCs w:val="22"/>
        </w:rPr>
        <w:t xml:space="preserve"> access to quality Wi-Fi or mobile connections and technology proficiency varied. For instance, </w:t>
      </w:r>
      <w:r w:rsidR="0022111C">
        <w:rPr>
          <w:rStyle w:val="normaltextrun"/>
          <w:rFonts w:ascii="Arial" w:hAnsi="Arial" w:cs="Arial"/>
          <w:sz w:val="22"/>
          <w:szCs w:val="22"/>
        </w:rPr>
        <w:t>real-</w:t>
      </w:r>
      <w:r>
        <w:rPr>
          <w:rStyle w:val="normaltextrun"/>
          <w:rFonts w:ascii="Arial" w:hAnsi="Arial" w:cs="Arial"/>
          <w:sz w:val="22"/>
          <w:szCs w:val="22"/>
        </w:rPr>
        <w:t>time videos did not work in every location due to internet or mobile network connections. The need to adapt processes to include flexible options like recorded video uploads, pictures, audio-only phone calls</w:t>
      </w:r>
      <w:r w:rsidR="0022111C">
        <w:rPr>
          <w:rStyle w:val="normaltextrun"/>
          <w:rFonts w:ascii="Arial" w:hAnsi="Arial" w:cs="Arial"/>
          <w:sz w:val="22"/>
          <w:szCs w:val="22"/>
        </w:rPr>
        <w:t>,</w:t>
      </w:r>
      <w:r>
        <w:rPr>
          <w:rStyle w:val="normaltextrun"/>
          <w:rFonts w:ascii="Arial" w:hAnsi="Arial" w:cs="Arial"/>
          <w:sz w:val="22"/>
          <w:szCs w:val="22"/>
        </w:rPr>
        <w:t xml:space="preserve"> and </w:t>
      </w:r>
      <w:r w:rsidR="0022111C">
        <w:rPr>
          <w:rStyle w:val="normaltextrun"/>
          <w:rFonts w:ascii="Arial" w:hAnsi="Arial" w:cs="Arial"/>
          <w:sz w:val="22"/>
          <w:szCs w:val="22"/>
        </w:rPr>
        <w:t>real-</w:t>
      </w:r>
      <w:r>
        <w:rPr>
          <w:rStyle w:val="normaltextrun"/>
          <w:rFonts w:ascii="Arial" w:hAnsi="Arial" w:cs="Arial"/>
          <w:sz w:val="22"/>
          <w:szCs w:val="22"/>
        </w:rPr>
        <w:t>time videos was necessary.</w:t>
      </w:r>
    </w:p>
    <w:p w14:paraId="398A29DC" w14:textId="77777777" w:rsidR="003503F5" w:rsidRDefault="003503F5" w:rsidP="003503F5">
      <w:pPr>
        <w:pStyle w:val="paragraph"/>
        <w:spacing w:before="0" w:beforeAutospacing="0" w:after="0" w:afterAutospacing="0" w:line="256" w:lineRule="auto"/>
        <w:rPr>
          <w:rStyle w:val="normaltextrun"/>
          <w:rFonts w:ascii="Arial" w:hAnsi="Arial" w:cs="Arial"/>
          <w:sz w:val="22"/>
          <w:szCs w:val="22"/>
        </w:rPr>
      </w:pPr>
    </w:p>
    <w:p w14:paraId="0474B976" w14:textId="11DC758C" w:rsidR="003503F5" w:rsidRDefault="003503F5" w:rsidP="003503F5">
      <w:pPr>
        <w:pStyle w:val="paragraph"/>
        <w:spacing w:before="0" w:beforeAutospacing="0" w:after="0" w:afterAutospacing="0" w:line="256" w:lineRule="auto"/>
        <w:rPr>
          <w:rStyle w:val="normaltextrun"/>
          <w:rFonts w:ascii="Arial" w:hAnsi="Arial" w:cs="Arial"/>
          <w:sz w:val="22"/>
          <w:szCs w:val="22"/>
        </w:rPr>
      </w:pPr>
      <w:r>
        <w:rPr>
          <w:rStyle w:val="normaltextrun"/>
          <w:rFonts w:ascii="Arial" w:hAnsi="Arial" w:cs="Arial"/>
          <w:sz w:val="22"/>
          <w:szCs w:val="22"/>
        </w:rPr>
        <w:t xml:space="preserve">Although technology allowed business activities to adapt and resume, most utilities stated that technology </w:t>
      </w:r>
      <w:r w:rsidR="006622E6">
        <w:rPr>
          <w:rStyle w:val="normaltextrun"/>
          <w:rFonts w:ascii="Arial" w:hAnsi="Arial" w:cs="Arial"/>
          <w:sz w:val="22"/>
          <w:szCs w:val="22"/>
        </w:rPr>
        <w:t xml:space="preserve">could not </w:t>
      </w:r>
      <w:r>
        <w:rPr>
          <w:rStyle w:val="normaltextrun"/>
          <w:rFonts w:ascii="Arial" w:hAnsi="Arial" w:cs="Arial"/>
          <w:sz w:val="22"/>
          <w:szCs w:val="22"/>
        </w:rPr>
        <w:t>fully replace in-person interactions</w:t>
      </w:r>
      <w:r w:rsidR="00B134DE">
        <w:rPr>
          <w:rStyle w:val="normaltextrun"/>
          <w:rFonts w:ascii="Arial" w:hAnsi="Arial" w:cs="Arial"/>
          <w:sz w:val="22"/>
          <w:szCs w:val="22"/>
        </w:rPr>
        <w:t>;</w:t>
      </w:r>
      <w:r>
        <w:rPr>
          <w:rStyle w:val="normaltextrun"/>
          <w:rFonts w:ascii="Arial" w:hAnsi="Arial" w:cs="Arial"/>
          <w:sz w:val="22"/>
          <w:szCs w:val="22"/>
        </w:rPr>
        <w:t xml:space="preserve"> </w:t>
      </w:r>
      <w:r w:rsidR="0033391F">
        <w:rPr>
          <w:rStyle w:val="normaltextrun"/>
          <w:rFonts w:ascii="Arial" w:hAnsi="Arial" w:cs="Arial"/>
          <w:sz w:val="22"/>
          <w:szCs w:val="22"/>
        </w:rPr>
        <w:t>instead</w:t>
      </w:r>
      <w:r w:rsidR="00E708A7">
        <w:rPr>
          <w:rStyle w:val="normaltextrun"/>
          <w:rFonts w:ascii="Arial" w:hAnsi="Arial" w:cs="Arial"/>
          <w:sz w:val="22"/>
          <w:szCs w:val="22"/>
        </w:rPr>
        <w:t>,</w:t>
      </w:r>
      <w:r w:rsidR="0033391F">
        <w:rPr>
          <w:rStyle w:val="normaltextrun"/>
          <w:rFonts w:ascii="Arial" w:hAnsi="Arial" w:cs="Arial"/>
          <w:sz w:val="22"/>
          <w:szCs w:val="22"/>
        </w:rPr>
        <w:t xml:space="preserve"> </w:t>
      </w:r>
      <w:r>
        <w:rPr>
          <w:rStyle w:val="normaltextrun"/>
          <w:rFonts w:ascii="Arial" w:hAnsi="Arial" w:cs="Arial"/>
          <w:sz w:val="22"/>
          <w:szCs w:val="22"/>
        </w:rPr>
        <w:t>it enhanced the flexibility for employees, customers, and trade allies to get the job done.</w:t>
      </w:r>
    </w:p>
    <w:p w14:paraId="0CFBA3DC" w14:textId="77777777" w:rsidR="003503F5" w:rsidRDefault="003503F5" w:rsidP="003503F5">
      <w:pPr>
        <w:pStyle w:val="paragraph"/>
        <w:spacing w:before="0" w:beforeAutospacing="0" w:after="0" w:afterAutospacing="0" w:line="256" w:lineRule="auto"/>
        <w:rPr>
          <w:rStyle w:val="normaltextrun"/>
          <w:rFonts w:ascii="Arial" w:hAnsi="Arial" w:cs="Arial"/>
          <w:sz w:val="22"/>
          <w:szCs w:val="22"/>
        </w:rPr>
      </w:pPr>
    </w:p>
    <w:p w14:paraId="29A4422F" w14:textId="772F4002" w:rsidR="003503F5" w:rsidRPr="00EF3F55" w:rsidRDefault="003503F5" w:rsidP="003503F5">
      <w:pPr>
        <w:pStyle w:val="paragraph"/>
        <w:spacing w:before="0" w:beforeAutospacing="0" w:after="0" w:afterAutospacing="0" w:line="256" w:lineRule="auto"/>
        <w:rPr>
          <w:rStyle w:val="normaltextrun"/>
          <w:rFonts w:ascii="Arial" w:hAnsi="Arial" w:cs="Arial"/>
          <w:sz w:val="22"/>
          <w:szCs w:val="22"/>
        </w:rPr>
      </w:pPr>
      <w:r w:rsidRPr="00EF3F55">
        <w:rPr>
          <w:rStyle w:val="normaltextrun"/>
          <w:rFonts w:ascii="Arial" w:hAnsi="Arial" w:cs="Arial"/>
          <w:b/>
          <w:bCs/>
          <w:sz w:val="22"/>
          <w:szCs w:val="22"/>
        </w:rPr>
        <w:t>Recommendation #3:</w:t>
      </w:r>
      <w:r w:rsidRPr="00881F53">
        <w:rPr>
          <w:rStyle w:val="normaltextrun"/>
          <w:rFonts w:ascii="Arial" w:hAnsi="Arial" w:cs="Arial"/>
          <w:sz w:val="22"/>
          <w:szCs w:val="22"/>
        </w:rPr>
        <w:t xml:space="preserve"> </w:t>
      </w:r>
      <w:r w:rsidRPr="00EF3F55">
        <w:rPr>
          <w:rStyle w:val="normaltextrun"/>
          <w:rFonts w:ascii="Arial" w:hAnsi="Arial" w:cs="Arial"/>
          <w:sz w:val="22"/>
          <w:szCs w:val="22"/>
        </w:rPr>
        <w:t xml:space="preserve">Utilities may consider continuing the same level of picture documentation </w:t>
      </w:r>
      <w:r w:rsidR="00252142" w:rsidRPr="00EF3F55">
        <w:rPr>
          <w:rStyle w:val="normaltextrun"/>
          <w:rFonts w:ascii="Arial" w:hAnsi="Arial" w:cs="Arial"/>
          <w:sz w:val="22"/>
          <w:szCs w:val="22"/>
        </w:rPr>
        <w:t>currently in place</w:t>
      </w:r>
      <w:r w:rsidR="003B1468" w:rsidRPr="00EF3F55">
        <w:rPr>
          <w:rStyle w:val="normaltextrun"/>
          <w:rFonts w:ascii="Arial" w:hAnsi="Arial" w:cs="Arial"/>
          <w:sz w:val="22"/>
          <w:szCs w:val="22"/>
        </w:rPr>
        <w:t xml:space="preserve"> </w:t>
      </w:r>
      <w:r w:rsidR="00B134DE" w:rsidRPr="00EF3F55">
        <w:rPr>
          <w:rStyle w:val="normaltextrun"/>
          <w:rFonts w:ascii="Arial" w:hAnsi="Arial" w:cs="Arial"/>
          <w:sz w:val="22"/>
          <w:szCs w:val="22"/>
        </w:rPr>
        <w:t>due to</w:t>
      </w:r>
      <w:r w:rsidR="00F51BDF" w:rsidRPr="00EF3F55">
        <w:rPr>
          <w:rStyle w:val="normaltextrun"/>
          <w:rFonts w:ascii="Arial" w:hAnsi="Arial" w:cs="Arial"/>
          <w:sz w:val="22"/>
          <w:szCs w:val="22"/>
        </w:rPr>
        <w:t xml:space="preserve"> </w:t>
      </w:r>
      <w:r w:rsidRPr="00EF3F55">
        <w:rPr>
          <w:rStyle w:val="normaltextrun"/>
          <w:rFonts w:ascii="Arial" w:hAnsi="Arial" w:cs="Arial"/>
          <w:sz w:val="22"/>
          <w:szCs w:val="22"/>
        </w:rPr>
        <w:t xml:space="preserve">pandemic adaptation. </w:t>
      </w:r>
      <w:r w:rsidR="009B25D1" w:rsidRPr="00EF3F55">
        <w:rPr>
          <w:rStyle w:val="normaltextrun"/>
          <w:rFonts w:ascii="Arial" w:hAnsi="Arial" w:cs="Arial"/>
          <w:sz w:val="22"/>
          <w:szCs w:val="22"/>
        </w:rPr>
        <w:t>Service providers</w:t>
      </w:r>
      <w:r w:rsidRPr="00EF3F55">
        <w:rPr>
          <w:rStyle w:val="normaltextrun"/>
          <w:rFonts w:ascii="Arial" w:hAnsi="Arial" w:cs="Arial"/>
          <w:sz w:val="22"/>
          <w:szCs w:val="22"/>
        </w:rPr>
        <w:t xml:space="preserve"> have been trained to provide this level of documentation and are accustomed to these expectations</w:t>
      </w:r>
      <w:r w:rsidR="00496F16">
        <w:rPr>
          <w:rStyle w:val="normaltextrun"/>
          <w:rFonts w:ascii="Arial" w:hAnsi="Arial" w:cs="Arial"/>
          <w:sz w:val="22"/>
          <w:szCs w:val="22"/>
        </w:rPr>
        <w:t>; t</w:t>
      </w:r>
      <w:r w:rsidRPr="00EF3F55">
        <w:rPr>
          <w:rStyle w:val="normaltextrun"/>
          <w:rFonts w:ascii="Arial" w:hAnsi="Arial" w:cs="Arial"/>
          <w:sz w:val="22"/>
          <w:szCs w:val="22"/>
        </w:rPr>
        <w:t xml:space="preserve">his </w:t>
      </w:r>
      <w:r w:rsidR="009B25D1" w:rsidRPr="00EF3F55">
        <w:rPr>
          <w:rStyle w:val="normaltextrun"/>
          <w:rFonts w:ascii="Arial" w:hAnsi="Arial" w:cs="Arial"/>
          <w:sz w:val="22"/>
          <w:szCs w:val="22"/>
        </w:rPr>
        <w:t xml:space="preserve">may </w:t>
      </w:r>
      <w:r w:rsidRPr="00EF3F55">
        <w:rPr>
          <w:rStyle w:val="normaltextrun"/>
          <w:rFonts w:ascii="Arial" w:hAnsi="Arial" w:cs="Arial"/>
          <w:sz w:val="22"/>
          <w:szCs w:val="22"/>
        </w:rPr>
        <w:t xml:space="preserve">increase </w:t>
      </w:r>
      <w:r w:rsidR="001A5106" w:rsidRPr="00EF3F55">
        <w:rPr>
          <w:rStyle w:val="normaltextrun"/>
          <w:rFonts w:ascii="Arial" w:hAnsi="Arial" w:cs="Arial"/>
          <w:sz w:val="22"/>
          <w:szCs w:val="22"/>
        </w:rPr>
        <w:t xml:space="preserve">the </w:t>
      </w:r>
      <w:r w:rsidRPr="00EF3F55">
        <w:rPr>
          <w:rStyle w:val="normaltextrun"/>
          <w:rFonts w:ascii="Arial" w:hAnsi="Arial" w:cs="Arial"/>
          <w:sz w:val="22"/>
          <w:szCs w:val="22"/>
        </w:rPr>
        <w:t>data quality of the QA/QC process</w:t>
      </w:r>
      <w:r w:rsidR="00204DE9" w:rsidRPr="00EF3F55">
        <w:rPr>
          <w:rStyle w:val="normaltextrun"/>
          <w:rFonts w:ascii="Arial" w:hAnsi="Arial" w:cs="Arial"/>
          <w:sz w:val="22"/>
          <w:szCs w:val="22"/>
        </w:rPr>
        <w:t xml:space="preserve"> while also fostering </w:t>
      </w:r>
      <w:r w:rsidRPr="00EF3F55">
        <w:rPr>
          <w:rStyle w:val="normaltextrun"/>
          <w:rFonts w:ascii="Arial" w:hAnsi="Arial" w:cs="Arial"/>
          <w:sz w:val="22"/>
          <w:szCs w:val="22"/>
        </w:rPr>
        <w:t xml:space="preserve">flexibility should in-person inspection processes be interrupted. If not already doing so, utilities may consider investigating </w:t>
      </w:r>
      <w:r w:rsidR="00496F16">
        <w:rPr>
          <w:rStyle w:val="normaltextrun"/>
          <w:rFonts w:ascii="Arial" w:hAnsi="Arial" w:cs="Arial"/>
          <w:sz w:val="22"/>
          <w:szCs w:val="22"/>
        </w:rPr>
        <w:t>g</w:t>
      </w:r>
      <w:r w:rsidRPr="00EF3F55">
        <w:rPr>
          <w:rStyle w:val="normaltextrun"/>
          <w:rFonts w:ascii="Arial" w:hAnsi="Arial" w:cs="Arial"/>
          <w:sz w:val="22"/>
          <w:szCs w:val="22"/>
        </w:rPr>
        <w:t xml:space="preserve">eotagging Apps like GPS Map Stamp (Android) and GPS Photo (Apple) that customers and </w:t>
      </w:r>
      <w:r w:rsidR="00204DE9" w:rsidRPr="00EF3F55">
        <w:rPr>
          <w:rStyle w:val="normaltextrun"/>
          <w:rFonts w:ascii="Arial" w:hAnsi="Arial" w:cs="Arial"/>
          <w:sz w:val="22"/>
          <w:szCs w:val="22"/>
        </w:rPr>
        <w:t>service providers</w:t>
      </w:r>
      <w:r w:rsidRPr="00EF3F55">
        <w:rPr>
          <w:rStyle w:val="normaltextrun"/>
          <w:rFonts w:ascii="Arial" w:hAnsi="Arial" w:cs="Arial"/>
          <w:sz w:val="22"/>
          <w:szCs w:val="22"/>
        </w:rPr>
        <w:t xml:space="preserve"> can use for pictures submitted during the QA/QC process. </w:t>
      </w:r>
    </w:p>
    <w:p w14:paraId="1D8BC42B" w14:textId="77777777" w:rsidR="003503F5" w:rsidRPr="00881F53" w:rsidRDefault="003503F5" w:rsidP="003503F5">
      <w:pPr>
        <w:pStyle w:val="paragraph"/>
        <w:spacing w:before="0" w:beforeAutospacing="0" w:after="0" w:afterAutospacing="0" w:line="256" w:lineRule="auto"/>
        <w:rPr>
          <w:rStyle w:val="normaltextrun"/>
          <w:rFonts w:ascii="Arial" w:hAnsi="Arial" w:cs="Arial"/>
          <w:sz w:val="22"/>
          <w:szCs w:val="22"/>
        </w:rPr>
      </w:pPr>
    </w:p>
    <w:p w14:paraId="15F156DA" w14:textId="77777777" w:rsidR="003503F5" w:rsidRPr="008C6EF5" w:rsidRDefault="003503F5" w:rsidP="003503F5">
      <w:pPr>
        <w:pStyle w:val="paragraph"/>
        <w:spacing w:before="0" w:beforeAutospacing="0" w:after="0" w:afterAutospacing="0" w:line="256" w:lineRule="auto"/>
        <w:rPr>
          <w:rStyle w:val="normaltextrun"/>
          <w:rFonts w:ascii="Arial" w:hAnsi="Arial" w:cs="Arial"/>
          <w:color w:val="1B2F6A" w:themeColor="accent1" w:themeShade="BF"/>
          <w:sz w:val="22"/>
          <w:szCs w:val="22"/>
        </w:rPr>
      </w:pPr>
      <w:r w:rsidRPr="00EF3F55">
        <w:rPr>
          <w:rStyle w:val="normaltextrun"/>
          <w:rFonts w:ascii="Arial" w:hAnsi="Arial" w:cs="Arial"/>
          <w:b/>
          <w:bCs/>
          <w:sz w:val="22"/>
          <w:szCs w:val="22"/>
        </w:rPr>
        <w:t xml:space="preserve">Key Finding #4:  </w:t>
      </w:r>
      <w:r w:rsidRPr="00EF3F55">
        <w:rPr>
          <w:rStyle w:val="normaltextrun"/>
          <w:rFonts w:ascii="Arial" w:hAnsi="Arial" w:cs="Arial"/>
          <w:sz w:val="22"/>
          <w:szCs w:val="22"/>
        </w:rPr>
        <w:t>For most utilities, remote inspections helped streamline the QA/QC workflow timeline and reduced costs associated with travel expenses.</w:t>
      </w:r>
    </w:p>
    <w:p w14:paraId="669DA9A2" w14:textId="77777777" w:rsidR="003503F5" w:rsidRDefault="003503F5" w:rsidP="003503F5">
      <w:pPr>
        <w:pStyle w:val="paragraph"/>
        <w:spacing w:before="0" w:beforeAutospacing="0" w:after="0" w:afterAutospacing="0"/>
        <w:textAlignment w:val="baseline"/>
        <w:rPr>
          <w:rStyle w:val="normaltextrun"/>
          <w:rFonts w:ascii="Arial" w:hAnsi="Arial" w:cs="Arial"/>
          <w:color w:val="000000"/>
          <w:sz w:val="22"/>
          <w:szCs w:val="22"/>
        </w:rPr>
      </w:pPr>
    </w:p>
    <w:p w14:paraId="49818DC8" w14:textId="790E26C8" w:rsidR="003503F5" w:rsidRDefault="003503F5" w:rsidP="003503F5">
      <w:pPr>
        <w:pStyle w:val="paragraph"/>
        <w:spacing w:before="0" w:beforeAutospacing="0" w:after="0" w:afterAutospacing="0"/>
        <w:textAlignment w:val="baseline"/>
        <w:rPr>
          <w:rStyle w:val="normaltextrun"/>
          <w:rFonts w:ascii="Arial" w:hAnsi="Arial" w:cs="Arial"/>
          <w:sz w:val="22"/>
          <w:szCs w:val="22"/>
        </w:rPr>
      </w:pPr>
      <w:r>
        <w:rPr>
          <w:rStyle w:val="normaltextrun"/>
          <w:rFonts w:ascii="Arial" w:hAnsi="Arial" w:cs="Arial"/>
          <w:sz w:val="22"/>
          <w:szCs w:val="22"/>
        </w:rPr>
        <w:t xml:space="preserve">Most utilities reported a streamlined QA/QC process timeline that provided an opportunity to increase </w:t>
      </w:r>
      <w:r w:rsidR="004F6FAE">
        <w:rPr>
          <w:rStyle w:val="normaltextrun"/>
          <w:rFonts w:ascii="Arial" w:hAnsi="Arial" w:cs="Arial"/>
          <w:sz w:val="22"/>
          <w:szCs w:val="22"/>
        </w:rPr>
        <w:t xml:space="preserve">satisfaction for </w:t>
      </w:r>
      <w:r>
        <w:rPr>
          <w:rStyle w:val="normaltextrun"/>
          <w:rFonts w:ascii="Arial" w:hAnsi="Arial" w:cs="Arial"/>
          <w:sz w:val="22"/>
          <w:szCs w:val="22"/>
        </w:rPr>
        <w:t>customer</w:t>
      </w:r>
      <w:r w:rsidR="004F6FAE">
        <w:rPr>
          <w:rStyle w:val="normaltextrun"/>
          <w:rFonts w:ascii="Arial" w:hAnsi="Arial" w:cs="Arial"/>
          <w:sz w:val="22"/>
          <w:szCs w:val="22"/>
        </w:rPr>
        <w:t>s</w:t>
      </w:r>
      <w:r>
        <w:rPr>
          <w:rStyle w:val="normaltextrun"/>
          <w:rFonts w:ascii="Arial" w:hAnsi="Arial" w:cs="Arial"/>
          <w:sz w:val="22"/>
          <w:szCs w:val="22"/>
        </w:rPr>
        <w:t xml:space="preserve"> and </w:t>
      </w:r>
      <w:r w:rsidR="008C6EF5">
        <w:rPr>
          <w:rStyle w:val="normaltextrun"/>
          <w:rFonts w:ascii="Arial" w:hAnsi="Arial" w:cs="Arial"/>
          <w:sz w:val="22"/>
          <w:szCs w:val="22"/>
        </w:rPr>
        <w:t>service provider</w:t>
      </w:r>
      <w:r w:rsidR="004F6FAE">
        <w:rPr>
          <w:rStyle w:val="normaltextrun"/>
          <w:rFonts w:ascii="Arial" w:hAnsi="Arial" w:cs="Arial"/>
          <w:sz w:val="22"/>
          <w:szCs w:val="22"/>
        </w:rPr>
        <w:t>s</w:t>
      </w:r>
      <w:r>
        <w:rPr>
          <w:rStyle w:val="normaltextrun"/>
          <w:rFonts w:ascii="Arial" w:hAnsi="Arial" w:cs="Arial"/>
          <w:sz w:val="22"/>
          <w:szCs w:val="22"/>
        </w:rPr>
        <w:t>. Many utilities in Texas have a large service territory</w:t>
      </w:r>
      <w:r w:rsidR="00EB1CD0">
        <w:rPr>
          <w:rStyle w:val="normaltextrun"/>
          <w:rFonts w:ascii="Arial" w:hAnsi="Arial" w:cs="Arial"/>
          <w:sz w:val="22"/>
          <w:szCs w:val="22"/>
        </w:rPr>
        <w:t>; s</w:t>
      </w:r>
      <w:r>
        <w:rPr>
          <w:rStyle w:val="normaltextrun"/>
          <w:rFonts w:ascii="Arial" w:hAnsi="Arial" w:cs="Arial"/>
          <w:sz w:val="22"/>
          <w:szCs w:val="22"/>
        </w:rPr>
        <w:t>cheduling in-person inspections require the inspector, customer</w:t>
      </w:r>
      <w:r w:rsidR="00FA3A9F">
        <w:rPr>
          <w:rStyle w:val="normaltextrun"/>
          <w:rFonts w:ascii="Arial" w:hAnsi="Arial" w:cs="Arial"/>
          <w:sz w:val="22"/>
          <w:szCs w:val="22"/>
        </w:rPr>
        <w:t>,</w:t>
      </w:r>
      <w:r>
        <w:rPr>
          <w:rStyle w:val="normaltextrun"/>
          <w:rFonts w:ascii="Arial" w:hAnsi="Arial" w:cs="Arial"/>
          <w:sz w:val="22"/>
          <w:szCs w:val="22"/>
        </w:rPr>
        <w:t xml:space="preserve"> and sometimes trade allies’ calendars to align, travel costs, time to and from the inspection site, final documentation review</w:t>
      </w:r>
      <w:r w:rsidR="00FA3A9F">
        <w:rPr>
          <w:rStyle w:val="normaltextrun"/>
          <w:rFonts w:ascii="Arial" w:hAnsi="Arial" w:cs="Arial"/>
          <w:sz w:val="22"/>
          <w:szCs w:val="22"/>
        </w:rPr>
        <w:t>,</w:t>
      </w:r>
      <w:r>
        <w:rPr>
          <w:rStyle w:val="normaltextrun"/>
          <w:rFonts w:ascii="Arial" w:hAnsi="Arial" w:cs="Arial"/>
          <w:sz w:val="22"/>
          <w:szCs w:val="22"/>
        </w:rPr>
        <w:t xml:space="preserve"> and process time. One utility reported preliminary estimates of QA/QC workflow timeline reductions of 30</w:t>
      </w:r>
      <w:r w:rsidR="00937E51">
        <w:rPr>
          <w:rStyle w:val="normaltextrun"/>
          <w:rFonts w:ascii="Arial" w:hAnsi="Arial" w:cs="Arial"/>
          <w:sz w:val="22"/>
          <w:szCs w:val="22"/>
        </w:rPr>
        <w:t xml:space="preserve"> percent </w:t>
      </w:r>
      <w:r>
        <w:rPr>
          <w:rStyle w:val="normaltextrun"/>
          <w:rFonts w:ascii="Arial" w:hAnsi="Arial" w:cs="Arial"/>
          <w:sz w:val="22"/>
          <w:szCs w:val="22"/>
        </w:rPr>
        <w:t>for commercial programs.</w:t>
      </w:r>
    </w:p>
    <w:p w14:paraId="0A291B02" w14:textId="77777777" w:rsidR="003503F5" w:rsidRDefault="003503F5" w:rsidP="003503F5">
      <w:pPr>
        <w:pStyle w:val="paragraph"/>
        <w:spacing w:before="0" w:beforeAutospacing="0" w:after="0" w:afterAutospacing="0"/>
        <w:textAlignment w:val="baseline"/>
        <w:rPr>
          <w:rStyle w:val="normaltextrun"/>
          <w:rFonts w:ascii="Arial" w:hAnsi="Arial" w:cs="Arial"/>
          <w:sz w:val="22"/>
          <w:szCs w:val="22"/>
        </w:rPr>
      </w:pPr>
    </w:p>
    <w:p w14:paraId="65FDDE09" w14:textId="2EF2D133" w:rsidR="003503F5" w:rsidRDefault="003503F5" w:rsidP="003503F5">
      <w:pPr>
        <w:pStyle w:val="paragraph"/>
        <w:spacing w:before="0" w:beforeAutospacing="0" w:after="0" w:afterAutospacing="0"/>
        <w:textAlignment w:val="baseline"/>
        <w:rPr>
          <w:rStyle w:val="normaltextrun"/>
          <w:rFonts w:ascii="Arial" w:hAnsi="Arial" w:cs="Arial"/>
          <w:sz w:val="22"/>
          <w:szCs w:val="22"/>
        </w:rPr>
      </w:pPr>
      <w:r>
        <w:rPr>
          <w:rStyle w:val="normaltextrun"/>
          <w:rFonts w:ascii="Arial" w:hAnsi="Arial" w:cs="Arial"/>
          <w:sz w:val="22"/>
          <w:szCs w:val="22"/>
        </w:rPr>
        <w:t>With the new virtual inspection processes, utilities have increased the documentation required</w:t>
      </w:r>
      <w:r w:rsidR="007570F1">
        <w:rPr>
          <w:rStyle w:val="normaltextrun"/>
          <w:rFonts w:ascii="Arial" w:hAnsi="Arial" w:cs="Arial"/>
          <w:sz w:val="22"/>
          <w:szCs w:val="22"/>
        </w:rPr>
        <w:t>,</w:t>
      </w:r>
      <w:r>
        <w:rPr>
          <w:rStyle w:val="normaltextrun"/>
          <w:rFonts w:ascii="Arial" w:hAnsi="Arial" w:cs="Arial"/>
          <w:sz w:val="22"/>
          <w:szCs w:val="22"/>
        </w:rPr>
        <w:t xml:space="preserve"> and customers and </w:t>
      </w:r>
      <w:r w:rsidR="00A018CF">
        <w:rPr>
          <w:rStyle w:val="normaltextrun"/>
          <w:rFonts w:ascii="Arial" w:hAnsi="Arial" w:cs="Arial"/>
          <w:sz w:val="22"/>
          <w:szCs w:val="22"/>
        </w:rPr>
        <w:t>service providers</w:t>
      </w:r>
      <w:r>
        <w:rPr>
          <w:rStyle w:val="normaltextrun"/>
          <w:rFonts w:ascii="Arial" w:hAnsi="Arial" w:cs="Arial"/>
          <w:sz w:val="22"/>
          <w:szCs w:val="22"/>
        </w:rPr>
        <w:t xml:space="preserve"> have adapted. Utilities report that several measures benefited from desk review processes</w:t>
      </w:r>
      <w:r w:rsidR="007570F1">
        <w:rPr>
          <w:rStyle w:val="normaltextrun"/>
          <w:rFonts w:ascii="Arial" w:hAnsi="Arial" w:cs="Arial"/>
          <w:sz w:val="22"/>
          <w:szCs w:val="22"/>
        </w:rPr>
        <w:t xml:space="preserve">, including non-lighting measures like </w:t>
      </w:r>
      <w:r w:rsidR="007570F1" w:rsidRPr="005276F9">
        <w:rPr>
          <w:rStyle w:val="normaltextrun"/>
          <w:rFonts w:ascii="Arial" w:hAnsi="Arial" w:cs="Arial"/>
          <w:sz w:val="22"/>
          <w:szCs w:val="22"/>
        </w:rPr>
        <w:t>HVAC</w:t>
      </w:r>
      <w:r w:rsidR="007570F1">
        <w:rPr>
          <w:rStyle w:val="normaltextrun"/>
          <w:rFonts w:ascii="Arial" w:hAnsi="Arial" w:cs="Arial"/>
          <w:sz w:val="22"/>
          <w:szCs w:val="22"/>
        </w:rPr>
        <w:t>, which may be permanently transferred to this new QA/QC review method</w:t>
      </w:r>
      <w:r>
        <w:rPr>
          <w:rStyle w:val="normaltextrun"/>
          <w:rFonts w:ascii="Arial" w:hAnsi="Arial" w:cs="Arial"/>
          <w:sz w:val="22"/>
          <w:szCs w:val="22"/>
        </w:rPr>
        <w:t xml:space="preserve">. Some utilities reported </w:t>
      </w:r>
      <w:r w:rsidRPr="005276F9">
        <w:rPr>
          <w:rStyle w:val="normaltextrun"/>
          <w:rFonts w:ascii="Arial" w:hAnsi="Arial" w:cs="Arial"/>
          <w:sz w:val="22"/>
          <w:szCs w:val="22"/>
        </w:rPr>
        <w:t>lighting</w:t>
      </w:r>
      <w:r>
        <w:rPr>
          <w:rStyle w:val="normaltextrun"/>
          <w:rFonts w:ascii="Arial" w:hAnsi="Arial" w:cs="Arial"/>
          <w:sz w:val="22"/>
          <w:szCs w:val="22"/>
        </w:rPr>
        <w:t xml:space="preserve"> measures </w:t>
      </w:r>
      <w:r w:rsidR="002940EC">
        <w:rPr>
          <w:rStyle w:val="normaltextrun"/>
          <w:rFonts w:ascii="Arial" w:hAnsi="Arial" w:cs="Arial"/>
          <w:sz w:val="22"/>
          <w:szCs w:val="22"/>
        </w:rPr>
        <w:t xml:space="preserve">would </w:t>
      </w:r>
      <w:r>
        <w:rPr>
          <w:rStyle w:val="normaltextrun"/>
          <w:rFonts w:ascii="Arial" w:hAnsi="Arial" w:cs="Arial"/>
          <w:sz w:val="22"/>
          <w:szCs w:val="22"/>
        </w:rPr>
        <w:t>continue to require additional picture documentation, 100</w:t>
      </w:r>
      <w:r w:rsidR="00937E51">
        <w:rPr>
          <w:rStyle w:val="normaltextrun"/>
          <w:rFonts w:ascii="Arial" w:hAnsi="Arial" w:cs="Arial"/>
          <w:sz w:val="22"/>
          <w:szCs w:val="22"/>
        </w:rPr>
        <w:t xml:space="preserve"> percent </w:t>
      </w:r>
      <w:r>
        <w:rPr>
          <w:rStyle w:val="normaltextrun"/>
          <w:rFonts w:ascii="Arial" w:hAnsi="Arial" w:cs="Arial"/>
          <w:sz w:val="22"/>
          <w:szCs w:val="22"/>
        </w:rPr>
        <w:t>in-person inspections for larger projects</w:t>
      </w:r>
      <w:r w:rsidR="00C462FF">
        <w:rPr>
          <w:rStyle w:val="normaltextrun"/>
          <w:rFonts w:ascii="Arial" w:hAnsi="Arial" w:cs="Arial"/>
          <w:sz w:val="22"/>
          <w:szCs w:val="22"/>
        </w:rPr>
        <w:t>,</w:t>
      </w:r>
      <w:r>
        <w:rPr>
          <w:rStyle w:val="normaltextrun"/>
          <w:rFonts w:ascii="Arial" w:hAnsi="Arial" w:cs="Arial"/>
          <w:sz w:val="22"/>
          <w:szCs w:val="22"/>
        </w:rPr>
        <w:t xml:space="preserve"> and random inspections for all other projects.</w:t>
      </w:r>
    </w:p>
    <w:p w14:paraId="573BF5F4" w14:textId="77777777" w:rsidR="003503F5" w:rsidRDefault="003503F5" w:rsidP="003503F5">
      <w:pPr>
        <w:pStyle w:val="paragraph"/>
        <w:spacing w:before="0" w:beforeAutospacing="0" w:after="0" w:afterAutospacing="0"/>
        <w:textAlignment w:val="baseline"/>
        <w:rPr>
          <w:rStyle w:val="normaltextrun"/>
          <w:rFonts w:ascii="Arial" w:hAnsi="Arial" w:cs="Arial"/>
          <w:sz w:val="22"/>
          <w:szCs w:val="22"/>
        </w:rPr>
      </w:pPr>
    </w:p>
    <w:p w14:paraId="3257870E" w14:textId="345065D3" w:rsidR="003503F5" w:rsidRPr="00EF3F55" w:rsidRDefault="003503F5" w:rsidP="003503F5">
      <w:pPr>
        <w:pStyle w:val="paragraph"/>
        <w:spacing w:before="0" w:beforeAutospacing="0" w:after="0" w:afterAutospacing="0"/>
        <w:textAlignment w:val="baseline"/>
        <w:rPr>
          <w:rStyle w:val="normaltextrun"/>
          <w:rFonts w:ascii="Arial" w:hAnsi="Arial" w:cs="Arial"/>
          <w:sz w:val="22"/>
          <w:szCs w:val="22"/>
        </w:rPr>
      </w:pPr>
      <w:r w:rsidRPr="00EF3F55">
        <w:rPr>
          <w:rStyle w:val="normaltextrun"/>
          <w:rFonts w:ascii="Arial" w:hAnsi="Arial" w:cs="Arial"/>
          <w:b/>
          <w:bCs/>
          <w:sz w:val="22"/>
          <w:szCs w:val="22"/>
        </w:rPr>
        <w:t>Recommendation #</w:t>
      </w:r>
      <w:r w:rsidR="00411973" w:rsidRPr="00EF3F55">
        <w:rPr>
          <w:rStyle w:val="normaltextrun"/>
          <w:rFonts w:ascii="Arial" w:hAnsi="Arial" w:cs="Arial"/>
          <w:b/>
          <w:bCs/>
          <w:sz w:val="22"/>
          <w:szCs w:val="22"/>
        </w:rPr>
        <w:t>4</w:t>
      </w:r>
      <w:r w:rsidRPr="00EF3F55">
        <w:rPr>
          <w:rStyle w:val="normaltextrun"/>
          <w:rFonts w:ascii="Arial" w:hAnsi="Arial" w:cs="Arial"/>
          <w:b/>
          <w:bCs/>
          <w:sz w:val="22"/>
          <w:szCs w:val="22"/>
        </w:rPr>
        <w:t>:</w:t>
      </w:r>
      <w:r w:rsidRPr="00EF3F55">
        <w:rPr>
          <w:rStyle w:val="normaltextrun"/>
          <w:rFonts w:ascii="Arial" w:hAnsi="Arial" w:cs="Arial"/>
          <w:sz w:val="22"/>
          <w:szCs w:val="22"/>
        </w:rPr>
        <w:t xml:space="preserve"> Utilities may consider exploring the option of a hybrid in-person/virtual inspection rather than 100</w:t>
      </w:r>
      <w:r w:rsidR="00937E51">
        <w:rPr>
          <w:rStyle w:val="normaltextrun"/>
          <w:rFonts w:ascii="Arial" w:hAnsi="Arial" w:cs="Arial"/>
          <w:sz w:val="22"/>
          <w:szCs w:val="22"/>
        </w:rPr>
        <w:t xml:space="preserve"> percent</w:t>
      </w:r>
      <w:r w:rsidR="00937E51" w:rsidRPr="00EF3F55">
        <w:rPr>
          <w:rStyle w:val="normaltextrun"/>
          <w:rFonts w:ascii="Arial" w:hAnsi="Arial" w:cs="Arial"/>
          <w:sz w:val="22"/>
          <w:szCs w:val="22"/>
        </w:rPr>
        <w:t xml:space="preserve"> </w:t>
      </w:r>
      <w:r w:rsidRPr="00EF3F55">
        <w:rPr>
          <w:rStyle w:val="normaltextrun"/>
          <w:rFonts w:ascii="Arial" w:hAnsi="Arial" w:cs="Arial"/>
          <w:sz w:val="22"/>
          <w:szCs w:val="22"/>
        </w:rPr>
        <w:t>in-person inspections. Virtual inspections and desk audit</w:t>
      </w:r>
      <w:r w:rsidR="00F95D9A" w:rsidRPr="00EF3F55">
        <w:rPr>
          <w:rStyle w:val="normaltextrun"/>
          <w:rFonts w:ascii="Arial" w:hAnsi="Arial" w:cs="Arial"/>
          <w:sz w:val="22"/>
          <w:szCs w:val="22"/>
        </w:rPr>
        <w:t>s</w:t>
      </w:r>
      <w:r w:rsidRPr="00EF3F55">
        <w:rPr>
          <w:rStyle w:val="normaltextrun"/>
          <w:rFonts w:ascii="Arial" w:hAnsi="Arial" w:cs="Arial"/>
          <w:sz w:val="22"/>
          <w:szCs w:val="22"/>
        </w:rPr>
        <w:t xml:space="preserve"> decreased workflow timelines, travel costs</w:t>
      </w:r>
      <w:r w:rsidR="00F95D9A" w:rsidRPr="00EF3F55">
        <w:rPr>
          <w:rStyle w:val="normaltextrun"/>
          <w:rFonts w:ascii="Arial" w:hAnsi="Arial" w:cs="Arial"/>
          <w:sz w:val="22"/>
          <w:szCs w:val="22"/>
        </w:rPr>
        <w:t>,</w:t>
      </w:r>
      <w:r w:rsidRPr="00EF3F55">
        <w:rPr>
          <w:rStyle w:val="normaltextrun"/>
          <w:rFonts w:ascii="Arial" w:hAnsi="Arial" w:cs="Arial"/>
          <w:sz w:val="22"/>
          <w:szCs w:val="22"/>
        </w:rPr>
        <w:t xml:space="preserve"> and time associated with in-person audits.</w:t>
      </w:r>
    </w:p>
    <w:p w14:paraId="62E4EFC3" w14:textId="77777777" w:rsidR="003503F5" w:rsidRPr="00EF3F55" w:rsidRDefault="003503F5" w:rsidP="003503F5">
      <w:pPr>
        <w:pStyle w:val="paragraph"/>
        <w:spacing w:before="0" w:beforeAutospacing="0" w:after="0" w:afterAutospacing="0"/>
        <w:textAlignment w:val="baseline"/>
        <w:rPr>
          <w:rStyle w:val="normaltextrun"/>
          <w:rFonts w:ascii="Arial" w:hAnsi="Arial" w:cs="Arial"/>
          <w:sz w:val="22"/>
          <w:szCs w:val="22"/>
        </w:rPr>
      </w:pPr>
    </w:p>
    <w:p w14:paraId="03CEF737" w14:textId="77777777" w:rsidR="003503F5" w:rsidRPr="00EF3F55" w:rsidRDefault="003503F5" w:rsidP="003503F5">
      <w:pPr>
        <w:pStyle w:val="paragraph"/>
        <w:spacing w:before="0" w:beforeAutospacing="0" w:after="0" w:afterAutospacing="0" w:line="256" w:lineRule="auto"/>
        <w:rPr>
          <w:rStyle w:val="normaltextrun"/>
          <w:rFonts w:ascii="Arial" w:hAnsi="Arial" w:cs="Arial"/>
          <w:sz w:val="22"/>
          <w:szCs w:val="22"/>
        </w:rPr>
      </w:pPr>
      <w:r w:rsidRPr="00EF3F55">
        <w:rPr>
          <w:rStyle w:val="normaltextrun"/>
          <w:rFonts w:ascii="Arial" w:hAnsi="Arial" w:cs="Arial"/>
          <w:b/>
          <w:bCs/>
          <w:sz w:val="22"/>
          <w:szCs w:val="22"/>
        </w:rPr>
        <w:t xml:space="preserve">Key Finding #5:  </w:t>
      </w:r>
      <w:r w:rsidRPr="00EF3F55">
        <w:rPr>
          <w:rStyle w:val="normaltextrun"/>
          <w:rFonts w:ascii="Arial" w:hAnsi="Arial" w:cs="Arial"/>
          <w:sz w:val="22"/>
          <w:szCs w:val="22"/>
        </w:rPr>
        <w:t>A hybrid in-person/virtual QA/QC process provides more options for customers and flexibility for utilities.</w:t>
      </w:r>
    </w:p>
    <w:p w14:paraId="35EEB79F" w14:textId="77777777" w:rsidR="003503F5" w:rsidRDefault="003503F5" w:rsidP="003503F5">
      <w:pPr>
        <w:pStyle w:val="paragraph"/>
        <w:spacing w:before="0" w:beforeAutospacing="0" w:after="0" w:afterAutospacing="0" w:line="256" w:lineRule="auto"/>
        <w:rPr>
          <w:rStyle w:val="normaltextrun"/>
          <w:rFonts w:ascii="Arial" w:hAnsi="Arial" w:cs="Arial"/>
          <w:color w:val="BFBFBF" w:themeColor="text2"/>
          <w:sz w:val="22"/>
          <w:szCs w:val="22"/>
        </w:rPr>
      </w:pPr>
    </w:p>
    <w:p w14:paraId="220722E9" w14:textId="405C78FD" w:rsidR="003503F5" w:rsidRDefault="003503F5" w:rsidP="003503F5">
      <w:pPr>
        <w:pStyle w:val="paragraph"/>
        <w:spacing w:before="0" w:beforeAutospacing="0" w:after="0" w:afterAutospacing="0"/>
        <w:textAlignment w:val="baseline"/>
        <w:rPr>
          <w:rStyle w:val="normaltextrun"/>
          <w:rFonts w:ascii="Arial" w:hAnsi="Arial" w:cs="Arial"/>
          <w:sz w:val="22"/>
          <w:szCs w:val="22"/>
        </w:rPr>
      </w:pPr>
      <w:r>
        <w:rPr>
          <w:rStyle w:val="normaltextrun"/>
          <w:rFonts w:ascii="Arial" w:hAnsi="Arial" w:cs="Arial"/>
          <w:sz w:val="22"/>
          <w:szCs w:val="22"/>
        </w:rPr>
        <w:t xml:space="preserve">Most utilities agreed that the virtual QA/QC process does provide more flexibility and options to the customer experience. </w:t>
      </w:r>
      <w:r w:rsidR="0086127B">
        <w:rPr>
          <w:rStyle w:val="normaltextrun"/>
          <w:rFonts w:ascii="Arial" w:hAnsi="Arial" w:cs="Arial"/>
          <w:sz w:val="22"/>
          <w:szCs w:val="22"/>
        </w:rPr>
        <w:t>However, not all utilities agree</w:t>
      </w:r>
      <w:r>
        <w:rPr>
          <w:rStyle w:val="normaltextrun"/>
          <w:rFonts w:ascii="Arial" w:hAnsi="Arial" w:cs="Arial"/>
          <w:sz w:val="22"/>
          <w:szCs w:val="22"/>
        </w:rPr>
        <w:t xml:space="preserve"> that a virtual experience provides the same customer service experience as an in-person process. For some utilities, getting back into </w:t>
      </w:r>
      <w:r>
        <w:rPr>
          <w:rStyle w:val="normaltextrun"/>
          <w:rFonts w:ascii="Arial" w:hAnsi="Arial" w:cs="Arial"/>
          <w:sz w:val="22"/>
          <w:szCs w:val="22"/>
        </w:rPr>
        <w:lastRenderedPageBreak/>
        <w:t xml:space="preserve">the field with customers is not going away as their customers prefer face-to-face interactions. </w:t>
      </w:r>
      <w:r w:rsidR="00427980">
        <w:rPr>
          <w:rStyle w:val="normaltextrun"/>
          <w:rFonts w:ascii="Arial" w:hAnsi="Arial" w:cs="Arial"/>
          <w:sz w:val="22"/>
          <w:szCs w:val="22"/>
        </w:rPr>
        <w:t xml:space="preserve">At the same time, </w:t>
      </w:r>
      <w:r>
        <w:rPr>
          <w:rStyle w:val="normaltextrun"/>
          <w:rFonts w:ascii="Arial" w:hAnsi="Arial" w:cs="Arial"/>
          <w:sz w:val="22"/>
          <w:szCs w:val="22"/>
        </w:rPr>
        <w:t>one utility reported that many customers enjoyed the phone/virtual inspections as it allowed customers to relax behind the veil of technology. In return, this heightens brand awareness for the utility</w:t>
      </w:r>
      <w:r w:rsidR="00427980">
        <w:rPr>
          <w:rStyle w:val="normaltextrun"/>
          <w:rFonts w:ascii="Arial" w:hAnsi="Arial" w:cs="Arial"/>
          <w:sz w:val="22"/>
          <w:szCs w:val="22"/>
        </w:rPr>
        <w:t>. T</w:t>
      </w:r>
      <w:r>
        <w:rPr>
          <w:rStyle w:val="normaltextrun"/>
          <w:rFonts w:ascii="Arial" w:hAnsi="Arial" w:cs="Arial"/>
          <w:sz w:val="22"/>
          <w:szCs w:val="22"/>
        </w:rPr>
        <w:t xml:space="preserve">he virtual experience provided more time to interact rather than the normal process of scheduling an inspection, gaining access to the site, independently gathering data, and leaving. </w:t>
      </w:r>
    </w:p>
    <w:p w14:paraId="06D2F773" w14:textId="77777777" w:rsidR="003503F5" w:rsidRDefault="003503F5" w:rsidP="003503F5">
      <w:pPr>
        <w:pStyle w:val="paragraph"/>
        <w:spacing w:before="0" w:beforeAutospacing="0" w:after="0" w:afterAutospacing="0"/>
        <w:rPr>
          <w:rStyle w:val="normaltextrun"/>
          <w:rFonts w:ascii="Arial" w:hAnsi="Arial" w:cs="Arial"/>
        </w:rPr>
      </w:pPr>
    </w:p>
    <w:p w14:paraId="666BB018" w14:textId="44FD0BF4" w:rsidR="003503F5" w:rsidRDefault="003503F5" w:rsidP="003503F5">
      <w:pPr>
        <w:pStyle w:val="paragraph"/>
        <w:spacing w:before="0" w:beforeAutospacing="0" w:after="0" w:afterAutospacing="0"/>
        <w:rPr>
          <w:rStyle w:val="normaltextrun"/>
          <w:rFonts w:ascii="Arial" w:hAnsi="Arial" w:cs="Arial"/>
          <w:sz w:val="22"/>
          <w:szCs w:val="22"/>
        </w:rPr>
      </w:pPr>
      <w:r>
        <w:rPr>
          <w:rStyle w:val="normaltextrun"/>
          <w:rFonts w:ascii="Arial" w:hAnsi="Arial" w:cs="Arial"/>
          <w:sz w:val="22"/>
          <w:szCs w:val="22"/>
        </w:rPr>
        <w:t xml:space="preserve">For many utilities, having the option </w:t>
      </w:r>
      <w:r w:rsidR="00F071AA">
        <w:rPr>
          <w:rStyle w:val="normaltextrun"/>
          <w:rFonts w:ascii="Arial" w:hAnsi="Arial" w:cs="Arial"/>
          <w:sz w:val="22"/>
          <w:szCs w:val="22"/>
        </w:rPr>
        <w:t>to conduct</w:t>
      </w:r>
      <w:r>
        <w:rPr>
          <w:rStyle w:val="normaltextrun"/>
          <w:rFonts w:ascii="Arial" w:hAnsi="Arial" w:cs="Arial"/>
          <w:sz w:val="22"/>
          <w:szCs w:val="22"/>
        </w:rPr>
        <w:t xml:space="preserve"> virtual inspections provides a new level of flexibility. </w:t>
      </w:r>
      <w:r w:rsidR="00EE7D26">
        <w:rPr>
          <w:rStyle w:val="normaltextrun"/>
          <w:rFonts w:ascii="Arial" w:hAnsi="Arial" w:cs="Arial"/>
          <w:sz w:val="22"/>
          <w:szCs w:val="22"/>
        </w:rPr>
        <w:t>In the event of</w:t>
      </w:r>
      <w:r>
        <w:rPr>
          <w:rStyle w:val="normaltextrun"/>
          <w:rFonts w:ascii="Arial" w:hAnsi="Arial" w:cs="Arial"/>
          <w:sz w:val="22"/>
          <w:szCs w:val="22"/>
        </w:rPr>
        <w:t xml:space="preserve"> a shortage of personnel due to vacant positions</w:t>
      </w:r>
      <w:r w:rsidR="00937E51">
        <w:rPr>
          <w:rStyle w:val="normaltextrun"/>
          <w:rFonts w:ascii="Arial" w:hAnsi="Arial" w:cs="Arial"/>
          <w:sz w:val="22"/>
          <w:szCs w:val="22"/>
        </w:rPr>
        <w:t xml:space="preserve">, </w:t>
      </w:r>
      <w:r>
        <w:rPr>
          <w:rStyle w:val="normaltextrun"/>
          <w:rFonts w:ascii="Arial" w:hAnsi="Arial" w:cs="Arial"/>
          <w:sz w:val="22"/>
          <w:szCs w:val="22"/>
        </w:rPr>
        <w:t>maternity/paternity leaves</w:t>
      </w:r>
      <w:r w:rsidR="00937E51">
        <w:rPr>
          <w:rStyle w:val="normaltextrun"/>
          <w:rFonts w:ascii="Arial" w:hAnsi="Arial" w:cs="Arial"/>
          <w:sz w:val="22"/>
          <w:szCs w:val="22"/>
        </w:rPr>
        <w:t>,</w:t>
      </w:r>
      <w:r>
        <w:rPr>
          <w:rStyle w:val="normaltextrun"/>
          <w:rFonts w:ascii="Arial" w:hAnsi="Arial" w:cs="Arial"/>
          <w:sz w:val="22"/>
          <w:szCs w:val="22"/>
        </w:rPr>
        <w:t xml:space="preserve"> or major weather events causing employees to transition to storm duty responsibilities for a couple of days or weeks,</w:t>
      </w:r>
      <w:r w:rsidR="007C3635">
        <w:rPr>
          <w:rStyle w:val="normaltextrun"/>
          <w:rFonts w:ascii="Arial" w:hAnsi="Arial" w:cs="Arial"/>
          <w:sz w:val="22"/>
          <w:szCs w:val="22"/>
        </w:rPr>
        <w:t xml:space="preserve"> </w:t>
      </w:r>
      <w:r w:rsidR="0051326F">
        <w:rPr>
          <w:rStyle w:val="normaltextrun"/>
          <w:rFonts w:ascii="Arial" w:hAnsi="Arial" w:cs="Arial"/>
          <w:sz w:val="22"/>
          <w:szCs w:val="22"/>
        </w:rPr>
        <w:t xml:space="preserve">using </w:t>
      </w:r>
      <w:r>
        <w:rPr>
          <w:rStyle w:val="normaltextrun"/>
          <w:rFonts w:ascii="Arial" w:hAnsi="Arial" w:cs="Arial"/>
          <w:sz w:val="22"/>
          <w:szCs w:val="22"/>
        </w:rPr>
        <w:t xml:space="preserve">virtual audits </w:t>
      </w:r>
      <w:r w:rsidR="003043A5">
        <w:rPr>
          <w:rStyle w:val="normaltextrun"/>
          <w:rFonts w:ascii="Arial" w:hAnsi="Arial" w:cs="Arial"/>
          <w:sz w:val="22"/>
          <w:szCs w:val="22"/>
        </w:rPr>
        <w:t xml:space="preserve">can </w:t>
      </w:r>
      <w:r w:rsidR="001B4B19">
        <w:rPr>
          <w:rStyle w:val="normaltextrun"/>
          <w:rFonts w:ascii="Arial" w:hAnsi="Arial" w:cs="Arial"/>
          <w:sz w:val="22"/>
          <w:szCs w:val="22"/>
        </w:rPr>
        <w:t>streamline</w:t>
      </w:r>
      <w:r>
        <w:rPr>
          <w:rStyle w:val="normaltextrun"/>
          <w:rFonts w:ascii="Arial" w:hAnsi="Arial" w:cs="Arial"/>
          <w:sz w:val="22"/>
          <w:szCs w:val="22"/>
        </w:rPr>
        <w:t xml:space="preserve"> workflow</w:t>
      </w:r>
      <w:r w:rsidR="00422447">
        <w:rPr>
          <w:rStyle w:val="normaltextrun"/>
          <w:rFonts w:ascii="Arial" w:hAnsi="Arial" w:cs="Arial"/>
          <w:sz w:val="22"/>
          <w:szCs w:val="22"/>
        </w:rPr>
        <w:t xml:space="preserve">. </w:t>
      </w:r>
      <w:r w:rsidR="003264AA">
        <w:rPr>
          <w:rStyle w:val="normaltextrun"/>
          <w:rFonts w:ascii="Arial" w:hAnsi="Arial" w:cs="Arial"/>
          <w:sz w:val="22"/>
          <w:szCs w:val="22"/>
        </w:rPr>
        <w:t>Th</w:t>
      </w:r>
      <w:r w:rsidR="00F23542">
        <w:rPr>
          <w:rStyle w:val="normaltextrun"/>
          <w:rFonts w:ascii="Arial" w:hAnsi="Arial" w:cs="Arial"/>
          <w:sz w:val="22"/>
          <w:szCs w:val="22"/>
        </w:rPr>
        <w:t>is flexibility also</w:t>
      </w:r>
      <w:r w:rsidR="004A7389">
        <w:rPr>
          <w:rStyle w:val="normaltextrun"/>
          <w:rFonts w:ascii="Arial" w:hAnsi="Arial" w:cs="Arial"/>
          <w:sz w:val="22"/>
          <w:szCs w:val="22"/>
        </w:rPr>
        <w:t xml:space="preserve"> provides </w:t>
      </w:r>
      <w:r>
        <w:rPr>
          <w:rStyle w:val="normaltextrun"/>
          <w:rFonts w:ascii="Arial" w:hAnsi="Arial" w:cs="Arial"/>
          <w:sz w:val="22"/>
          <w:szCs w:val="22"/>
        </w:rPr>
        <w:t xml:space="preserve">a way to catch up and manage inspection goals during unforeseen events. </w:t>
      </w:r>
    </w:p>
    <w:p w14:paraId="4C4F8733" w14:textId="77777777" w:rsidR="003503F5" w:rsidRDefault="003503F5" w:rsidP="003503F5">
      <w:pPr>
        <w:pStyle w:val="paragraph"/>
        <w:spacing w:before="0" w:beforeAutospacing="0" w:after="0" w:afterAutospacing="0" w:line="256" w:lineRule="auto"/>
        <w:rPr>
          <w:rStyle w:val="normaltextrun"/>
          <w:rFonts w:ascii="Arial" w:hAnsi="Arial" w:cs="Arial"/>
          <w:color w:val="BFBFBF" w:themeColor="text2"/>
          <w:sz w:val="22"/>
          <w:szCs w:val="22"/>
        </w:rPr>
      </w:pPr>
    </w:p>
    <w:p w14:paraId="155C138C" w14:textId="5A092D80" w:rsidR="003503F5" w:rsidRPr="00EF3F55" w:rsidRDefault="003503F5" w:rsidP="00374919">
      <w:pPr>
        <w:pStyle w:val="paragraph"/>
        <w:spacing w:before="0" w:beforeAutospacing="0" w:after="0" w:afterAutospacing="0"/>
        <w:textAlignment w:val="baseline"/>
        <w:rPr>
          <w:rStyle w:val="normaltextrun"/>
          <w:rFonts w:ascii="Arial" w:hAnsi="Arial" w:cs="Arial"/>
          <w:sz w:val="22"/>
          <w:szCs w:val="22"/>
        </w:rPr>
      </w:pPr>
      <w:r w:rsidRPr="00EF3F55">
        <w:rPr>
          <w:rStyle w:val="normaltextrun"/>
          <w:rFonts w:ascii="Arial" w:hAnsi="Arial" w:cs="Arial"/>
          <w:b/>
          <w:bCs/>
          <w:sz w:val="22"/>
          <w:szCs w:val="22"/>
        </w:rPr>
        <w:t>Recommendation #</w:t>
      </w:r>
      <w:r w:rsidR="00374919" w:rsidRPr="00EF3F55">
        <w:rPr>
          <w:rStyle w:val="normaltextrun"/>
          <w:rFonts w:ascii="Arial" w:hAnsi="Arial" w:cs="Arial"/>
          <w:b/>
          <w:bCs/>
          <w:sz w:val="22"/>
          <w:szCs w:val="22"/>
        </w:rPr>
        <w:t>5</w:t>
      </w:r>
      <w:r w:rsidRPr="00EF3F55">
        <w:rPr>
          <w:rStyle w:val="normaltextrun"/>
          <w:rFonts w:ascii="Arial" w:hAnsi="Arial" w:cs="Arial"/>
          <w:b/>
          <w:bCs/>
          <w:sz w:val="22"/>
          <w:szCs w:val="22"/>
        </w:rPr>
        <w:t>:</w:t>
      </w:r>
      <w:r w:rsidRPr="00EF3F55">
        <w:rPr>
          <w:rStyle w:val="normaltextrun"/>
          <w:rFonts w:ascii="Arial" w:hAnsi="Arial" w:cs="Arial"/>
          <w:sz w:val="22"/>
          <w:szCs w:val="22"/>
        </w:rPr>
        <w:t xml:space="preserve"> If not already doing so, utilities may consider polling customers and </w:t>
      </w:r>
      <w:r w:rsidR="00411973" w:rsidRPr="00EF3F55">
        <w:rPr>
          <w:rStyle w:val="normaltextrun"/>
          <w:rFonts w:ascii="Arial" w:hAnsi="Arial" w:cs="Arial"/>
          <w:sz w:val="22"/>
          <w:szCs w:val="22"/>
        </w:rPr>
        <w:t>service providers</w:t>
      </w:r>
      <w:r w:rsidRPr="00EF3F55">
        <w:rPr>
          <w:rStyle w:val="normaltextrun"/>
          <w:rFonts w:ascii="Arial" w:hAnsi="Arial" w:cs="Arial"/>
          <w:sz w:val="22"/>
          <w:szCs w:val="22"/>
        </w:rPr>
        <w:t xml:space="preserve"> about the </w:t>
      </w:r>
      <w:r w:rsidR="00BE6894" w:rsidRPr="00EF3F55">
        <w:rPr>
          <w:rStyle w:val="normaltextrun"/>
          <w:rFonts w:ascii="Arial" w:hAnsi="Arial" w:cs="Arial"/>
          <w:sz w:val="22"/>
          <w:szCs w:val="22"/>
        </w:rPr>
        <w:t>QA/QC process update</w:t>
      </w:r>
      <w:r w:rsidRPr="00EF3F55">
        <w:rPr>
          <w:rStyle w:val="normaltextrun"/>
          <w:rFonts w:ascii="Arial" w:hAnsi="Arial" w:cs="Arial"/>
          <w:sz w:val="22"/>
          <w:szCs w:val="22"/>
        </w:rPr>
        <w:t>s</w:t>
      </w:r>
      <w:r w:rsidR="007C1E2D">
        <w:rPr>
          <w:rStyle w:val="normaltextrun"/>
          <w:rFonts w:ascii="Arial" w:hAnsi="Arial" w:cs="Arial"/>
          <w:sz w:val="22"/>
          <w:szCs w:val="22"/>
        </w:rPr>
        <w:t>; u</w:t>
      </w:r>
      <w:r w:rsidRPr="00EF3F55">
        <w:rPr>
          <w:rStyle w:val="normaltextrun"/>
          <w:rFonts w:ascii="Arial" w:hAnsi="Arial" w:cs="Arial"/>
          <w:sz w:val="22"/>
          <w:szCs w:val="22"/>
        </w:rPr>
        <w:t xml:space="preserve">nderstanding their perspectives </w:t>
      </w:r>
      <w:r w:rsidR="00411973" w:rsidRPr="00EF3F55">
        <w:rPr>
          <w:rStyle w:val="normaltextrun"/>
          <w:rFonts w:ascii="Arial" w:hAnsi="Arial" w:cs="Arial"/>
          <w:sz w:val="22"/>
          <w:szCs w:val="22"/>
        </w:rPr>
        <w:t>could help</w:t>
      </w:r>
      <w:r w:rsidRPr="00EF3F55">
        <w:rPr>
          <w:rStyle w:val="normaltextrun"/>
          <w:rFonts w:ascii="Arial" w:hAnsi="Arial" w:cs="Arial"/>
          <w:sz w:val="22"/>
          <w:szCs w:val="22"/>
        </w:rPr>
        <w:t xml:space="preserve"> incorporat</w:t>
      </w:r>
      <w:r w:rsidR="00411973" w:rsidRPr="00EF3F55">
        <w:rPr>
          <w:rStyle w:val="normaltextrun"/>
          <w:rFonts w:ascii="Arial" w:hAnsi="Arial" w:cs="Arial"/>
          <w:sz w:val="22"/>
          <w:szCs w:val="22"/>
        </w:rPr>
        <w:t>e</w:t>
      </w:r>
      <w:r w:rsidRPr="00EF3F55">
        <w:rPr>
          <w:rStyle w:val="normaltextrun"/>
          <w:rFonts w:ascii="Arial" w:hAnsi="Arial" w:cs="Arial"/>
          <w:sz w:val="22"/>
          <w:szCs w:val="22"/>
        </w:rPr>
        <w:t xml:space="preserve"> the best components from the newly adapted QA/QC processes. Transitioning from a 100</w:t>
      </w:r>
      <w:r w:rsidR="007C1E2D">
        <w:rPr>
          <w:rStyle w:val="normaltextrun"/>
          <w:rFonts w:ascii="Arial" w:hAnsi="Arial" w:cs="Arial"/>
          <w:sz w:val="22"/>
          <w:szCs w:val="22"/>
        </w:rPr>
        <w:t xml:space="preserve"> percent</w:t>
      </w:r>
      <w:r w:rsidR="007C1E2D" w:rsidRPr="00EF3F55">
        <w:rPr>
          <w:rStyle w:val="normaltextrun"/>
          <w:rFonts w:ascii="Arial" w:hAnsi="Arial" w:cs="Arial"/>
          <w:sz w:val="22"/>
          <w:szCs w:val="22"/>
        </w:rPr>
        <w:t xml:space="preserve"> </w:t>
      </w:r>
      <w:r w:rsidRPr="00EF3F55">
        <w:rPr>
          <w:rStyle w:val="normaltextrun"/>
          <w:rFonts w:ascii="Arial" w:hAnsi="Arial" w:cs="Arial"/>
          <w:sz w:val="22"/>
          <w:szCs w:val="22"/>
        </w:rPr>
        <w:t xml:space="preserve">in-person audit approach to a hybrid approach </w:t>
      </w:r>
      <w:r w:rsidR="00374919" w:rsidRPr="00EF3F55">
        <w:rPr>
          <w:rStyle w:val="normaltextrun"/>
          <w:rFonts w:ascii="Arial" w:hAnsi="Arial" w:cs="Arial"/>
          <w:sz w:val="22"/>
          <w:szCs w:val="22"/>
        </w:rPr>
        <w:t xml:space="preserve">may </w:t>
      </w:r>
      <w:r w:rsidRPr="00EF3F55">
        <w:rPr>
          <w:rStyle w:val="normaltextrun"/>
          <w:rFonts w:ascii="Arial" w:hAnsi="Arial" w:cs="Arial"/>
          <w:sz w:val="22"/>
          <w:szCs w:val="22"/>
        </w:rPr>
        <w:t>provide options and flexibility for all stakeholders while maintaining a high level of data integrity. Virtual audits may serve a new purpose when business continuity is interrupted by natural weather events</w:t>
      </w:r>
      <w:r w:rsidR="007C1E2D">
        <w:rPr>
          <w:rStyle w:val="normaltextrun"/>
          <w:rFonts w:ascii="Arial" w:hAnsi="Arial" w:cs="Arial"/>
          <w:sz w:val="22"/>
          <w:szCs w:val="22"/>
        </w:rPr>
        <w:t>; s</w:t>
      </w:r>
      <w:r w:rsidRPr="00EF3F55">
        <w:rPr>
          <w:rStyle w:val="normaltextrun"/>
          <w:rFonts w:ascii="Arial" w:hAnsi="Arial" w:cs="Arial"/>
          <w:sz w:val="22"/>
          <w:szCs w:val="22"/>
        </w:rPr>
        <w:t>ome utility program personnel have storm duty requirements that take them away from inspection duties for extended periods. Exploring options for virtual audit “</w:t>
      </w:r>
      <w:r w:rsidR="00B14012" w:rsidRPr="00EF3F55">
        <w:rPr>
          <w:rStyle w:val="normaltextrun"/>
          <w:rFonts w:ascii="Arial" w:hAnsi="Arial" w:cs="Arial"/>
          <w:sz w:val="22"/>
          <w:szCs w:val="22"/>
        </w:rPr>
        <w:t>catch-</w:t>
      </w:r>
      <w:r w:rsidRPr="00EF3F55">
        <w:rPr>
          <w:rStyle w:val="normaltextrun"/>
          <w:rFonts w:ascii="Arial" w:hAnsi="Arial" w:cs="Arial"/>
          <w:sz w:val="22"/>
          <w:szCs w:val="22"/>
        </w:rPr>
        <w:t>ups” should be investigated.</w:t>
      </w:r>
    </w:p>
    <w:p w14:paraId="0866B1E3" w14:textId="77777777" w:rsidR="003503F5" w:rsidRDefault="003503F5" w:rsidP="003503F5">
      <w:pPr>
        <w:pStyle w:val="paragraph"/>
        <w:spacing w:before="0" w:beforeAutospacing="0" w:after="0" w:afterAutospacing="0"/>
        <w:rPr>
          <w:rStyle w:val="normaltextrun"/>
          <w:rFonts w:ascii="Arial" w:hAnsi="Arial" w:cs="Arial"/>
          <w:color w:val="005596"/>
        </w:rPr>
      </w:pPr>
    </w:p>
    <w:p w14:paraId="66C304A4" w14:textId="77777777" w:rsidR="003503F5" w:rsidRDefault="003503F5" w:rsidP="003503F5">
      <w:pPr>
        <w:pStyle w:val="paragraph"/>
        <w:spacing w:before="0" w:beforeAutospacing="0" w:after="0" w:afterAutospacing="0" w:line="256" w:lineRule="auto"/>
        <w:rPr>
          <w:rStyle w:val="normaltextrun"/>
          <w:color w:val="005596"/>
        </w:rPr>
      </w:pPr>
    </w:p>
    <w:p w14:paraId="398F2A45" w14:textId="77777777" w:rsidR="007A5852" w:rsidRDefault="007A5852" w:rsidP="2618C5B6"/>
    <w:p w14:paraId="02811F16" w14:textId="01BBD6ED" w:rsidR="00BA5948" w:rsidRDefault="00BA5948" w:rsidP="00CB7041">
      <w:pPr>
        <w:pStyle w:val="Heading1"/>
        <w:rPr>
          <w:rFonts w:hint="eastAsia"/>
        </w:rPr>
      </w:pPr>
      <w:bookmarkStart w:id="81" w:name="_Ref77761820"/>
      <w:bookmarkStart w:id="82" w:name="_Toc78367393"/>
      <w:r>
        <w:lastRenderedPageBreak/>
        <w:t>Commercial Energy Efficiency Programs</w:t>
      </w:r>
      <w:bookmarkEnd w:id="81"/>
      <w:bookmarkEnd w:id="82"/>
    </w:p>
    <w:p w14:paraId="3FE9AF79" w14:textId="4481E253" w:rsidR="00F30013" w:rsidRDefault="00F30013" w:rsidP="007F25FF">
      <w:pPr>
        <w:rPr>
          <w:rFonts w:cs="Arial"/>
        </w:rPr>
      </w:pPr>
      <w:r w:rsidRPr="00BE30F4">
        <w:rPr>
          <w:rFonts w:cs="Arial"/>
        </w:rPr>
        <w:t>This section summarizes the key findings and recommendations from the PY2020 evaluation of</w:t>
      </w:r>
      <w:r>
        <w:rPr>
          <w:rFonts w:cs="Arial"/>
        </w:rPr>
        <w:t xml:space="preserve"> </w:t>
      </w:r>
      <w:r w:rsidRPr="00BE30F4">
        <w:rPr>
          <w:rFonts w:cs="Arial"/>
        </w:rPr>
        <w:t xml:space="preserve">commercial </w:t>
      </w:r>
      <w:r>
        <w:rPr>
          <w:rFonts w:cs="Arial"/>
        </w:rPr>
        <w:t xml:space="preserve">energy efficiency </w:t>
      </w:r>
      <w:r w:rsidRPr="00BE30F4">
        <w:rPr>
          <w:rFonts w:cs="Arial"/>
        </w:rPr>
        <w:t xml:space="preserve">projects. </w:t>
      </w:r>
      <w:r>
        <w:rPr>
          <w:rFonts w:cs="Arial"/>
        </w:rPr>
        <w:t>All commercial energy efficiency</w:t>
      </w:r>
      <w:r w:rsidRPr="00BE30F4">
        <w:rPr>
          <w:rFonts w:cs="Arial"/>
        </w:rPr>
        <w:t xml:space="preserve"> programs </w:t>
      </w:r>
      <w:r>
        <w:rPr>
          <w:rFonts w:cs="Arial"/>
        </w:rPr>
        <w:t xml:space="preserve">except </w:t>
      </w:r>
      <w:r w:rsidR="00A430BC">
        <w:rPr>
          <w:rFonts w:cs="Arial"/>
        </w:rPr>
        <w:t>s</w:t>
      </w:r>
      <w:r>
        <w:rPr>
          <w:rFonts w:cs="Arial"/>
        </w:rPr>
        <w:t xml:space="preserve">mall </w:t>
      </w:r>
      <w:r w:rsidR="00A430BC">
        <w:rPr>
          <w:rFonts w:cs="Arial"/>
        </w:rPr>
        <w:t>b</w:t>
      </w:r>
      <w:r>
        <w:rPr>
          <w:rFonts w:cs="Arial"/>
        </w:rPr>
        <w:t xml:space="preserve">usiness MTPs </w:t>
      </w:r>
      <w:r w:rsidRPr="00BE30F4">
        <w:rPr>
          <w:rFonts w:cs="Arial"/>
        </w:rPr>
        <w:t xml:space="preserve">were a </w:t>
      </w:r>
      <w:r w:rsidRPr="00DD244E">
        <w:rPr>
          <w:rFonts w:cs="Arial"/>
          <w:i/>
          <w:iCs/>
        </w:rPr>
        <w:t>high</w:t>
      </w:r>
      <w:r>
        <w:rPr>
          <w:rFonts w:cs="Arial"/>
        </w:rPr>
        <w:t xml:space="preserve"> or </w:t>
      </w:r>
      <w:r w:rsidRPr="00DD244E">
        <w:rPr>
          <w:rFonts w:cs="Arial"/>
          <w:i/>
          <w:iCs/>
        </w:rPr>
        <w:t>medium</w:t>
      </w:r>
      <w:r w:rsidRPr="00BE30F4">
        <w:rPr>
          <w:rFonts w:cs="Arial"/>
        </w:rPr>
        <w:t xml:space="preserve"> evaluation priority in PY2020. The recommendations are to be considered by the utilities for PY2022 implementation and will also be incorporated into the PY2022 Texas Technical Reference Manual (TRM) 9.0 as appropriate.</w:t>
      </w:r>
    </w:p>
    <w:p w14:paraId="5FBF082E" w14:textId="45D457A1" w:rsidR="00F30013" w:rsidRPr="005B346C" w:rsidRDefault="00F30013" w:rsidP="007F25FF">
      <w:pPr>
        <w:rPr>
          <w:rFonts w:cs="Arial"/>
        </w:rPr>
      </w:pPr>
      <w:r w:rsidRPr="005B346C">
        <w:rPr>
          <w:rFonts w:eastAsia="Arial" w:cs="Arial"/>
          <w:szCs w:val="22"/>
        </w:rPr>
        <w:t>The EM&amp;V team conducted a streamlined EM&amp;V effort that couples broad due diligence verification of savings for the commercial programs with targeted in-depth activities</w:t>
      </w:r>
      <w:r w:rsidR="00A430BC">
        <w:rPr>
          <w:rFonts w:eastAsia="Arial" w:cs="Arial"/>
          <w:szCs w:val="22"/>
        </w:rPr>
        <w:t>,</w:t>
      </w:r>
      <w:r w:rsidRPr="005B346C">
        <w:rPr>
          <w:rFonts w:eastAsia="Arial" w:cs="Arial"/>
          <w:szCs w:val="22"/>
        </w:rPr>
        <w:t xml:space="preserve"> including engineering desk reviews and interval meter data analysis based on the prioritization of the programs</w:t>
      </w:r>
      <w:r w:rsidRPr="005379D2">
        <w:rPr>
          <w:rFonts w:eastAsia="Arial" w:cs="Arial"/>
          <w:szCs w:val="22"/>
        </w:rPr>
        <w:t xml:space="preserve">. </w:t>
      </w:r>
      <w:r w:rsidR="00147694">
        <w:rPr>
          <w:rFonts w:eastAsia="Arial" w:cs="Arial"/>
          <w:szCs w:val="22"/>
        </w:rPr>
        <w:t>While on-site</w:t>
      </w:r>
      <w:r w:rsidR="00A430BC">
        <w:rPr>
          <w:rFonts w:eastAsia="Arial" w:cs="Arial"/>
          <w:szCs w:val="22"/>
        </w:rPr>
        <w:t xml:space="preserve"> measurement and verification (</w:t>
      </w:r>
      <w:r w:rsidR="00147694">
        <w:rPr>
          <w:rFonts w:eastAsia="Arial" w:cs="Arial"/>
          <w:szCs w:val="22"/>
        </w:rPr>
        <w:t>M&amp;V</w:t>
      </w:r>
      <w:r w:rsidR="00A430BC">
        <w:rPr>
          <w:rFonts w:eastAsia="Arial" w:cs="Arial"/>
          <w:szCs w:val="22"/>
        </w:rPr>
        <w:t>)</w:t>
      </w:r>
      <w:r w:rsidR="00147694">
        <w:rPr>
          <w:rFonts w:eastAsia="Arial" w:cs="Arial"/>
          <w:szCs w:val="22"/>
        </w:rPr>
        <w:t xml:space="preserve"> is typically done, it was not included in the PY2020 scope due to the </w:t>
      </w:r>
      <w:r w:rsidR="00A430BC">
        <w:rPr>
          <w:rFonts w:eastAsia="Arial" w:cs="Arial"/>
          <w:szCs w:val="22"/>
        </w:rPr>
        <w:t xml:space="preserve">COVID-19 </w:t>
      </w:r>
      <w:r w:rsidR="00147694">
        <w:rPr>
          <w:rFonts w:eastAsia="Arial" w:cs="Arial"/>
          <w:szCs w:val="22"/>
        </w:rPr>
        <w:t xml:space="preserve">pandemic. </w:t>
      </w:r>
    </w:p>
    <w:p w14:paraId="51737B47" w14:textId="49AFF7F1" w:rsidR="00F30013" w:rsidRPr="005379D2" w:rsidRDefault="00F30013" w:rsidP="00CB7041">
      <w:pPr>
        <w:pStyle w:val="Heading2"/>
        <w:rPr>
          <w:rFonts w:hint="eastAsia"/>
        </w:rPr>
      </w:pPr>
      <w:bookmarkStart w:id="83" w:name="_Toc78367394"/>
      <w:r>
        <w:t>Program</w:t>
      </w:r>
      <w:r w:rsidR="00E60326">
        <w:t>s</w:t>
      </w:r>
      <w:r>
        <w:t xml:space="preserve"> Overview</w:t>
      </w:r>
      <w:bookmarkEnd w:id="83"/>
    </w:p>
    <w:p w14:paraId="59132815" w14:textId="200A5342" w:rsidR="007F25FF" w:rsidRPr="00010F5B" w:rsidRDefault="007F25FF" w:rsidP="007F25FF">
      <w:pPr>
        <w:rPr>
          <w:rFonts w:eastAsia="Arial" w:cs="Arial"/>
          <w:szCs w:val="22"/>
        </w:rPr>
      </w:pPr>
      <w:r w:rsidRPr="00010F5B">
        <w:rPr>
          <w:rFonts w:eastAsia="Arial" w:cs="Arial"/>
        </w:rPr>
        <w:t xml:space="preserve">The EM&amp;V team evaluated the commercial energy efficiency programs described below. There are two types of programs: </w:t>
      </w:r>
      <w:r w:rsidR="00A430BC">
        <w:rPr>
          <w:rFonts w:eastAsia="Arial" w:cs="Arial"/>
        </w:rPr>
        <w:t>standard offer programs (</w:t>
      </w:r>
      <w:r w:rsidRPr="00010F5B">
        <w:rPr>
          <w:rFonts w:eastAsia="Arial" w:cs="Arial"/>
        </w:rPr>
        <w:t>SOP</w:t>
      </w:r>
      <w:r w:rsidR="00A430BC">
        <w:rPr>
          <w:rFonts w:eastAsia="Arial" w:cs="Arial"/>
        </w:rPr>
        <w:t>)</w:t>
      </w:r>
      <w:r w:rsidRPr="00010F5B">
        <w:rPr>
          <w:rFonts w:eastAsia="Arial" w:cs="Arial"/>
        </w:rPr>
        <w:t xml:space="preserve"> and </w:t>
      </w:r>
      <w:r w:rsidR="00A430BC">
        <w:rPr>
          <w:rFonts w:eastAsia="Arial" w:cs="Arial"/>
        </w:rPr>
        <w:t>market transformation programs (</w:t>
      </w:r>
      <w:r w:rsidRPr="00010F5B">
        <w:rPr>
          <w:rFonts w:eastAsia="Arial" w:cs="Arial"/>
        </w:rPr>
        <w:t>MTP</w:t>
      </w:r>
      <w:r w:rsidR="00A430BC">
        <w:rPr>
          <w:rFonts w:eastAsia="Arial" w:cs="Arial"/>
        </w:rPr>
        <w:t>)</w:t>
      </w:r>
      <w:r w:rsidRPr="00010F5B">
        <w:rPr>
          <w:rFonts w:eastAsia="Arial" w:cs="Arial"/>
        </w:rPr>
        <w:t>. An SOP is a program under which a utility administers standard offer contracts between the utility and energy efficiency service providers</w:t>
      </w:r>
      <w:r w:rsidR="004A5928" w:rsidRPr="00010F5B">
        <w:rPr>
          <w:rFonts w:eastAsia="Arial" w:cs="Arial"/>
        </w:rPr>
        <w:t>. These contracts</w:t>
      </w:r>
      <w:r w:rsidRPr="00010F5B">
        <w:rPr>
          <w:rFonts w:eastAsia="Arial" w:cs="Arial"/>
        </w:rPr>
        <w:t xml:space="preserve"> specify standard payments based upon the amount of energy and peak demand savings achieved through energy efficiency measures, </w:t>
      </w:r>
      <w:r w:rsidR="004A5928" w:rsidRPr="00010F5B">
        <w:rPr>
          <w:rFonts w:eastAsia="Arial" w:cs="Arial"/>
        </w:rPr>
        <w:t>M&amp;V</w:t>
      </w:r>
      <w:r w:rsidRPr="00010F5B">
        <w:rPr>
          <w:rFonts w:eastAsia="Arial" w:cs="Arial"/>
        </w:rPr>
        <w:t xml:space="preserve"> protocols, and other terms and conditions. An MTP is a strategic program intended to induce lasting structural or behavioral changes in the market</w:t>
      </w:r>
      <w:r w:rsidR="003617FE">
        <w:rPr>
          <w:rFonts w:eastAsia="Arial" w:cs="Arial"/>
        </w:rPr>
        <w:t>, resulting</w:t>
      </w:r>
      <w:r w:rsidRPr="00010F5B">
        <w:rPr>
          <w:rFonts w:eastAsia="Arial" w:cs="Arial"/>
        </w:rPr>
        <w:t xml:space="preserve"> in increased adoption of energy</w:t>
      </w:r>
      <w:r w:rsidR="00E2265D" w:rsidRPr="00010F5B">
        <w:rPr>
          <w:rFonts w:eastAsia="Arial" w:cs="Arial"/>
        </w:rPr>
        <w:t>-</w:t>
      </w:r>
      <w:r w:rsidRPr="00010F5B">
        <w:rPr>
          <w:rFonts w:eastAsia="Arial" w:cs="Arial"/>
        </w:rPr>
        <w:t>efficient technologies, services, and practices</w:t>
      </w:r>
      <w:r w:rsidR="004A5928" w:rsidRPr="00010F5B">
        <w:rPr>
          <w:rFonts w:eastAsia="Arial" w:cs="Arial"/>
        </w:rPr>
        <w:t>.</w:t>
      </w:r>
      <w:r w:rsidRPr="00010F5B">
        <w:rPr>
          <w:rStyle w:val="FootnoteReference"/>
          <w:rFonts w:eastAsia="Arial" w:cs="Arial"/>
        </w:rPr>
        <w:footnoteReference w:id="8"/>
      </w:r>
      <w:r w:rsidRPr="00010F5B">
        <w:rPr>
          <w:rFonts w:eastAsia="Arial" w:cs="Arial"/>
        </w:rPr>
        <w:t xml:space="preserve"> SOP and MTP programs continue to represent the </w:t>
      </w:r>
      <w:r w:rsidR="008E7083">
        <w:rPr>
          <w:rFonts w:eastAsia="Arial" w:cs="Arial"/>
        </w:rPr>
        <w:t>most</w:t>
      </w:r>
      <w:r w:rsidR="007C529F">
        <w:rPr>
          <w:rFonts w:eastAsia="Arial" w:cs="Arial"/>
        </w:rPr>
        <w:t xml:space="preserve"> significant</w:t>
      </w:r>
      <w:r w:rsidRPr="00010F5B">
        <w:rPr>
          <w:rFonts w:eastAsia="Arial" w:cs="Arial"/>
        </w:rPr>
        <w:t xml:space="preserve"> percentage of statewide savings.</w:t>
      </w:r>
    </w:p>
    <w:p w14:paraId="6E0F9DF3" w14:textId="6E699F21" w:rsidR="007F25FF" w:rsidRPr="00951817" w:rsidRDefault="007F25FF" w:rsidP="007F25FF">
      <w:r w:rsidRPr="00951817">
        <w:rPr>
          <w:rFonts w:eastAsia="Arial" w:cs="Arial"/>
          <w:b/>
          <w:szCs w:val="22"/>
        </w:rPr>
        <w:t>Commercial SOP</w:t>
      </w:r>
      <w:r w:rsidR="004A5928" w:rsidRPr="00951817">
        <w:rPr>
          <w:rFonts w:eastAsia="Arial" w:cs="Arial"/>
          <w:b/>
          <w:szCs w:val="22"/>
        </w:rPr>
        <w:t>:</w:t>
      </w:r>
      <w:r w:rsidRPr="00951817">
        <w:rPr>
          <w:rFonts w:eastAsia="Arial" w:cs="Arial"/>
          <w:b/>
          <w:szCs w:val="22"/>
        </w:rPr>
        <w:t xml:space="preserve"> </w:t>
      </w:r>
      <w:r w:rsidR="005F2AA0" w:rsidRPr="00951817">
        <w:rPr>
          <w:rFonts w:eastAsia="Arial" w:cs="Arial"/>
          <w:szCs w:val="22"/>
        </w:rPr>
        <w:t>The</w:t>
      </w:r>
      <w:r w:rsidR="004A5928" w:rsidRPr="00951817">
        <w:rPr>
          <w:rFonts w:eastAsia="Arial" w:cs="Arial"/>
          <w:szCs w:val="22"/>
        </w:rPr>
        <w:t xml:space="preserve"> </w:t>
      </w:r>
      <w:r w:rsidR="005F2AA0" w:rsidRPr="00951817">
        <w:rPr>
          <w:rFonts w:eastAsia="Arial" w:cs="Arial"/>
          <w:szCs w:val="22"/>
        </w:rPr>
        <w:t>C</w:t>
      </w:r>
      <w:r w:rsidR="004A5928" w:rsidRPr="00951817">
        <w:rPr>
          <w:rFonts w:eastAsia="Arial" w:cs="Arial"/>
          <w:szCs w:val="22"/>
        </w:rPr>
        <w:t xml:space="preserve">ommercial SOP </w:t>
      </w:r>
      <w:r w:rsidRPr="00951817">
        <w:rPr>
          <w:rFonts w:eastAsia="Arial" w:cs="Arial"/>
          <w:szCs w:val="22"/>
        </w:rPr>
        <w:t xml:space="preserve">provides </w:t>
      </w:r>
      <w:r w:rsidR="009E5EBF">
        <w:rPr>
          <w:rFonts w:eastAsia="Arial" w:cs="Arial"/>
          <w:szCs w:val="22"/>
        </w:rPr>
        <w:t>new construction and retrofit installation incentives</w:t>
      </w:r>
      <w:r w:rsidRPr="00951817">
        <w:rPr>
          <w:rFonts w:eastAsia="Arial" w:cs="Arial"/>
          <w:szCs w:val="22"/>
        </w:rPr>
        <w:t xml:space="preserve"> for a wide range of measures that reduce demand and save energy in nonresidential facilities. Incentives are paid to </w:t>
      </w:r>
      <w:r w:rsidR="009E5EBF">
        <w:rPr>
          <w:rFonts w:eastAsia="Arial" w:cs="Arial"/>
          <w:szCs w:val="22"/>
        </w:rPr>
        <w:t>energy efficiency service providers (</w:t>
      </w:r>
      <w:r w:rsidRPr="00951817">
        <w:rPr>
          <w:rFonts w:eastAsia="Arial" w:cs="Arial"/>
          <w:szCs w:val="22"/>
        </w:rPr>
        <w:t>EESP</w:t>
      </w:r>
      <w:r w:rsidR="009E5EBF">
        <w:rPr>
          <w:rFonts w:eastAsia="Arial" w:cs="Arial"/>
          <w:szCs w:val="22"/>
        </w:rPr>
        <w:t>)</w:t>
      </w:r>
      <w:r w:rsidRPr="00951817">
        <w:rPr>
          <w:rFonts w:eastAsia="Arial" w:cs="Arial"/>
          <w:szCs w:val="22"/>
        </w:rPr>
        <w:t xml:space="preserve"> (project sponsors) based on deemed savings or verified demand and energy savings at eligible commercial customers’ facilities. The utility has a limited group of participating project sponsors</w:t>
      </w:r>
      <w:r w:rsidR="00977E90" w:rsidRPr="00951817">
        <w:rPr>
          <w:rFonts w:eastAsia="Arial" w:cs="Arial"/>
          <w:szCs w:val="22"/>
        </w:rPr>
        <w:t>,</w:t>
      </w:r>
      <w:r w:rsidRPr="00951817">
        <w:rPr>
          <w:rFonts w:eastAsia="Arial" w:cs="Arial"/>
          <w:szCs w:val="22"/>
        </w:rPr>
        <w:t xml:space="preserve"> </w:t>
      </w:r>
      <w:r w:rsidR="004A5928" w:rsidRPr="00951817">
        <w:rPr>
          <w:rFonts w:eastAsia="Arial" w:cs="Arial"/>
          <w:szCs w:val="22"/>
        </w:rPr>
        <w:t xml:space="preserve">which are </w:t>
      </w:r>
      <w:r w:rsidRPr="00951817">
        <w:rPr>
          <w:rFonts w:eastAsia="Arial" w:cs="Arial"/>
          <w:szCs w:val="22"/>
        </w:rPr>
        <w:t>determined through a selection process</w:t>
      </w:r>
      <w:r w:rsidR="004A5928" w:rsidRPr="00951817">
        <w:rPr>
          <w:rFonts w:eastAsia="Arial" w:cs="Arial"/>
          <w:szCs w:val="22"/>
        </w:rPr>
        <w:t>. This selection process is</w:t>
      </w:r>
      <w:r w:rsidRPr="00951817">
        <w:rPr>
          <w:rFonts w:eastAsia="Arial" w:cs="Arial"/>
          <w:szCs w:val="22"/>
        </w:rPr>
        <w:t xml:space="preserve"> based on meeting minimum eligibility criteria, complying with all program rules and procedures, submitting documentation describing their projects, and entering into a standard agreement with the </w:t>
      </w:r>
      <w:r w:rsidR="00DA63CE" w:rsidRPr="00951817">
        <w:rPr>
          <w:rFonts w:eastAsia="Arial" w:cs="Arial"/>
          <w:szCs w:val="22"/>
        </w:rPr>
        <w:t>investor</w:t>
      </w:r>
      <w:r w:rsidR="00DA63CE">
        <w:rPr>
          <w:rFonts w:eastAsia="Arial" w:cs="Arial"/>
          <w:szCs w:val="22"/>
        </w:rPr>
        <w:t>-</w:t>
      </w:r>
      <w:r w:rsidR="0098770B" w:rsidRPr="00951817">
        <w:rPr>
          <w:rFonts w:eastAsia="Arial" w:cs="Arial"/>
          <w:szCs w:val="22"/>
        </w:rPr>
        <w:t>owned utility</w:t>
      </w:r>
      <w:r w:rsidRPr="00951817">
        <w:rPr>
          <w:rFonts w:eastAsia="Arial" w:cs="Arial"/>
          <w:szCs w:val="22"/>
        </w:rPr>
        <w:t>.</w:t>
      </w:r>
    </w:p>
    <w:p w14:paraId="682B6218" w14:textId="2D7CAE87" w:rsidR="007F25FF" w:rsidRPr="00951817" w:rsidRDefault="007F25FF" w:rsidP="007F25FF">
      <w:r w:rsidRPr="00951817">
        <w:rPr>
          <w:rFonts w:eastAsia="Arial" w:cs="Arial"/>
          <w:b/>
          <w:szCs w:val="22"/>
        </w:rPr>
        <w:t>Commercial Solutions MTP</w:t>
      </w:r>
      <w:r w:rsidR="004A5928" w:rsidRPr="00951817">
        <w:rPr>
          <w:rFonts w:eastAsia="Arial" w:cs="Arial"/>
          <w:b/>
          <w:szCs w:val="22"/>
        </w:rPr>
        <w:t xml:space="preserve">: </w:t>
      </w:r>
      <w:r w:rsidR="005F2AA0" w:rsidRPr="00951817">
        <w:rPr>
          <w:rFonts w:eastAsia="Arial" w:cs="Arial"/>
          <w:szCs w:val="22"/>
        </w:rPr>
        <w:t>The</w:t>
      </w:r>
      <w:r w:rsidR="004A5928" w:rsidRPr="00951817">
        <w:rPr>
          <w:rFonts w:eastAsia="Arial" w:cs="Arial"/>
          <w:szCs w:val="22"/>
        </w:rPr>
        <w:t xml:space="preserve"> </w:t>
      </w:r>
      <w:r w:rsidR="005F2AA0" w:rsidRPr="00951817">
        <w:rPr>
          <w:rFonts w:eastAsia="Arial" w:cs="Arial"/>
          <w:szCs w:val="22"/>
        </w:rPr>
        <w:t>C</w:t>
      </w:r>
      <w:r w:rsidR="004A5928" w:rsidRPr="00951817">
        <w:rPr>
          <w:rFonts w:eastAsia="Arial" w:cs="Arial"/>
          <w:szCs w:val="22"/>
        </w:rPr>
        <w:t xml:space="preserve">ommercial </w:t>
      </w:r>
      <w:r w:rsidR="005F2AA0" w:rsidRPr="00951817">
        <w:rPr>
          <w:rFonts w:eastAsia="Arial" w:cs="Arial"/>
          <w:szCs w:val="22"/>
        </w:rPr>
        <w:t>S</w:t>
      </w:r>
      <w:r w:rsidR="004A5928" w:rsidRPr="00951817">
        <w:rPr>
          <w:rFonts w:eastAsia="Arial" w:cs="Arial"/>
          <w:szCs w:val="22"/>
        </w:rPr>
        <w:t xml:space="preserve">olutions MTP </w:t>
      </w:r>
      <w:r w:rsidRPr="00951817">
        <w:rPr>
          <w:rFonts w:eastAsia="Arial" w:cs="Arial"/>
          <w:szCs w:val="22"/>
        </w:rPr>
        <w:t>targets commercial customers that do not have the in-house expertise to (1) identify, evaluate, and undertake energy efficiency improvements; (2) properly evaluate energy efficiency proposals from vendors; or (3</w:t>
      </w:r>
      <w:r w:rsidR="00DA63CE" w:rsidRPr="00951817">
        <w:rPr>
          <w:rFonts w:eastAsia="Arial" w:cs="Arial"/>
          <w:szCs w:val="22"/>
        </w:rPr>
        <w:t>)</w:t>
      </w:r>
      <w:r w:rsidR="00DA63CE">
        <w:rPr>
          <w:rFonts w:eastAsia="Arial" w:cs="Arial"/>
          <w:szCs w:val="22"/>
        </w:rPr>
        <w:t> </w:t>
      </w:r>
      <w:r w:rsidRPr="00951817">
        <w:rPr>
          <w:rFonts w:eastAsia="Arial" w:cs="Arial"/>
          <w:szCs w:val="22"/>
        </w:rPr>
        <w:t>understand how to leverage their energy savings to finance projects. Assistance from the program includes communications support and technical assistance to identify</w:t>
      </w:r>
      <w:r w:rsidR="004A5928" w:rsidRPr="00951817">
        <w:rPr>
          <w:rFonts w:eastAsia="Arial" w:cs="Arial"/>
          <w:szCs w:val="22"/>
        </w:rPr>
        <w:t xml:space="preserve">, </w:t>
      </w:r>
      <w:r w:rsidRPr="00951817">
        <w:rPr>
          <w:rFonts w:eastAsia="Arial" w:cs="Arial"/>
          <w:szCs w:val="22"/>
        </w:rPr>
        <w:t>assess</w:t>
      </w:r>
      <w:r w:rsidR="004A5928" w:rsidRPr="00951817">
        <w:rPr>
          <w:rFonts w:eastAsia="Arial" w:cs="Arial"/>
          <w:szCs w:val="22"/>
        </w:rPr>
        <w:t xml:space="preserve">, and </w:t>
      </w:r>
      <w:r w:rsidRPr="00951817">
        <w:rPr>
          <w:rFonts w:eastAsia="Arial" w:cs="Arial"/>
          <w:szCs w:val="22"/>
        </w:rPr>
        <w:t xml:space="preserve">implement energy efficiency measures. Financial incentives are provided for eligible energy efficiency measures installed in new or retrofit applications and result in verifiable demand and energy savings. </w:t>
      </w:r>
      <w:r w:rsidR="004A5928" w:rsidRPr="00951817">
        <w:rPr>
          <w:rFonts w:eastAsia="Arial" w:cs="Arial"/>
          <w:szCs w:val="22"/>
        </w:rPr>
        <w:t xml:space="preserve">Commercial Solutions MTPs </w:t>
      </w:r>
      <w:r w:rsidRPr="00951817">
        <w:rPr>
          <w:rFonts w:eastAsia="Arial" w:cs="Arial"/>
          <w:szCs w:val="22"/>
        </w:rPr>
        <w:t>can include midstream programs that provide incentives at the distribution point to install</w:t>
      </w:r>
      <w:r w:rsidR="004A5928" w:rsidRPr="00951817">
        <w:rPr>
          <w:rFonts w:eastAsia="Arial" w:cs="Arial"/>
          <w:szCs w:val="22"/>
        </w:rPr>
        <w:t>ation</w:t>
      </w:r>
      <w:r w:rsidRPr="00951817">
        <w:rPr>
          <w:rFonts w:eastAsia="Arial" w:cs="Arial"/>
          <w:szCs w:val="22"/>
        </w:rPr>
        <w:t xml:space="preserve"> contractors </w:t>
      </w:r>
      <w:r w:rsidR="00F01689">
        <w:rPr>
          <w:rFonts w:eastAsia="Arial" w:cs="Arial"/>
          <w:szCs w:val="22"/>
        </w:rPr>
        <w:t>who intend to install</w:t>
      </w:r>
      <w:r w:rsidRPr="00951817">
        <w:rPr>
          <w:rFonts w:eastAsia="Arial" w:cs="Arial"/>
          <w:szCs w:val="22"/>
        </w:rPr>
        <w:t xml:space="preserve"> the equipment for eligible commercial or industrial customers.</w:t>
      </w:r>
    </w:p>
    <w:p w14:paraId="635F256F" w14:textId="01C3FF4A" w:rsidR="007F25FF" w:rsidRPr="00951817" w:rsidRDefault="007F25FF" w:rsidP="007F25FF">
      <w:r w:rsidRPr="00951817">
        <w:rPr>
          <w:rFonts w:eastAsia="Arial" w:cs="Arial"/>
          <w:b/>
          <w:szCs w:val="22"/>
        </w:rPr>
        <w:lastRenderedPageBreak/>
        <w:t>SCORE MTP</w:t>
      </w:r>
      <w:r w:rsidR="004A5928" w:rsidRPr="00951817">
        <w:rPr>
          <w:rFonts w:eastAsia="Arial" w:cs="Arial"/>
          <w:szCs w:val="22"/>
        </w:rPr>
        <w:t xml:space="preserve">: </w:t>
      </w:r>
      <w:r w:rsidR="005F2AA0" w:rsidRPr="00951817">
        <w:rPr>
          <w:rFonts w:eastAsia="Arial" w:cs="Arial"/>
          <w:szCs w:val="22"/>
        </w:rPr>
        <w:t>The</w:t>
      </w:r>
      <w:r w:rsidR="004A5928" w:rsidRPr="00951817">
        <w:rPr>
          <w:rFonts w:eastAsia="Arial" w:cs="Arial"/>
          <w:szCs w:val="22"/>
        </w:rPr>
        <w:t xml:space="preserve"> SCORE MTP </w:t>
      </w:r>
      <w:r w:rsidRPr="00951817">
        <w:rPr>
          <w:rFonts w:eastAsia="Arial" w:cs="Arial"/>
          <w:szCs w:val="22"/>
        </w:rPr>
        <w:t>helps educational facilities (public and private schools</w:t>
      </w:r>
      <w:r w:rsidR="004A5928" w:rsidRPr="00951817">
        <w:rPr>
          <w:rFonts w:eastAsia="Arial" w:cs="Arial"/>
          <w:szCs w:val="22"/>
        </w:rPr>
        <w:t>,</w:t>
      </w:r>
      <w:r w:rsidRPr="00951817">
        <w:rPr>
          <w:rFonts w:eastAsia="Arial" w:cs="Arial"/>
          <w:szCs w:val="22"/>
        </w:rPr>
        <w:t xml:space="preserve"> K-12</w:t>
      </w:r>
      <w:r w:rsidR="004A5928" w:rsidRPr="00951817">
        <w:rPr>
          <w:rFonts w:eastAsia="Arial" w:cs="Arial"/>
          <w:szCs w:val="22"/>
        </w:rPr>
        <w:t>,</w:t>
      </w:r>
      <w:r w:rsidRPr="00951817">
        <w:rPr>
          <w:rFonts w:eastAsia="Arial" w:cs="Arial"/>
          <w:szCs w:val="22"/>
        </w:rPr>
        <w:t xml:space="preserve"> and higher education) and local government institutions to lower their energy use</w:t>
      </w:r>
      <w:r w:rsidR="00F01689">
        <w:rPr>
          <w:rFonts w:eastAsia="Arial" w:cs="Arial"/>
          <w:szCs w:val="22"/>
        </w:rPr>
        <w:t xml:space="preserve">; </w:t>
      </w:r>
      <w:r w:rsidR="00EF74AC" w:rsidRPr="00951817">
        <w:rPr>
          <w:rFonts w:eastAsia="Arial" w:cs="Arial"/>
          <w:szCs w:val="22"/>
        </w:rPr>
        <w:t>this is done b</w:t>
      </w:r>
      <w:r w:rsidRPr="00951817">
        <w:rPr>
          <w:rFonts w:eastAsia="Arial" w:cs="Arial"/>
          <w:szCs w:val="22"/>
        </w:rPr>
        <w:t xml:space="preserve">y </w:t>
      </w:r>
      <w:r w:rsidR="00EF74AC" w:rsidRPr="00951817">
        <w:rPr>
          <w:rFonts w:eastAsia="Arial" w:cs="Arial"/>
          <w:szCs w:val="22"/>
        </w:rPr>
        <w:t xml:space="preserve">providing </w:t>
      </w:r>
      <w:r w:rsidRPr="00951817">
        <w:rPr>
          <w:rFonts w:eastAsia="Arial" w:cs="Arial"/>
          <w:szCs w:val="22"/>
        </w:rPr>
        <w:t>educat</w:t>
      </w:r>
      <w:r w:rsidR="00EF74AC" w:rsidRPr="00951817">
        <w:rPr>
          <w:rFonts w:eastAsia="Arial" w:cs="Arial"/>
          <w:szCs w:val="22"/>
        </w:rPr>
        <w:t>ion</w:t>
      </w:r>
      <w:r w:rsidRPr="00951817">
        <w:rPr>
          <w:rFonts w:eastAsia="Arial" w:cs="Arial"/>
          <w:szCs w:val="22"/>
        </w:rPr>
        <w:t xml:space="preserve"> and assist</w:t>
      </w:r>
      <w:r w:rsidR="00EF74AC" w:rsidRPr="00951817">
        <w:rPr>
          <w:rFonts w:eastAsia="Arial" w:cs="Arial"/>
          <w:szCs w:val="22"/>
        </w:rPr>
        <w:t>ance</w:t>
      </w:r>
      <w:r w:rsidRPr="00951817">
        <w:rPr>
          <w:rFonts w:eastAsia="Arial" w:cs="Arial"/>
          <w:szCs w:val="22"/>
        </w:rPr>
        <w:t xml:space="preserve"> </w:t>
      </w:r>
      <w:r w:rsidR="00EF74AC" w:rsidRPr="00951817">
        <w:rPr>
          <w:rFonts w:eastAsia="Arial" w:cs="Arial"/>
          <w:szCs w:val="22"/>
        </w:rPr>
        <w:t>with</w:t>
      </w:r>
      <w:r w:rsidRPr="00951817">
        <w:rPr>
          <w:rFonts w:eastAsia="Arial" w:cs="Arial"/>
          <w:szCs w:val="22"/>
        </w:rPr>
        <w:t xml:space="preserve"> integrating energy efficiency into their short- and long-term planning, budgeting, and operational practices. </w:t>
      </w:r>
      <w:r w:rsidR="00830503" w:rsidRPr="00951817">
        <w:rPr>
          <w:rFonts w:eastAsia="Arial" w:cs="Arial"/>
          <w:szCs w:val="22"/>
        </w:rPr>
        <w:t>Lowering energy use</w:t>
      </w:r>
      <w:r w:rsidRPr="00951817">
        <w:rPr>
          <w:rFonts w:eastAsia="Arial" w:cs="Arial"/>
          <w:szCs w:val="22"/>
        </w:rPr>
        <w:t xml:space="preserve"> is </w:t>
      </w:r>
      <w:r w:rsidR="00830503" w:rsidRPr="00951817">
        <w:rPr>
          <w:rFonts w:eastAsia="Arial" w:cs="Arial"/>
          <w:szCs w:val="22"/>
        </w:rPr>
        <w:t xml:space="preserve">also </w:t>
      </w:r>
      <w:r w:rsidRPr="00951817">
        <w:rPr>
          <w:rFonts w:eastAsia="Arial" w:cs="Arial"/>
          <w:szCs w:val="22"/>
        </w:rPr>
        <w:t>completed through energy master planning workshops</w:t>
      </w:r>
      <w:r w:rsidR="0073242E">
        <w:rPr>
          <w:rFonts w:eastAsia="Arial" w:cs="Arial"/>
          <w:szCs w:val="22"/>
        </w:rPr>
        <w:t xml:space="preserve">; </w:t>
      </w:r>
      <w:r w:rsidRPr="00951817">
        <w:rPr>
          <w:rFonts w:eastAsia="Arial" w:cs="Arial"/>
          <w:szCs w:val="22"/>
        </w:rPr>
        <w:t>energy performance benchmarking</w:t>
      </w:r>
      <w:r w:rsidR="0073242E">
        <w:rPr>
          <w:rFonts w:eastAsia="Arial" w:cs="Arial"/>
          <w:szCs w:val="22"/>
        </w:rPr>
        <w:t>;</w:t>
      </w:r>
      <w:r w:rsidR="0073242E" w:rsidRPr="00951817">
        <w:rPr>
          <w:rFonts w:eastAsia="Arial" w:cs="Arial"/>
          <w:szCs w:val="22"/>
        </w:rPr>
        <w:t xml:space="preserve"> </w:t>
      </w:r>
      <w:r w:rsidRPr="00951817">
        <w:rPr>
          <w:rFonts w:eastAsia="Arial" w:cs="Arial"/>
          <w:szCs w:val="22"/>
        </w:rPr>
        <w:t>and identifying</w:t>
      </w:r>
      <w:r w:rsidR="0073242E">
        <w:rPr>
          <w:rFonts w:eastAsia="Arial" w:cs="Arial"/>
          <w:szCs w:val="22"/>
        </w:rPr>
        <w:t xml:space="preserve">, </w:t>
      </w:r>
      <w:r w:rsidRPr="00951817">
        <w:rPr>
          <w:rFonts w:eastAsia="Arial" w:cs="Arial"/>
          <w:szCs w:val="22"/>
        </w:rPr>
        <w:t>assessing</w:t>
      </w:r>
      <w:r w:rsidR="0073242E">
        <w:rPr>
          <w:rFonts w:eastAsia="Arial" w:cs="Arial"/>
          <w:szCs w:val="22"/>
        </w:rPr>
        <w:t>, and i</w:t>
      </w:r>
      <w:r w:rsidRPr="00951817">
        <w:rPr>
          <w:rFonts w:eastAsia="Arial" w:cs="Arial"/>
          <w:szCs w:val="22"/>
        </w:rPr>
        <w:t xml:space="preserve">mplementing energy efficiency measures. Energy efficiency improvements include capital-intensive projects and implementing operational and maintenance practices and procedures. Financial incentives are provided </w:t>
      </w:r>
      <w:r w:rsidR="0073242E">
        <w:rPr>
          <w:rFonts w:eastAsia="Arial" w:cs="Arial"/>
          <w:szCs w:val="22"/>
        </w:rPr>
        <w:t>for</w:t>
      </w:r>
      <w:r w:rsidR="0073242E" w:rsidRPr="00951817">
        <w:rPr>
          <w:rFonts w:eastAsia="Arial" w:cs="Arial"/>
          <w:szCs w:val="22"/>
        </w:rPr>
        <w:t xml:space="preserve"> </w:t>
      </w:r>
      <w:r w:rsidRPr="00951817">
        <w:rPr>
          <w:rFonts w:eastAsia="Arial" w:cs="Arial"/>
          <w:szCs w:val="22"/>
        </w:rPr>
        <w:t>energy efficiency measures that reduce peak electricity demand.</w:t>
      </w:r>
    </w:p>
    <w:p w14:paraId="542BF0AF" w14:textId="72A72995" w:rsidR="007F25FF" w:rsidRPr="00951817" w:rsidRDefault="007F25FF" w:rsidP="007F25FF">
      <w:r w:rsidRPr="00951817">
        <w:rPr>
          <w:rFonts w:eastAsia="Arial" w:cs="Arial"/>
          <w:b/>
          <w:szCs w:val="22"/>
        </w:rPr>
        <w:t>Recommissioning MTP</w:t>
      </w:r>
      <w:r w:rsidR="00415354" w:rsidRPr="00951817">
        <w:rPr>
          <w:rFonts w:eastAsia="Arial" w:cs="Arial"/>
          <w:b/>
          <w:szCs w:val="22"/>
        </w:rPr>
        <w:t>:</w:t>
      </w:r>
      <w:r w:rsidRPr="00951817">
        <w:rPr>
          <w:rFonts w:eastAsia="Arial" w:cs="Arial"/>
          <w:szCs w:val="22"/>
        </w:rPr>
        <w:t xml:space="preserve"> </w:t>
      </w:r>
      <w:r w:rsidR="005F2AA0" w:rsidRPr="00951817">
        <w:rPr>
          <w:rFonts w:eastAsia="Arial" w:cs="Arial"/>
          <w:szCs w:val="22"/>
        </w:rPr>
        <w:t>The</w:t>
      </w:r>
      <w:r w:rsidR="00415354" w:rsidRPr="00951817">
        <w:rPr>
          <w:rFonts w:eastAsia="Arial" w:cs="Arial"/>
          <w:szCs w:val="22"/>
        </w:rPr>
        <w:t xml:space="preserve"> </w:t>
      </w:r>
      <w:r w:rsidR="005F2AA0" w:rsidRPr="00951817">
        <w:rPr>
          <w:rFonts w:eastAsia="Arial" w:cs="Arial"/>
          <w:szCs w:val="22"/>
        </w:rPr>
        <w:t>R</w:t>
      </w:r>
      <w:r w:rsidR="00415354" w:rsidRPr="00951817">
        <w:rPr>
          <w:rFonts w:eastAsia="Arial" w:cs="Arial"/>
          <w:szCs w:val="22"/>
        </w:rPr>
        <w:t xml:space="preserve">ecommissioning MTP </w:t>
      </w:r>
      <w:r w:rsidRPr="00951817">
        <w:rPr>
          <w:rFonts w:eastAsia="Arial" w:cs="Arial"/>
          <w:szCs w:val="22"/>
        </w:rPr>
        <w:t>offers commercial customers the opportunity to make operational performance improvements in their facilities based on low</w:t>
      </w:r>
      <w:r w:rsidR="00E2265D" w:rsidRPr="00951817">
        <w:rPr>
          <w:rFonts w:eastAsia="Arial" w:cs="Arial"/>
          <w:szCs w:val="22"/>
        </w:rPr>
        <w:t>-</w:t>
      </w:r>
      <w:r w:rsidRPr="00951817">
        <w:rPr>
          <w:rFonts w:eastAsia="Arial" w:cs="Arial"/>
          <w:szCs w:val="22"/>
        </w:rPr>
        <w:t>cost/no</w:t>
      </w:r>
      <w:r w:rsidR="00E2265D" w:rsidRPr="00951817">
        <w:rPr>
          <w:rFonts w:eastAsia="Arial" w:cs="Arial"/>
          <w:szCs w:val="22"/>
        </w:rPr>
        <w:t>-</w:t>
      </w:r>
      <w:r w:rsidRPr="00951817">
        <w:rPr>
          <w:rFonts w:eastAsia="Arial" w:cs="Arial"/>
          <w:szCs w:val="22"/>
        </w:rPr>
        <w:t xml:space="preserve">cost measures identified by engineering analysis. Financial incentives are provided to facility owners and </w:t>
      </w:r>
      <w:r w:rsidR="00415354" w:rsidRPr="00951817">
        <w:rPr>
          <w:rFonts w:eastAsia="Arial" w:cs="Arial"/>
          <w:szCs w:val="22"/>
        </w:rPr>
        <w:t>r</w:t>
      </w:r>
      <w:r w:rsidRPr="00951817">
        <w:rPr>
          <w:rFonts w:eastAsia="Arial" w:cs="Arial"/>
          <w:szCs w:val="22"/>
        </w:rPr>
        <w:t xml:space="preserve">etro-commissioning </w:t>
      </w:r>
      <w:r w:rsidR="007D3BE1">
        <w:rPr>
          <w:rFonts w:eastAsia="Arial" w:cs="Arial"/>
          <w:szCs w:val="22"/>
        </w:rPr>
        <w:t xml:space="preserve">(RCx) </w:t>
      </w:r>
      <w:r w:rsidR="00415354" w:rsidRPr="00951817">
        <w:rPr>
          <w:rFonts w:eastAsia="Arial" w:cs="Arial"/>
          <w:szCs w:val="22"/>
        </w:rPr>
        <w:t>a</w:t>
      </w:r>
      <w:r w:rsidRPr="00951817">
        <w:rPr>
          <w:rFonts w:eastAsia="Arial" w:cs="Arial"/>
          <w:szCs w:val="22"/>
        </w:rPr>
        <w:t xml:space="preserve">gents </w:t>
      </w:r>
      <w:r w:rsidR="005D2798">
        <w:rPr>
          <w:rFonts w:eastAsia="Arial" w:cs="Arial"/>
          <w:szCs w:val="22"/>
        </w:rPr>
        <w:t>to implement</w:t>
      </w:r>
      <w:r w:rsidRPr="00951817">
        <w:rPr>
          <w:rFonts w:eastAsia="Arial" w:cs="Arial"/>
          <w:szCs w:val="22"/>
        </w:rPr>
        <w:t xml:space="preserve"> energy efficiency measures and projects completed by approved project deadlines.</w:t>
      </w:r>
    </w:p>
    <w:p w14:paraId="34BD4FDA" w14:textId="62409DEA" w:rsidR="008C74B0" w:rsidRDefault="007F25FF" w:rsidP="007F25FF">
      <w:pPr>
        <w:rPr>
          <w:rFonts w:eastAsia="Arial" w:cs="Arial"/>
          <w:szCs w:val="22"/>
        </w:rPr>
      </w:pPr>
      <w:r w:rsidRPr="00951817">
        <w:rPr>
          <w:rFonts w:eastAsia="Arial" w:cs="Arial"/>
          <w:b/>
          <w:szCs w:val="22"/>
        </w:rPr>
        <w:t>Small Business MTP</w:t>
      </w:r>
      <w:r w:rsidR="00415354" w:rsidRPr="00951817">
        <w:rPr>
          <w:rFonts w:eastAsia="Arial" w:cs="Arial"/>
          <w:b/>
          <w:szCs w:val="22"/>
        </w:rPr>
        <w:t>:</w:t>
      </w:r>
      <w:r w:rsidRPr="00951817">
        <w:rPr>
          <w:rFonts w:eastAsia="Arial" w:cs="Arial"/>
          <w:szCs w:val="22"/>
        </w:rPr>
        <w:t xml:space="preserve"> </w:t>
      </w:r>
      <w:r w:rsidR="005F2AA0" w:rsidRPr="00951817">
        <w:rPr>
          <w:rFonts w:eastAsia="Arial" w:cs="Arial"/>
          <w:szCs w:val="22"/>
        </w:rPr>
        <w:t>The</w:t>
      </w:r>
      <w:r w:rsidR="00415354" w:rsidRPr="00951817">
        <w:rPr>
          <w:rFonts w:eastAsia="Arial" w:cs="Arial"/>
          <w:szCs w:val="22"/>
        </w:rPr>
        <w:t xml:space="preserve"> </w:t>
      </w:r>
      <w:r w:rsidR="005F2AA0" w:rsidRPr="00951817">
        <w:rPr>
          <w:rFonts w:eastAsia="Arial" w:cs="Arial"/>
          <w:szCs w:val="22"/>
        </w:rPr>
        <w:t>S</w:t>
      </w:r>
      <w:r w:rsidR="00415354" w:rsidRPr="00951817">
        <w:rPr>
          <w:rFonts w:eastAsia="Arial" w:cs="Arial"/>
          <w:szCs w:val="22"/>
        </w:rPr>
        <w:t xml:space="preserve">mall </w:t>
      </w:r>
      <w:r w:rsidR="005F2AA0" w:rsidRPr="00951817">
        <w:rPr>
          <w:rFonts w:eastAsia="Arial" w:cs="Arial"/>
          <w:szCs w:val="22"/>
        </w:rPr>
        <w:t>B</w:t>
      </w:r>
      <w:r w:rsidR="00415354" w:rsidRPr="00951817">
        <w:rPr>
          <w:rFonts w:eastAsia="Arial" w:cs="Arial"/>
          <w:szCs w:val="22"/>
        </w:rPr>
        <w:t xml:space="preserve">usiness MTP </w:t>
      </w:r>
      <w:r w:rsidRPr="00951817">
        <w:rPr>
          <w:rFonts w:eastAsia="Arial" w:cs="Arial"/>
          <w:szCs w:val="22"/>
        </w:rPr>
        <w:t>is designed to assist small business customers with identifying and implementing cost-effective energy efficiency solutions for their workplace. Small business customers are defined as business customers that do not have the in-house capacity or expertise to (1) identify, evaluate, and undertake energy efficiency improvements; (2) properly evaluate energy efficiency proposals from vendors; or (3)</w:t>
      </w:r>
      <w:r w:rsidR="004E43EC">
        <w:rPr>
          <w:rFonts w:eastAsia="Arial" w:cs="Arial"/>
          <w:szCs w:val="22"/>
        </w:rPr>
        <w:t> </w:t>
      </w:r>
      <w:r w:rsidRPr="00951817">
        <w:rPr>
          <w:rFonts w:eastAsia="Arial" w:cs="Arial"/>
          <w:szCs w:val="22"/>
        </w:rPr>
        <w:t>understand how to leverage their energy savings to finance projects.</w:t>
      </w:r>
    </w:p>
    <w:p w14:paraId="42A0F8B4" w14:textId="073FA3E9" w:rsidR="00BA5948" w:rsidRPr="005F2AA0" w:rsidRDefault="00BA5948" w:rsidP="0034676B">
      <w:pPr>
        <w:pStyle w:val="Heading2"/>
        <w:keepNext w:val="0"/>
        <w:rPr>
          <w:rFonts w:hint="eastAsia"/>
        </w:rPr>
      </w:pPr>
      <w:bookmarkStart w:id="84" w:name="_Toc77943002"/>
      <w:bookmarkStart w:id="85" w:name="_Toc77943103"/>
      <w:bookmarkStart w:id="86" w:name="_Toc78367395"/>
      <w:bookmarkEnd w:id="84"/>
      <w:bookmarkEnd w:id="85"/>
      <w:r w:rsidRPr="005F2AA0">
        <w:t>Summary Results</w:t>
      </w:r>
      <w:bookmarkEnd w:id="86"/>
    </w:p>
    <w:p w14:paraId="1ECEEE64" w14:textId="77777777" w:rsidR="000D12DA" w:rsidRPr="007218F2" w:rsidRDefault="000D12DA" w:rsidP="0034676B">
      <w:r w:rsidRPr="00824DBA">
        <w:t>This section presents</w:t>
      </w:r>
      <w:r>
        <w:t xml:space="preserve"> </w:t>
      </w:r>
      <w:r w:rsidRPr="00192D4E">
        <w:t>statewide summary results, followed by key findings and recommendations from</w:t>
      </w:r>
      <w:r w:rsidRPr="00824DBA" w:rsidDel="00837933">
        <w:t xml:space="preserve"> </w:t>
      </w:r>
      <w:r w:rsidRPr="00824DBA">
        <w:t>all relevant EM&amp;V activities.</w:t>
      </w:r>
    </w:p>
    <w:p w14:paraId="7A2D108A" w14:textId="0CC4DE00" w:rsidR="00BA5948" w:rsidRPr="005F2AA0" w:rsidRDefault="00BA5948" w:rsidP="0034676B">
      <w:pPr>
        <w:pStyle w:val="Heading3"/>
        <w:keepNext w:val="0"/>
        <w:rPr>
          <w:rFonts w:hint="eastAsia"/>
        </w:rPr>
      </w:pPr>
      <w:bookmarkStart w:id="87" w:name="_Toc78367396"/>
      <w:r w:rsidRPr="005F2AA0">
        <w:t>Savings</w:t>
      </w:r>
      <w:bookmarkEnd w:id="87"/>
    </w:p>
    <w:p w14:paraId="00CFC724" w14:textId="1F7DE92B" w:rsidR="00A0326C" w:rsidRPr="00D434BF" w:rsidRDefault="00EA7B47" w:rsidP="0034676B">
      <w:pPr>
        <w:spacing w:before="0"/>
      </w:pPr>
      <w:r w:rsidRPr="00D434BF">
        <w:t>The s</w:t>
      </w:r>
      <w:r w:rsidR="007F25FF" w:rsidRPr="00D434BF">
        <w:t xml:space="preserve">tatewide </w:t>
      </w:r>
      <w:r w:rsidRPr="00D434BF">
        <w:t>PY</w:t>
      </w:r>
      <w:r w:rsidR="009D5786" w:rsidRPr="00D434BF">
        <w:t>2020</w:t>
      </w:r>
      <w:r w:rsidRPr="00D434BF">
        <w:t xml:space="preserve"> </w:t>
      </w:r>
      <w:r w:rsidR="007F25FF" w:rsidRPr="00D434BF">
        <w:t>evaluated gross savings from commercial sector programs</w:t>
      </w:r>
      <w:r w:rsidR="00A0326C" w:rsidRPr="00D434BF">
        <w:t xml:space="preserve"> were:</w:t>
      </w:r>
    </w:p>
    <w:p w14:paraId="28CDBAD8" w14:textId="53F53D2C" w:rsidR="00A0326C" w:rsidRPr="00D434BF" w:rsidRDefault="00D434BF" w:rsidP="0034676B">
      <w:pPr>
        <w:pStyle w:val="ListParagraph"/>
        <w:numPr>
          <w:ilvl w:val="0"/>
          <w:numId w:val="30"/>
        </w:numPr>
      </w:pPr>
      <w:r w:rsidRPr="00D434BF">
        <w:rPr>
          <w:noProof/>
        </w:rPr>
        <w:t>75,119</w:t>
      </w:r>
      <w:r w:rsidR="007F25FF" w:rsidRPr="00D434BF">
        <w:t xml:space="preserve"> kW</w:t>
      </w:r>
      <w:r w:rsidR="00A0326C" w:rsidRPr="00D434BF">
        <w:t xml:space="preserve"> (demand reduction)</w:t>
      </w:r>
      <w:r w:rsidR="005F2AA0" w:rsidRPr="00D434BF">
        <w:t>,</w:t>
      </w:r>
      <w:r w:rsidR="007F25FF" w:rsidRPr="00D434BF">
        <w:t xml:space="preserve"> and </w:t>
      </w:r>
    </w:p>
    <w:p w14:paraId="6E52B0A0" w14:textId="1230173E" w:rsidR="00A0326C" w:rsidRPr="00D434BF" w:rsidRDefault="00D434BF" w:rsidP="0034676B">
      <w:pPr>
        <w:pStyle w:val="ListParagraph"/>
        <w:numPr>
          <w:ilvl w:val="0"/>
          <w:numId w:val="30"/>
        </w:numPr>
      </w:pPr>
      <w:r w:rsidRPr="00D434BF">
        <w:t>332,236,805</w:t>
      </w:r>
      <w:r w:rsidR="007F25FF" w:rsidRPr="00D434BF">
        <w:t xml:space="preserve"> kWh</w:t>
      </w:r>
      <w:r w:rsidR="00A0326C" w:rsidRPr="00D434BF">
        <w:t xml:space="preserve"> (energy savings)</w:t>
      </w:r>
      <w:r w:rsidR="007F25FF" w:rsidRPr="00D434BF">
        <w:t xml:space="preserve">. </w:t>
      </w:r>
    </w:p>
    <w:p w14:paraId="1C496187" w14:textId="28E996DD" w:rsidR="007F25FF" w:rsidRPr="002368DA" w:rsidRDefault="00B20178" w:rsidP="0034676B">
      <w:r w:rsidRPr="002368DA">
        <w:t xml:space="preserve">As shown in </w:t>
      </w:r>
      <w:r w:rsidR="00A0326C" w:rsidRPr="002368DA">
        <w:fldChar w:fldCharType="begin"/>
      </w:r>
      <w:r w:rsidR="00A0326C" w:rsidRPr="002368DA">
        <w:instrText xml:space="preserve"> REF _Ref14868985 \h </w:instrText>
      </w:r>
      <w:r w:rsidR="007A5852" w:rsidRPr="002368DA">
        <w:instrText xml:space="preserve"> \* MERGEFORMAT </w:instrText>
      </w:r>
      <w:r w:rsidR="00A0326C" w:rsidRPr="002368DA">
        <w:fldChar w:fldCharType="separate"/>
      </w:r>
      <w:r w:rsidR="00DD55D5" w:rsidRPr="00146E8A">
        <w:t xml:space="preserve">Figure </w:t>
      </w:r>
      <w:r w:rsidR="00DD55D5">
        <w:t>12</w:t>
      </w:r>
      <w:r w:rsidR="00A0326C" w:rsidRPr="002368DA">
        <w:fldChar w:fldCharType="end"/>
      </w:r>
      <w:r w:rsidR="005F2AA0" w:rsidRPr="002368DA">
        <w:t>,</w:t>
      </w:r>
      <w:r w:rsidR="007A3FED">
        <w:t xml:space="preserve"> </w:t>
      </w:r>
      <w:r w:rsidR="00010AB7" w:rsidRPr="002368DA">
        <w:t>demand reduction</w:t>
      </w:r>
      <w:r w:rsidR="007F25FF" w:rsidRPr="002368DA">
        <w:t xml:space="preserve"> results reflect </w:t>
      </w:r>
      <w:r w:rsidR="0054049E" w:rsidRPr="002368DA">
        <w:t>a decrease</w:t>
      </w:r>
      <w:r w:rsidR="007F25FF" w:rsidRPr="002368DA">
        <w:t xml:space="preserve"> from PY201</w:t>
      </w:r>
      <w:r w:rsidR="0054049E" w:rsidRPr="002368DA">
        <w:t>9</w:t>
      </w:r>
      <w:r w:rsidR="0020306C" w:rsidRPr="002368DA">
        <w:t xml:space="preserve"> (</w:t>
      </w:r>
      <w:r w:rsidR="00164EFC" w:rsidRPr="002368DA">
        <w:t>77</w:t>
      </w:r>
      <w:r w:rsidR="004736D9" w:rsidRPr="002368DA">
        <w:t xml:space="preserve"> MW</w:t>
      </w:r>
      <w:r w:rsidR="00FD276E" w:rsidRPr="002368DA">
        <w:t xml:space="preserve"> </w:t>
      </w:r>
      <w:r w:rsidR="007A3FED">
        <w:t>to</w:t>
      </w:r>
      <w:r w:rsidR="00FD276E" w:rsidRPr="002368DA">
        <w:t xml:space="preserve"> </w:t>
      </w:r>
      <w:r w:rsidR="007A3FED">
        <w:t>69</w:t>
      </w:r>
      <w:r w:rsidR="00FD276E" w:rsidRPr="002368DA">
        <w:t xml:space="preserve"> MW, respectively)</w:t>
      </w:r>
      <w:r w:rsidRPr="002368DA">
        <w:t xml:space="preserve">. </w:t>
      </w:r>
      <w:r w:rsidR="005D3A03" w:rsidRPr="002368DA">
        <w:t xml:space="preserve">Commercial sector energy savings saw a </w:t>
      </w:r>
      <w:r w:rsidR="00476C22">
        <w:t>more considerable</w:t>
      </w:r>
      <w:r w:rsidR="00476C22" w:rsidRPr="002368DA">
        <w:t xml:space="preserve"> </w:t>
      </w:r>
      <w:r w:rsidR="005D3A03" w:rsidRPr="002368DA">
        <w:t>decrease from PY2019</w:t>
      </w:r>
      <w:r w:rsidR="00677F1B" w:rsidRPr="002368DA">
        <w:t xml:space="preserve"> (</w:t>
      </w:r>
      <w:r w:rsidR="00F42370" w:rsidRPr="002368DA">
        <w:t>388</w:t>
      </w:r>
      <w:r w:rsidR="002B1C4F" w:rsidRPr="002368DA">
        <w:t xml:space="preserve"> GWh to 3</w:t>
      </w:r>
      <w:r w:rsidR="007A3FED">
        <w:t>17</w:t>
      </w:r>
      <w:r w:rsidR="002B1C4F" w:rsidRPr="002368DA">
        <w:t xml:space="preserve"> GWh, respectively)</w:t>
      </w:r>
      <w:r w:rsidR="007F25FF" w:rsidRPr="002368DA">
        <w:t>.</w:t>
      </w:r>
      <w:r w:rsidR="008C74B0">
        <w:br/>
      </w:r>
    </w:p>
    <w:p w14:paraId="59DF4573" w14:textId="3A773573" w:rsidR="006C47AC" w:rsidRDefault="007F25FF" w:rsidP="00CF534C">
      <w:pPr>
        <w:pStyle w:val="Caption"/>
        <w:spacing w:before="0"/>
      </w:pPr>
      <w:bookmarkStart w:id="88" w:name="_Ref14868985"/>
      <w:bookmarkStart w:id="89" w:name="_Toc41913722"/>
      <w:bookmarkStart w:id="90" w:name="_Toc78367464"/>
      <w:r w:rsidRPr="00146E8A">
        <w:lastRenderedPageBreak/>
        <w:t xml:space="preserve">Figure </w:t>
      </w:r>
      <w:r>
        <w:fldChar w:fldCharType="begin"/>
      </w:r>
      <w:r>
        <w:instrText>SEQ Figure \* ARABIC</w:instrText>
      </w:r>
      <w:r>
        <w:fldChar w:fldCharType="separate"/>
      </w:r>
      <w:r w:rsidR="00DD55D5">
        <w:rPr>
          <w:noProof/>
        </w:rPr>
        <w:t>12</w:t>
      </w:r>
      <w:r>
        <w:fldChar w:fldCharType="end"/>
      </w:r>
      <w:bookmarkEnd w:id="88"/>
      <w:r w:rsidRPr="00146E8A">
        <w:t xml:space="preserve">. Total </w:t>
      </w:r>
      <w:r w:rsidRPr="006A4FB2">
        <w:t>Statewide Evaluated Demand Reduction and Energy Savings</w:t>
      </w:r>
      <w:r w:rsidR="00A0326C" w:rsidRPr="006A4FB2">
        <w:br/>
      </w:r>
      <w:r w:rsidRPr="006A4FB2">
        <w:t>by Program Year—Commercial Programs</w:t>
      </w:r>
      <w:r w:rsidR="005B7C5E" w:rsidRPr="006A4FB2">
        <w:t xml:space="preserve"> PY201</w:t>
      </w:r>
      <w:r w:rsidR="007A5852" w:rsidRPr="006A4FB2">
        <w:t>6</w:t>
      </w:r>
      <w:r w:rsidR="005B7C5E" w:rsidRPr="006A4FB2">
        <w:t>–PY</w:t>
      </w:r>
      <w:r w:rsidR="009D5786" w:rsidRPr="006A4FB2">
        <w:t>2020</w:t>
      </w:r>
      <w:bookmarkEnd w:id="89"/>
      <w:bookmarkEnd w:id="90"/>
    </w:p>
    <w:p w14:paraId="0A4A5978" w14:textId="6629C89D" w:rsidR="00CF534C" w:rsidRDefault="00CF534C" w:rsidP="00CF534C">
      <w:pPr>
        <w:spacing w:before="0"/>
        <w:jc w:val="center"/>
      </w:pPr>
      <w:r>
        <w:rPr>
          <w:noProof/>
        </w:rPr>
        <w:drawing>
          <wp:inline distT="0" distB="0" distL="0" distR="0" wp14:anchorId="66DA4464" wp14:editId="31308EA5">
            <wp:extent cx="4687078" cy="33337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50651" cy="3378967"/>
                    </a:xfrm>
                    <a:prstGeom prst="rect">
                      <a:avLst/>
                    </a:prstGeom>
                    <a:noFill/>
                  </pic:spPr>
                </pic:pic>
              </a:graphicData>
            </a:graphic>
          </wp:inline>
        </w:drawing>
      </w:r>
    </w:p>
    <w:p w14:paraId="78316C9A" w14:textId="39B22EC4" w:rsidR="007F25FF" w:rsidRDefault="5B201FE7" w:rsidP="00CF534C">
      <w:pPr>
        <w:keepLines/>
        <w:widowControl w:val="0"/>
        <w:spacing w:before="120"/>
      </w:pPr>
      <w:r w:rsidRPr="00A613B6">
        <w:t xml:space="preserve">As indicated </w:t>
      </w:r>
      <w:r w:rsidRPr="00C17897">
        <w:t xml:space="preserve">in </w:t>
      </w:r>
      <w:r w:rsidR="00A0326C" w:rsidRPr="00C17897">
        <w:fldChar w:fldCharType="begin"/>
      </w:r>
      <w:r w:rsidR="00A0326C" w:rsidRPr="00C17897">
        <w:instrText xml:space="preserve"> REF _Ref14869110 \h </w:instrText>
      </w:r>
      <w:r w:rsidR="007A5852" w:rsidRPr="00C17897">
        <w:instrText xml:space="preserve"> \* MERGEFORMAT </w:instrText>
      </w:r>
      <w:r w:rsidR="00A0326C" w:rsidRPr="00C17897">
        <w:fldChar w:fldCharType="separate"/>
      </w:r>
      <w:r w:rsidR="00DD55D5" w:rsidRPr="00AE1AE9">
        <w:t xml:space="preserve">Figure </w:t>
      </w:r>
      <w:r w:rsidR="00DD55D5">
        <w:t>13</w:t>
      </w:r>
      <w:r w:rsidR="00A0326C" w:rsidRPr="00C17897">
        <w:fldChar w:fldCharType="end"/>
      </w:r>
      <w:r w:rsidRPr="00C17897">
        <w:t xml:space="preserve">, </w:t>
      </w:r>
      <w:r w:rsidRPr="00AF46C5">
        <w:t>lighting</w:t>
      </w:r>
      <w:r w:rsidRPr="00C17897">
        <w:t xml:space="preserve"> measures still account for the majority of the energy savings (</w:t>
      </w:r>
      <w:r w:rsidR="000C13A5">
        <w:t>72</w:t>
      </w:r>
      <w:r w:rsidRPr="00C17897">
        <w:t xml:space="preserve"> percent) and demand reduction (</w:t>
      </w:r>
      <w:r w:rsidR="28AED6F7" w:rsidRPr="00C17897">
        <w:t>7</w:t>
      </w:r>
      <w:r w:rsidR="000C13A5">
        <w:t>4</w:t>
      </w:r>
      <w:r w:rsidRPr="00C17897">
        <w:t xml:space="preserve"> percent</w:t>
      </w:r>
      <w:r w:rsidR="26DD1F88" w:rsidRPr="00C17897">
        <w:t>)</w:t>
      </w:r>
      <w:r w:rsidRPr="00C17897">
        <w:t xml:space="preserve">. </w:t>
      </w:r>
      <w:r w:rsidR="28AED6F7" w:rsidRPr="00C17897">
        <w:t>PY</w:t>
      </w:r>
      <w:r w:rsidR="009D5786" w:rsidRPr="00C17897">
        <w:t>2020</w:t>
      </w:r>
      <w:r w:rsidRPr="00C17897">
        <w:t xml:space="preserve"> saw HVAC and lighting measures making up approximately </w:t>
      </w:r>
      <w:r w:rsidR="28AED6F7" w:rsidRPr="00C17897">
        <w:t>8</w:t>
      </w:r>
      <w:r w:rsidR="000C13A5">
        <w:t>4</w:t>
      </w:r>
      <w:r w:rsidRPr="00C17897">
        <w:t xml:space="preserve"> percent and </w:t>
      </w:r>
      <w:r w:rsidR="28AED6F7" w:rsidRPr="00C17897">
        <w:t>8</w:t>
      </w:r>
      <w:r w:rsidR="000C13A5">
        <w:t>6</w:t>
      </w:r>
      <w:r w:rsidRPr="00C17897">
        <w:t xml:space="preserve"> percent of demand reduction and energy savings</w:t>
      </w:r>
      <w:r w:rsidR="00E2265D" w:rsidRPr="00C17897">
        <w:t>,</w:t>
      </w:r>
      <w:r w:rsidRPr="00C17897">
        <w:t xml:space="preserve"> respectively.</w:t>
      </w:r>
    </w:p>
    <w:p w14:paraId="214C1A79" w14:textId="03922214" w:rsidR="002F4494" w:rsidRDefault="007F25FF" w:rsidP="00CF534C">
      <w:pPr>
        <w:pStyle w:val="Caption"/>
        <w:widowControl w:val="0"/>
      </w:pPr>
      <w:bookmarkStart w:id="91" w:name="_Ref14869110"/>
      <w:bookmarkStart w:id="92" w:name="_Toc41913723"/>
      <w:bookmarkStart w:id="93" w:name="_Toc78367465"/>
      <w:r w:rsidRPr="00AE1AE9">
        <w:lastRenderedPageBreak/>
        <w:t xml:space="preserve">Figure </w:t>
      </w:r>
      <w:r w:rsidRPr="00AE1AE9">
        <w:fldChar w:fldCharType="begin"/>
      </w:r>
      <w:r w:rsidRPr="00AE1AE9">
        <w:instrText>SEQ Figure \* ARABIC</w:instrText>
      </w:r>
      <w:r w:rsidRPr="00AE1AE9">
        <w:fldChar w:fldCharType="separate"/>
      </w:r>
      <w:r w:rsidR="00DD55D5">
        <w:rPr>
          <w:noProof/>
        </w:rPr>
        <w:t>13</w:t>
      </w:r>
      <w:r w:rsidRPr="00AE1AE9">
        <w:fldChar w:fldCharType="end"/>
      </w:r>
      <w:bookmarkEnd w:id="91"/>
      <w:r w:rsidRPr="00AE1AE9">
        <w:t>. Distribution of Statewide Evaluated Gross Demand Reduction and Evaluated Gross Energy Savings by Measure Category—Commercial Programs Excluding Load</w:t>
      </w:r>
      <w:r w:rsidR="00A0326C" w:rsidRPr="00AE1AE9">
        <w:br/>
      </w:r>
      <w:r w:rsidRPr="00AE1AE9">
        <w:t>Management</w:t>
      </w:r>
      <w:bookmarkEnd w:id="92"/>
      <w:r w:rsidR="005B7C5E" w:rsidRPr="00AE1AE9">
        <w:t xml:space="preserve"> PY201</w:t>
      </w:r>
      <w:r w:rsidR="007A5852" w:rsidRPr="00AE1AE9">
        <w:t>6</w:t>
      </w:r>
      <w:r w:rsidR="005B7C5E" w:rsidRPr="00AE1AE9">
        <w:t>–PY</w:t>
      </w:r>
      <w:r w:rsidR="009D5786" w:rsidRPr="00AE1AE9">
        <w:t>2020</w:t>
      </w:r>
      <w:bookmarkEnd w:id="93"/>
    </w:p>
    <w:p w14:paraId="18321356" w14:textId="7F027BDE" w:rsidR="0096437E" w:rsidRPr="0096437E" w:rsidRDefault="0096437E" w:rsidP="0096437E">
      <w:pPr>
        <w:jc w:val="center"/>
      </w:pPr>
      <w:r>
        <w:rPr>
          <w:noProof/>
        </w:rPr>
        <w:drawing>
          <wp:inline distT="0" distB="0" distL="0" distR="0" wp14:anchorId="687F3A6E" wp14:editId="3B2850FE">
            <wp:extent cx="5962650" cy="3503421"/>
            <wp:effectExtent l="0" t="0" r="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76819" cy="3511746"/>
                    </a:xfrm>
                    <a:prstGeom prst="rect">
                      <a:avLst/>
                    </a:prstGeom>
                    <a:noFill/>
                  </pic:spPr>
                </pic:pic>
              </a:graphicData>
            </a:graphic>
          </wp:inline>
        </w:drawing>
      </w:r>
    </w:p>
    <w:p w14:paraId="74F3118E" w14:textId="6DECDE13" w:rsidR="0072563C" w:rsidRPr="0072563C" w:rsidRDefault="0072563C" w:rsidP="00CB7041">
      <w:pPr>
        <w:pStyle w:val="Heading3"/>
        <w:rPr>
          <w:rFonts w:hint="eastAsia"/>
        </w:rPr>
      </w:pPr>
      <w:bookmarkStart w:id="94" w:name="_Toc78367397"/>
      <w:r>
        <w:t>Cost-Effectiveness</w:t>
      </w:r>
      <w:bookmarkEnd w:id="94"/>
    </w:p>
    <w:p w14:paraId="60B9AE72" w14:textId="461C88B4" w:rsidR="007F25FF" w:rsidRPr="001D6406" w:rsidRDefault="00A0326C" w:rsidP="28CAEBE4">
      <w:r w:rsidRPr="001D6406">
        <w:fldChar w:fldCharType="begin"/>
      </w:r>
      <w:r w:rsidRPr="001D6406">
        <w:instrText xml:space="preserve"> REF _Ref14942978 \h </w:instrText>
      </w:r>
      <w:r w:rsidR="007A5852" w:rsidRPr="001D6406">
        <w:instrText xml:space="preserve"> \* MERGEFORMAT </w:instrText>
      </w:r>
      <w:r w:rsidRPr="001D6406">
        <w:fldChar w:fldCharType="separate"/>
      </w:r>
      <w:r w:rsidR="00DD55D5" w:rsidRPr="00AE1AE9">
        <w:t xml:space="preserve">Figure </w:t>
      </w:r>
      <w:r w:rsidR="00DD55D5">
        <w:t>14</w:t>
      </w:r>
      <w:r w:rsidRPr="001D6406">
        <w:fldChar w:fldCharType="end"/>
      </w:r>
      <w:r w:rsidRPr="001D6406">
        <w:t xml:space="preserve"> </w:t>
      </w:r>
      <w:r w:rsidR="007F25FF" w:rsidRPr="001D6406">
        <w:t>summarizes the cost-effectiveness of each utility’s commercial energy efficiency portfolio. Commercial sector programs were the most cost-effective</w:t>
      </w:r>
      <w:r w:rsidR="00AF46C5">
        <w:t>,</w:t>
      </w:r>
      <w:r w:rsidR="007F25FF" w:rsidRPr="001D6406">
        <w:t xml:space="preserve"> with overall cost-effectiveness of </w:t>
      </w:r>
      <w:r w:rsidR="004F0436">
        <w:t>5</w:t>
      </w:r>
      <w:r w:rsidR="009A099E">
        <w:t>.0</w:t>
      </w:r>
      <w:r w:rsidR="007F25FF" w:rsidRPr="001D6406">
        <w:t xml:space="preserve"> statewide based on evaluated savings and </w:t>
      </w:r>
      <w:r w:rsidR="00EE0E90">
        <w:t>4.5</w:t>
      </w:r>
      <w:r w:rsidR="007F25FF" w:rsidRPr="001D6406">
        <w:t xml:space="preserve"> based on net savings. Utilities’ results ranged from </w:t>
      </w:r>
      <w:r w:rsidR="00382203">
        <w:t>4</w:t>
      </w:r>
      <w:r w:rsidR="000E5576">
        <w:t>.0</w:t>
      </w:r>
      <w:r w:rsidRPr="001D6406">
        <w:t xml:space="preserve"> </w:t>
      </w:r>
      <w:r w:rsidR="007F25FF" w:rsidRPr="001D6406">
        <w:t xml:space="preserve">to </w:t>
      </w:r>
      <w:r w:rsidR="000E5576">
        <w:t>6.9</w:t>
      </w:r>
      <w:r w:rsidR="007F25FF" w:rsidRPr="001D6406">
        <w:t xml:space="preserve"> based on evaluated gross savings and </w:t>
      </w:r>
      <w:r w:rsidR="00F96BE7">
        <w:t>3.6</w:t>
      </w:r>
      <w:r w:rsidR="007F25FF" w:rsidRPr="001D6406">
        <w:t xml:space="preserve"> to </w:t>
      </w:r>
      <w:r w:rsidR="00F96BE7">
        <w:t>6.1</w:t>
      </w:r>
      <w:r w:rsidR="007F25FF" w:rsidRPr="001D6406">
        <w:t xml:space="preserve"> based on evaluated net savings. There is variation in the utilities’ results in the commercial sector because of the diversity of program designs offered by the utilities. </w:t>
      </w:r>
    </w:p>
    <w:p w14:paraId="7AAF61AD" w14:textId="4394689F" w:rsidR="007F25FF" w:rsidRDefault="00A0326C" w:rsidP="007F25FF">
      <w:r w:rsidRPr="001D6406">
        <w:fldChar w:fldCharType="begin"/>
      </w:r>
      <w:r w:rsidRPr="001D6406">
        <w:instrText xml:space="preserve"> REF _Ref14942978 \h </w:instrText>
      </w:r>
      <w:r w:rsidR="007A5852" w:rsidRPr="001D6406">
        <w:instrText xml:space="preserve"> \* MERGEFORMAT </w:instrText>
      </w:r>
      <w:r w:rsidRPr="001D6406">
        <w:fldChar w:fldCharType="separate"/>
      </w:r>
      <w:r w:rsidR="00DD55D5" w:rsidRPr="00AE1AE9">
        <w:t xml:space="preserve">Figure </w:t>
      </w:r>
      <w:r w:rsidR="00DD55D5">
        <w:t>14</w:t>
      </w:r>
      <w:r w:rsidRPr="001D6406">
        <w:fldChar w:fldCharType="end"/>
      </w:r>
      <w:r w:rsidR="007F25FF" w:rsidRPr="001D6406">
        <w:t xml:space="preserve"> also summarizes the cost of lifetime kWh and kW for each utility’s commercial sector programs. The cost per kWh ranges from $0.0</w:t>
      </w:r>
      <w:r w:rsidR="00156453">
        <w:t>10</w:t>
      </w:r>
      <w:r w:rsidR="007F25FF" w:rsidRPr="001D6406">
        <w:t xml:space="preserve"> to $0.01</w:t>
      </w:r>
      <w:r w:rsidR="0007632D">
        <w:t>7</w:t>
      </w:r>
      <w:r w:rsidR="007F25FF" w:rsidRPr="001D6406">
        <w:t>, and the cost per kW ranges from $</w:t>
      </w:r>
      <w:r w:rsidR="0060348F">
        <w:t>6.88</w:t>
      </w:r>
      <w:r w:rsidR="007F25FF" w:rsidRPr="001D6406">
        <w:t xml:space="preserve"> to $</w:t>
      </w:r>
      <w:r w:rsidR="00CE4B9A" w:rsidRPr="001D6406">
        <w:t>1</w:t>
      </w:r>
      <w:r w:rsidR="0060348F">
        <w:t>1.65</w:t>
      </w:r>
      <w:r w:rsidR="007F25FF" w:rsidRPr="001D6406">
        <w:t>. These costs provide an alternate way of describing the cost-effectiveness of a portfolio of commercial programs. Those portfolios with a higher cost-effectiveness ratio will have a lower cost to acquire savings and vice versa</w:t>
      </w:r>
      <w:r w:rsidR="007F25FF" w:rsidRPr="28CAEBE4">
        <w:t>.</w:t>
      </w:r>
      <w:r w:rsidR="00F825CD">
        <w:br/>
      </w:r>
    </w:p>
    <w:p w14:paraId="22A3AB4D" w14:textId="18E4FF02" w:rsidR="00A734F7" w:rsidRPr="00AE1AE9" w:rsidRDefault="00F825CD" w:rsidP="00AE1AE9">
      <w:pPr>
        <w:pStyle w:val="Caption"/>
      </w:pPr>
      <w:bookmarkStart w:id="95" w:name="_Ref14942978"/>
      <w:bookmarkStart w:id="96" w:name="_Toc41913724"/>
      <w:bookmarkStart w:id="97" w:name="_Toc78367466"/>
      <w:r w:rsidRPr="00AE1AE9">
        <w:rPr>
          <w:noProof/>
        </w:rPr>
        <w:lastRenderedPageBreak/>
        <w:drawing>
          <wp:anchor distT="0" distB="182880" distL="114300" distR="114300" simplePos="0" relativeHeight="251658266" behindDoc="0" locked="0" layoutInCell="1" allowOverlap="1" wp14:anchorId="6B39A55E" wp14:editId="435E8607">
            <wp:simplePos x="0" y="0"/>
            <wp:positionH relativeFrom="column">
              <wp:posOffset>-215265</wp:posOffset>
            </wp:positionH>
            <wp:positionV relativeFrom="paragraph">
              <wp:posOffset>515096</wp:posOffset>
            </wp:positionV>
            <wp:extent cx="6163056" cy="2404872"/>
            <wp:effectExtent l="0" t="0" r="9525" b="0"/>
            <wp:wrapTopAndBottom/>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49">
                      <a:extLst>
                        <a:ext uri="{28A0092B-C50C-407E-A947-70E740481C1C}">
                          <a14:useLocalDpi xmlns:a14="http://schemas.microsoft.com/office/drawing/2010/main" val="0"/>
                        </a:ext>
                      </a:extLst>
                    </a:blip>
                    <a:srcRect t="5822" b="6255"/>
                    <a:stretch/>
                  </pic:blipFill>
                  <pic:spPr bwMode="auto">
                    <a:xfrm>
                      <a:off x="0" y="0"/>
                      <a:ext cx="6163056" cy="240487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5B201FE7" w:rsidRPr="00AE1AE9">
        <w:t xml:space="preserve">Figure </w:t>
      </w:r>
      <w:r w:rsidR="5B201FE7" w:rsidRPr="00AE1AE9">
        <w:fldChar w:fldCharType="begin"/>
      </w:r>
      <w:r w:rsidR="5B201FE7" w:rsidRPr="00AE1AE9">
        <w:instrText>SEQ Figure \* ARABIC</w:instrText>
      </w:r>
      <w:r w:rsidR="5B201FE7" w:rsidRPr="00AE1AE9">
        <w:fldChar w:fldCharType="separate"/>
      </w:r>
      <w:r w:rsidR="00DD55D5">
        <w:rPr>
          <w:noProof/>
        </w:rPr>
        <w:t>14</w:t>
      </w:r>
      <w:r w:rsidR="5B201FE7" w:rsidRPr="00AE1AE9">
        <w:fldChar w:fldCharType="end"/>
      </w:r>
      <w:bookmarkEnd w:id="95"/>
      <w:r w:rsidR="5B201FE7" w:rsidRPr="00AE1AE9">
        <w:t>. Evaluated Cost-</w:t>
      </w:r>
      <w:r w:rsidR="00A0326C" w:rsidRPr="00AE1AE9">
        <w:t>B</w:t>
      </w:r>
      <w:r w:rsidR="5B201FE7" w:rsidRPr="00AE1AE9">
        <w:t>enefit Ratio and</w:t>
      </w:r>
      <w:r w:rsidR="00A0326C" w:rsidRPr="00AE1AE9">
        <w:br/>
      </w:r>
      <w:r w:rsidR="5B201FE7" w:rsidRPr="00AE1AE9">
        <w:t xml:space="preserve">Cost of Lifetime Savings—Commercial Programs </w:t>
      </w:r>
      <w:r w:rsidR="28AED6F7" w:rsidRPr="00AE1AE9">
        <w:t>PY</w:t>
      </w:r>
      <w:r w:rsidR="009D5786" w:rsidRPr="00AE1AE9">
        <w:t>2020</w:t>
      </w:r>
      <w:bookmarkEnd w:id="96"/>
      <w:bookmarkEnd w:id="97"/>
    </w:p>
    <w:p w14:paraId="3F68386C" w14:textId="2FD87732" w:rsidR="007F25FF" w:rsidRDefault="007F25FF" w:rsidP="00CB7041">
      <w:pPr>
        <w:pStyle w:val="Heading3"/>
        <w:rPr>
          <w:rFonts w:hint="eastAsia"/>
        </w:rPr>
      </w:pPr>
      <w:bookmarkStart w:id="98" w:name="_Toc78367398"/>
      <w:r>
        <w:t>Timing of Project Completion</w:t>
      </w:r>
      <w:bookmarkEnd w:id="98"/>
    </w:p>
    <w:p w14:paraId="1CAE13AF" w14:textId="5F751A90" w:rsidR="007B6F81" w:rsidRPr="0076423E" w:rsidRDefault="007F25FF" w:rsidP="007F25FF">
      <w:r w:rsidRPr="0076423E">
        <w:t>The commercial program</w:t>
      </w:r>
      <w:r w:rsidR="0072563C" w:rsidRPr="0076423E">
        <w:t>s have</w:t>
      </w:r>
      <w:r w:rsidRPr="0076423E">
        <w:t xml:space="preserve"> a historical pattern that kW and kWh savings are closely </w:t>
      </w:r>
      <w:proofErr w:type="gramStart"/>
      <w:r w:rsidRPr="0076423E">
        <w:t>linked</w:t>
      </w:r>
      <w:proofErr w:type="gramEnd"/>
      <w:r w:rsidRPr="0076423E">
        <w:t xml:space="preserve"> and that the savings increase </w:t>
      </w:r>
      <w:r w:rsidR="00A0326C" w:rsidRPr="0076423E">
        <w:t>monthly</w:t>
      </w:r>
      <w:r w:rsidRPr="0076423E">
        <w:t xml:space="preserve"> as the year progresses, as shown in </w:t>
      </w:r>
      <w:r w:rsidR="00A0326C" w:rsidRPr="0076423E">
        <w:fldChar w:fldCharType="begin"/>
      </w:r>
      <w:r w:rsidR="00A0326C" w:rsidRPr="00E56791">
        <w:instrText xml:space="preserve"> REF _Ref14237574 \h </w:instrText>
      </w:r>
      <w:r w:rsidR="00386599" w:rsidRPr="00E56791">
        <w:instrText xml:space="preserve"> \* MERGEFORMAT </w:instrText>
      </w:r>
      <w:r w:rsidR="00A0326C" w:rsidRPr="0076423E">
        <w:fldChar w:fldCharType="separate"/>
      </w:r>
      <w:r w:rsidR="00DD55D5" w:rsidRPr="00AE1AE9">
        <w:t xml:space="preserve">Figure </w:t>
      </w:r>
      <w:r w:rsidR="00DD55D5">
        <w:t>15</w:t>
      </w:r>
      <w:r w:rsidR="00A0326C" w:rsidRPr="0076423E">
        <w:fldChar w:fldCharType="end"/>
      </w:r>
      <w:r w:rsidRPr="0076423E">
        <w:t xml:space="preserve">. </w:t>
      </w:r>
      <w:r w:rsidR="00D820B5" w:rsidRPr="0076423E">
        <w:t xml:space="preserve">Historically, </w:t>
      </w:r>
      <w:r w:rsidRPr="0076423E">
        <w:t xml:space="preserve">the first quarter has lower </w:t>
      </w:r>
      <w:r w:rsidR="00A0326C" w:rsidRPr="0076423E">
        <w:t xml:space="preserve">claimed </w:t>
      </w:r>
      <w:r w:rsidRPr="0076423E">
        <w:t>energy savings as the programs launch the new initiatives</w:t>
      </w:r>
      <w:r w:rsidR="00E842FE">
        <w:t>. However,</w:t>
      </w:r>
      <w:r w:rsidR="007B6F81" w:rsidRPr="0076423E">
        <w:t xml:space="preserve"> the first quarter of PY2020 </w:t>
      </w:r>
      <w:r w:rsidR="004B54EA" w:rsidRPr="0076423E">
        <w:t xml:space="preserve">was </w:t>
      </w:r>
      <w:r w:rsidR="00B57143">
        <w:t>30 percent</w:t>
      </w:r>
      <w:r w:rsidR="004B54EA" w:rsidRPr="0076423E">
        <w:t xml:space="preserve"> higher than </w:t>
      </w:r>
      <w:r w:rsidR="00DB6DBE" w:rsidRPr="0076423E">
        <w:t>the average</w:t>
      </w:r>
      <w:r w:rsidR="00D35EEF">
        <w:t xml:space="preserve"> first quarter</w:t>
      </w:r>
      <w:r w:rsidR="00DB6DBE" w:rsidRPr="0076423E">
        <w:t xml:space="preserve"> of the previous four years. </w:t>
      </w:r>
      <w:r w:rsidR="006C6D65">
        <w:t>A</w:t>
      </w:r>
      <w:r w:rsidR="000B4F66">
        <w:t xml:space="preserve"> </w:t>
      </w:r>
      <w:r w:rsidR="007A67FF">
        <w:t>previous EM&amp;V recommendation</w:t>
      </w:r>
      <w:r w:rsidR="006C6D65">
        <w:t xml:space="preserve"> </w:t>
      </w:r>
      <w:r w:rsidR="006E7E73">
        <w:t>stated to attempt</w:t>
      </w:r>
      <w:r w:rsidR="006C6D65">
        <w:t xml:space="preserve"> </w:t>
      </w:r>
      <w:r w:rsidR="00DF18FD">
        <w:t>to</w:t>
      </w:r>
      <w:r w:rsidR="007A67FF">
        <w:t xml:space="preserve"> increase </w:t>
      </w:r>
      <w:r w:rsidR="0056247E">
        <w:t>first-</w:t>
      </w:r>
      <w:r w:rsidR="007A67FF">
        <w:t xml:space="preserve">quarter </w:t>
      </w:r>
      <w:r w:rsidR="00576766">
        <w:t>projects</w:t>
      </w:r>
      <w:r w:rsidR="0056247E">
        <w:t>,</w:t>
      </w:r>
      <w:r w:rsidR="00576766">
        <w:t xml:space="preserve"> </w:t>
      </w:r>
      <w:r w:rsidR="00FD4EB1">
        <w:t>and</w:t>
      </w:r>
      <w:r w:rsidR="00576766">
        <w:t xml:space="preserve"> utilities had success. </w:t>
      </w:r>
      <w:r w:rsidR="00DB6DBE" w:rsidRPr="0076423E">
        <w:t>T</w:t>
      </w:r>
      <w:r w:rsidR="000B4F66">
        <w:t>h</w:t>
      </w:r>
      <w:r w:rsidR="00F95796">
        <w:t xml:space="preserve">e </w:t>
      </w:r>
      <w:r w:rsidR="00D906D8">
        <w:t xml:space="preserve">increase in </w:t>
      </w:r>
      <w:r w:rsidR="0056247E">
        <w:t>first-</w:t>
      </w:r>
      <w:r w:rsidR="00D906D8">
        <w:t>quarter</w:t>
      </w:r>
      <w:r w:rsidR="00B840A2">
        <w:t xml:space="preserve"> projects was fortuitous </w:t>
      </w:r>
      <w:r w:rsidR="008E5E3B">
        <w:t>as</w:t>
      </w:r>
      <w:r w:rsidR="00EA7830">
        <w:t xml:space="preserve"> </w:t>
      </w:r>
      <w:r w:rsidR="00374E8E">
        <w:t>the</w:t>
      </w:r>
      <w:r w:rsidR="00D9301F">
        <w:t xml:space="preserve"> </w:t>
      </w:r>
      <w:r w:rsidR="0056247E">
        <w:t xml:space="preserve">COVID-19 </w:t>
      </w:r>
      <w:r w:rsidR="00977694">
        <w:t>pandemic</w:t>
      </w:r>
      <w:r w:rsidR="003C77DD">
        <w:t xml:space="preserve"> started to impact projects </w:t>
      </w:r>
      <w:r w:rsidR="00DD442E">
        <w:t>at the beginning of the second quarter</w:t>
      </w:r>
      <w:r w:rsidR="0067519E">
        <w:t xml:space="preserve"> by</w:t>
      </w:r>
      <w:r w:rsidR="00665B6A">
        <w:t xml:space="preserve"> </w:t>
      </w:r>
      <w:r w:rsidR="0067519E">
        <w:t>a</w:t>
      </w:r>
      <w:r w:rsidR="00665B6A">
        <w:t xml:space="preserve">ccelerating, delaying, </w:t>
      </w:r>
      <w:r w:rsidR="0067519E">
        <w:t>or</w:t>
      </w:r>
      <w:r w:rsidR="00665B6A">
        <w:t xml:space="preserve"> canceling projects.</w:t>
      </w:r>
      <w:r w:rsidR="0067519E">
        <w:t xml:space="preserve"> Ultimately, it appears that the </w:t>
      </w:r>
      <w:r w:rsidR="00DC6C28">
        <w:t xml:space="preserve">savings claimed in the second </w:t>
      </w:r>
      <w:r w:rsidR="00F83B01">
        <w:t>quarter continue</w:t>
      </w:r>
      <w:r w:rsidR="00215FFB">
        <w:t>d</w:t>
      </w:r>
      <w:r w:rsidR="008F6C4F">
        <w:t xml:space="preserve"> relatively on</w:t>
      </w:r>
      <w:r w:rsidR="003E4580">
        <w:t xml:space="preserve"> </w:t>
      </w:r>
      <w:r w:rsidR="008F6C4F">
        <w:t>track</w:t>
      </w:r>
      <w:r w:rsidR="00F125DB">
        <w:t xml:space="preserve">. </w:t>
      </w:r>
      <w:r w:rsidR="00215FFB">
        <w:t xml:space="preserve">The third quarter started to see </w:t>
      </w:r>
      <w:r w:rsidR="00106578">
        <w:t>canceled projects</w:t>
      </w:r>
      <w:r w:rsidR="00215FFB">
        <w:t xml:space="preserve"> or </w:t>
      </w:r>
      <w:r w:rsidR="001F3253">
        <w:t xml:space="preserve">delayed start of construction </w:t>
      </w:r>
      <w:r w:rsidR="00C24B11">
        <w:t xml:space="preserve">because of the </w:t>
      </w:r>
      <w:r w:rsidR="003E4580">
        <w:t>COVID-19 pandemic-</w:t>
      </w:r>
      <w:r w:rsidR="001F3253">
        <w:t>related market conditions</w:t>
      </w:r>
      <w:r w:rsidR="00C10CB0">
        <w:t xml:space="preserve">; as a result, </w:t>
      </w:r>
      <w:r w:rsidR="00246EAD">
        <w:t xml:space="preserve">savings claimed dropped. </w:t>
      </w:r>
      <w:r w:rsidR="00C26F9B">
        <w:t>The fo</w:t>
      </w:r>
      <w:r w:rsidR="00883E81">
        <w:t xml:space="preserve">urth quarter started to see </w:t>
      </w:r>
      <w:r w:rsidR="00511FD5">
        <w:t xml:space="preserve">a rebound in savings claimed with </w:t>
      </w:r>
      <w:r w:rsidR="00864EE7">
        <w:t xml:space="preserve">demand reduction reaching equivalent </w:t>
      </w:r>
      <w:r w:rsidR="00EE737C">
        <w:t xml:space="preserve">levels to PY2019.  The </w:t>
      </w:r>
      <w:r w:rsidR="00A355A3">
        <w:t xml:space="preserve">electric consumption reduction </w:t>
      </w:r>
      <w:r w:rsidR="002D7674">
        <w:t>did not respond to similar levels.</w:t>
      </w:r>
    </w:p>
    <w:p w14:paraId="129B4982" w14:textId="2B19E7C2" w:rsidR="00C30F3B" w:rsidRPr="00AE1AE9" w:rsidRDefault="007F25FF" w:rsidP="00AE1AE9">
      <w:pPr>
        <w:pStyle w:val="Caption"/>
      </w:pPr>
      <w:bookmarkStart w:id="99" w:name="_Ref14237574"/>
      <w:bookmarkStart w:id="100" w:name="_Toc78367467"/>
      <w:bookmarkStart w:id="101" w:name="_Toc41913725"/>
      <w:r w:rsidRPr="00AE1AE9">
        <w:lastRenderedPageBreak/>
        <w:t xml:space="preserve">Figure </w:t>
      </w:r>
      <w:r w:rsidRPr="00AE1AE9">
        <w:fldChar w:fldCharType="begin"/>
      </w:r>
      <w:r w:rsidRPr="00AE1AE9">
        <w:instrText>SEQ Figure \* ARABIC</w:instrText>
      </w:r>
      <w:r w:rsidRPr="00AE1AE9">
        <w:fldChar w:fldCharType="separate"/>
      </w:r>
      <w:r w:rsidR="00DD55D5">
        <w:rPr>
          <w:noProof/>
        </w:rPr>
        <w:t>15</w:t>
      </w:r>
      <w:r w:rsidRPr="00AE1AE9">
        <w:fldChar w:fldCharType="end"/>
      </w:r>
      <w:bookmarkEnd w:id="99"/>
      <w:r w:rsidRPr="00AE1AE9">
        <w:t>. Monthly Evaluated Gross Demand and</w:t>
      </w:r>
      <w:r w:rsidR="00C5616D" w:rsidRPr="00AE1AE9">
        <w:br/>
      </w:r>
      <w:r w:rsidRPr="00AE1AE9">
        <w:t>Energy Savings</w:t>
      </w:r>
      <w:r w:rsidR="00C5616D" w:rsidRPr="00AE1AE9">
        <w:t xml:space="preserve"> </w:t>
      </w:r>
      <w:r w:rsidRPr="00AE1AE9">
        <w:t>Over Time—Commercial Programs PY201</w:t>
      </w:r>
      <w:r w:rsidR="00386599" w:rsidRPr="00AE1AE9">
        <w:t>6</w:t>
      </w:r>
      <w:r w:rsidR="003E4580" w:rsidRPr="00AE1AE9">
        <w:t>–</w:t>
      </w:r>
      <w:r w:rsidR="009D5786" w:rsidRPr="00AE1AE9">
        <w:t>2020</w:t>
      </w:r>
      <w:bookmarkEnd w:id="100"/>
    </w:p>
    <w:p w14:paraId="0AB45D1C" w14:textId="0C0AC210" w:rsidR="008951A1" w:rsidRPr="008951A1" w:rsidRDefault="00437A4F" w:rsidP="00437A4F">
      <w:pPr>
        <w:spacing w:before="120"/>
        <w:jc w:val="center"/>
      </w:pPr>
      <w:r>
        <w:rPr>
          <w:noProof/>
        </w:rPr>
        <w:drawing>
          <wp:inline distT="0" distB="0" distL="0" distR="0" wp14:anchorId="3679D743" wp14:editId="116FE0AB">
            <wp:extent cx="4542155" cy="4438015"/>
            <wp:effectExtent l="0" t="0" r="0" b="63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42155" cy="4438015"/>
                    </a:xfrm>
                    <a:prstGeom prst="rect">
                      <a:avLst/>
                    </a:prstGeom>
                    <a:noFill/>
                  </pic:spPr>
                </pic:pic>
              </a:graphicData>
            </a:graphic>
          </wp:inline>
        </w:drawing>
      </w:r>
    </w:p>
    <w:bookmarkEnd w:id="101"/>
    <w:p w14:paraId="05FE2DB0" w14:textId="51D2F592" w:rsidR="00642F04" w:rsidRDefault="00EA442B" w:rsidP="007F25FF">
      <w:r w:rsidRPr="00EA442B">
        <w:t>Historically</w:t>
      </w:r>
      <w:r>
        <w:t xml:space="preserve">, </w:t>
      </w:r>
      <w:r w:rsidR="00C7105D">
        <w:t xml:space="preserve">the number of projects </w:t>
      </w:r>
      <w:r w:rsidR="0056552E">
        <w:t>increased throughout the year</w:t>
      </w:r>
      <w:r w:rsidR="00C10CB0">
        <w:t xml:space="preserve">. </w:t>
      </w:r>
      <w:r w:rsidR="00312F3B">
        <w:t>I</w:t>
      </w:r>
      <w:r w:rsidR="0056552E">
        <w:t>n PY2019</w:t>
      </w:r>
      <w:r w:rsidR="00C10CB0">
        <w:t>,</w:t>
      </w:r>
      <w:r w:rsidR="0056552E">
        <w:t xml:space="preserve"> the </w:t>
      </w:r>
      <w:r w:rsidR="0082106C">
        <w:t xml:space="preserve">number of projects completed per month </w:t>
      </w:r>
      <w:r w:rsidR="0056552E">
        <w:t xml:space="preserve">started to </w:t>
      </w:r>
      <w:r w:rsidR="00C430F2">
        <w:t xml:space="preserve">be more consistent. PY2020 </w:t>
      </w:r>
      <w:r w:rsidR="0093587A">
        <w:t>continu</w:t>
      </w:r>
      <w:r w:rsidR="00312F3B">
        <w:t>ed the trend</w:t>
      </w:r>
      <w:r w:rsidR="00FD1771">
        <w:t xml:space="preserve"> with increased projects</w:t>
      </w:r>
      <w:r w:rsidR="00625433">
        <w:t xml:space="preserve"> </w:t>
      </w:r>
      <w:r w:rsidR="00502936">
        <w:t>in the first quarter</w:t>
      </w:r>
      <w:r w:rsidR="00C71E8A">
        <w:t>,</w:t>
      </w:r>
      <w:r w:rsidR="00642F04">
        <w:t xml:space="preserve"> and </w:t>
      </w:r>
      <w:r w:rsidR="00BE7E57">
        <w:t xml:space="preserve">that level carried </w:t>
      </w:r>
      <w:r w:rsidR="00642F04">
        <w:t xml:space="preserve">through the </w:t>
      </w:r>
      <w:r w:rsidR="0080578B">
        <w:t>third quarter.</w:t>
      </w:r>
      <w:r w:rsidR="0028581E">
        <w:t xml:space="preserve"> The fourth quarter showed </w:t>
      </w:r>
      <w:r w:rsidR="00542B59">
        <w:t>a</w:t>
      </w:r>
      <w:r w:rsidR="00B21CFC">
        <w:t xml:space="preserve"> large increase</w:t>
      </w:r>
      <w:r w:rsidR="00542B59">
        <w:t xml:space="preserve"> </w:t>
      </w:r>
      <w:r w:rsidR="00B24462">
        <w:t xml:space="preserve">in </w:t>
      </w:r>
      <w:r w:rsidR="0028581E">
        <w:t>project</w:t>
      </w:r>
      <w:r w:rsidR="00B24462">
        <w:t>s</w:t>
      </w:r>
      <w:r w:rsidR="0028581E">
        <w:t xml:space="preserve"> completion</w:t>
      </w:r>
      <w:r w:rsidR="00A41CF2">
        <w:t>, although the energy savings did not increase at the same rate,</w:t>
      </w:r>
      <w:r w:rsidR="0028581E">
        <w:t xml:space="preserve"> </w:t>
      </w:r>
      <w:r w:rsidR="00542B59">
        <w:t xml:space="preserve">showing that </w:t>
      </w:r>
      <w:r w:rsidR="00B85C44">
        <w:t xml:space="preserve">the average project size was smaller. </w:t>
      </w:r>
      <w:r w:rsidR="00083CE8">
        <w:t xml:space="preserve">The level of increased activity and savings mirrored a larger pattern of returning to normal operations </w:t>
      </w:r>
      <w:r w:rsidR="00037597">
        <w:t>at this time.</w:t>
      </w:r>
    </w:p>
    <w:p w14:paraId="2898D557" w14:textId="20E480DB" w:rsidR="007F25FF" w:rsidRPr="0072563C" w:rsidRDefault="007F25FF" w:rsidP="007F25FF"/>
    <w:p w14:paraId="78D18D53" w14:textId="3D03C43C" w:rsidR="00742F27" w:rsidRPr="00AE1AE9" w:rsidRDefault="007F25FF" w:rsidP="00AE1AE9">
      <w:pPr>
        <w:pStyle w:val="Caption"/>
      </w:pPr>
      <w:bookmarkStart w:id="102" w:name="_Ref14237647"/>
      <w:bookmarkStart w:id="103" w:name="_Toc41913726"/>
      <w:bookmarkStart w:id="104" w:name="_Toc78367468"/>
      <w:r w:rsidRPr="00AE1AE9">
        <w:lastRenderedPageBreak/>
        <w:t xml:space="preserve">Figure </w:t>
      </w:r>
      <w:fldSimple w:instr=" SEQ Figure \* ARABIC ">
        <w:r w:rsidR="00DD55D5">
          <w:rPr>
            <w:noProof/>
          </w:rPr>
          <w:t>16</w:t>
        </w:r>
      </w:fldSimple>
      <w:bookmarkEnd w:id="102"/>
      <w:r w:rsidRPr="00AE1AE9">
        <w:t>. Monthly Number of Projects and</w:t>
      </w:r>
      <w:r w:rsidR="00C5616D" w:rsidRPr="00AE1AE9">
        <w:br/>
      </w:r>
      <w:r w:rsidRPr="00AE1AE9">
        <w:t>Evaluated Gross Demand Savings Over Time—Commercial Programs PY201</w:t>
      </w:r>
      <w:r w:rsidR="00386599" w:rsidRPr="00AE1AE9">
        <w:t>6</w:t>
      </w:r>
      <w:r w:rsidR="00C71E8A" w:rsidRPr="00AE1AE9">
        <w:t>–</w:t>
      </w:r>
      <w:r w:rsidR="009D5786" w:rsidRPr="00AE1AE9">
        <w:t>2020</w:t>
      </w:r>
      <w:bookmarkEnd w:id="103"/>
      <w:bookmarkEnd w:id="104"/>
    </w:p>
    <w:p w14:paraId="5F3F0697" w14:textId="49605563" w:rsidR="00437A4F" w:rsidRPr="00437A4F" w:rsidRDefault="0035566A" w:rsidP="0035566A">
      <w:pPr>
        <w:spacing w:before="120"/>
        <w:jc w:val="center"/>
      </w:pPr>
      <w:r>
        <w:rPr>
          <w:noProof/>
        </w:rPr>
        <w:drawing>
          <wp:inline distT="0" distB="0" distL="0" distR="0" wp14:anchorId="13CD40A4" wp14:editId="7C5AFB1C">
            <wp:extent cx="4542155" cy="4438015"/>
            <wp:effectExtent l="0" t="0" r="0" b="63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42155" cy="4438015"/>
                    </a:xfrm>
                    <a:prstGeom prst="rect">
                      <a:avLst/>
                    </a:prstGeom>
                    <a:noFill/>
                  </pic:spPr>
                </pic:pic>
              </a:graphicData>
            </a:graphic>
          </wp:inline>
        </w:drawing>
      </w:r>
    </w:p>
    <w:p w14:paraId="468F1C70" w14:textId="4CB2B2FC" w:rsidR="00827E38" w:rsidRPr="0086608C" w:rsidRDefault="00827E38" w:rsidP="00827E38">
      <w:r w:rsidRPr="0086608C">
        <w:t>PY</w:t>
      </w:r>
      <w:r w:rsidRPr="0072468E">
        <w:t>2020 was not a typical year</w:t>
      </w:r>
      <w:r w:rsidR="002A7B99">
        <w:t>;</w:t>
      </w:r>
      <w:r w:rsidRPr="0072468E">
        <w:t xml:space="preserve"> the strong first quarter</w:t>
      </w:r>
      <w:r w:rsidR="0072468E" w:rsidRPr="0072468E">
        <w:t xml:space="preserve"> helped alleviate some program pressure due to the </w:t>
      </w:r>
      <w:r w:rsidR="00B90102">
        <w:t xml:space="preserve">COVID-19 </w:t>
      </w:r>
      <w:r w:rsidR="0072468E" w:rsidRPr="0072468E">
        <w:t>pandemic</w:t>
      </w:r>
      <w:r w:rsidRPr="0072468E">
        <w:t xml:space="preserve">. </w:t>
      </w:r>
      <w:r w:rsidR="008C3875">
        <w:t>T</w:t>
      </w:r>
      <w:r w:rsidRPr="0072468E">
        <w:t>he savings</w:t>
      </w:r>
      <w:r>
        <w:t xml:space="preserve"> claimed w</w:t>
      </w:r>
      <w:r w:rsidR="006A277E">
        <w:t>ere</w:t>
      </w:r>
      <w:r>
        <w:t xml:space="preserve"> impacted through the end of the year</w:t>
      </w:r>
      <w:r w:rsidR="008C3875">
        <w:t xml:space="preserve"> </w:t>
      </w:r>
      <w:r w:rsidR="001C59B8">
        <w:t>because</w:t>
      </w:r>
      <w:r w:rsidR="008C3875">
        <w:t xml:space="preserve"> the average project </w:t>
      </w:r>
      <w:r w:rsidR="001C59B8">
        <w:t>size decreased. Still,</w:t>
      </w:r>
      <w:r w:rsidR="008C3875">
        <w:t xml:space="preserve"> the increased </w:t>
      </w:r>
      <w:r w:rsidR="00EA0C19">
        <w:t xml:space="preserve">number of projects in the fourth quarter </w:t>
      </w:r>
      <w:r w:rsidR="001C59B8">
        <w:t xml:space="preserve">helped </w:t>
      </w:r>
      <w:r w:rsidR="00973128">
        <w:t xml:space="preserve">programs finish the year strong and prepare for delivery in PY2021. </w:t>
      </w:r>
    </w:p>
    <w:p w14:paraId="56D9E1BA" w14:textId="77777777" w:rsidR="00F30013" w:rsidRDefault="00F30013" w:rsidP="000C3D32">
      <w:pPr>
        <w:pStyle w:val="Heading2"/>
        <w:rPr>
          <w:rFonts w:hint="eastAsia"/>
        </w:rPr>
      </w:pPr>
      <w:bookmarkStart w:id="105" w:name="_Toc78367399"/>
      <w:r>
        <w:lastRenderedPageBreak/>
        <w:t>Commercial Market Transformation Programs</w:t>
      </w:r>
      <w:bookmarkEnd w:id="105"/>
    </w:p>
    <w:p w14:paraId="29FAEE49" w14:textId="45067E0A" w:rsidR="00F30013" w:rsidRPr="005379D2" w:rsidRDefault="00F30013" w:rsidP="00EF3F55">
      <w:pPr>
        <w:keepNext/>
        <w:keepLines/>
      </w:pPr>
      <w:r w:rsidRPr="00837D47">
        <w:t xml:space="preserve">This section presents </w:t>
      </w:r>
      <w:r>
        <w:t xml:space="preserve">the Commercial Solutions and SCORE </w:t>
      </w:r>
      <w:r w:rsidR="00B90102">
        <w:t xml:space="preserve">program </w:t>
      </w:r>
      <w:r>
        <w:t xml:space="preserve">results that were a </w:t>
      </w:r>
      <w:r w:rsidRPr="00837D47">
        <w:rPr>
          <w:i/>
          <w:iCs/>
        </w:rPr>
        <w:t xml:space="preserve">high </w:t>
      </w:r>
      <w:r>
        <w:t xml:space="preserve">evaluation priority and the </w:t>
      </w:r>
      <w:r w:rsidRPr="00837D47">
        <w:t xml:space="preserve">Retro-Commissioning </w:t>
      </w:r>
      <w:r w:rsidR="00B90102">
        <w:t xml:space="preserve">program </w:t>
      </w:r>
      <w:r w:rsidRPr="00837D47">
        <w:t>that w</w:t>
      </w:r>
      <w:r>
        <w:t>as</w:t>
      </w:r>
      <w:r w:rsidRPr="00837D47">
        <w:t xml:space="preserve"> a </w:t>
      </w:r>
      <w:r w:rsidRPr="00837D47">
        <w:rPr>
          <w:i/>
          <w:iCs/>
        </w:rPr>
        <w:t>medium</w:t>
      </w:r>
      <w:r w:rsidRPr="00837D47">
        <w:t xml:space="preserve"> evaluation priority in PY2020</w:t>
      </w:r>
      <w:r w:rsidRPr="00837D47">
        <w:rPr>
          <w:rStyle w:val="FootnoteReference"/>
        </w:rPr>
        <w:footnoteReference w:id="9"/>
      </w:r>
      <w:r w:rsidRPr="00837D47">
        <w:t>.</w:t>
      </w:r>
    </w:p>
    <w:p w14:paraId="738BBDC6" w14:textId="2B8C01D3" w:rsidR="00F30013" w:rsidRPr="00022618" w:rsidRDefault="00F30013" w:rsidP="007B3BA6">
      <w:pPr>
        <w:pStyle w:val="Heading3"/>
        <w:keepLines/>
        <w:rPr>
          <w:rFonts w:hint="eastAsia"/>
        </w:rPr>
      </w:pPr>
      <w:bookmarkStart w:id="106" w:name="_Toc78367400"/>
      <w:r>
        <w:t>EM&amp;V Overview</w:t>
      </w:r>
      <w:bookmarkEnd w:id="106"/>
    </w:p>
    <w:p w14:paraId="2A0DB295" w14:textId="7706C6CE" w:rsidR="009A54D2" w:rsidRDefault="009A54D2" w:rsidP="007B3BA6">
      <w:pPr>
        <w:keepNext/>
        <w:keepLines/>
      </w:pPr>
      <w:r w:rsidRPr="00866103">
        <w:t xml:space="preserve">The EM&amp;V team conducted desk reviews for a sample of projects from the </w:t>
      </w:r>
      <w:r w:rsidRPr="00EF3F55">
        <w:rPr>
          <w:i/>
          <w:iCs/>
        </w:rPr>
        <w:t>high</w:t>
      </w:r>
      <w:r w:rsidR="005D748E">
        <w:rPr>
          <w:i/>
          <w:iCs/>
        </w:rPr>
        <w:t>-</w:t>
      </w:r>
      <w:r w:rsidRPr="00866103">
        <w:t xml:space="preserve"> and </w:t>
      </w:r>
      <w:r w:rsidRPr="00EF3F55">
        <w:rPr>
          <w:i/>
          <w:iCs/>
        </w:rPr>
        <w:t>medium</w:t>
      </w:r>
      <w:r w:rsidR="005D748E">
        <w:rPr>
          <w:i/>
          <w:iCs/>
        </w:rPr>
        <w:t>-</w:t>
      </w:r>
      <w:r w:rsidRPr="0074123F">
        <w:t xml:space="preserve">priority commercial MTP programs. For the desk reviews, the EM&amp;V team applied the method prescribed in </w:t>
      </w:r>
      <w:r>
        <w:t>the PY2020</w:t>
      </w:r>
      <w:r w:rsidRPr="0074123F">
        <w:t xml:space="preserve"> TRM 7.0 to verify energy savings and demand reduction for each project sampled. Comparing the evaluated savings to the utility-claimed savings showed agreement in most cases</w:t>
      </w:r>
      <w:r w:rsidR="005D748E">
        <w:t>; h</w:t>
      </w:r>
      <w:r>
        <w:t xml:space="preserve">owever, some individual projects reviewed had </w:t>
      </w:r>
      <w:r w:rsidR="00E34B35">
        <w:t xml:space="preserve">more extensive </w:t>
      </w:r>
      <w:r>
        <w:t>adjustments when evaluated but do not adjust the overall program realization rates.</w:t>
      </w:r>
      <w:r w:rsidRPr="0074123F">
        <w:t xml:space="preserve"> </w:t>
      </w:r>
      <w:r w:rsidR="005D748E">
        <w:fldChar w:fldCharType="begin"/>
      </w:r>
      <w:r w:rsidR="005D748E">
        <w:instrText xml:space="preserve"> REF _Ref77767784 \h </w:instrText>
      </w:r>
      <w:r w:rsidR="005D748E">
        <w:fldChar w:fldCharType="separate"/>
      </w:r>
      <w:r w:rsidR="00DD55D5" w:rsidRPr="00943EF5">
        <w:t xml:space="preserve">Table </w:t>
      </w:r>
      <w:r w:rsidR="00DD55D5">
        <w:rPr>
          <w:noProof/>
        </w:rPr>
        <w:t>15</w:t>
      </w:r>
      <w:r w:rsidR="005D748E">
        <w:fldChar w:fldCharType="end"/>
      </w:r>
      <w:r>
        <w:t xml:space="preserve"> presents the range of </w:t>
      </w:r>
      <w:r w:rsidR="006D35CB">
        <w:t xml:space="preserve">evaluated project </w:t>
      </w:r>
      <w:r>
        <w:t>adjust</w:t>
      </w:r>
      <w:r w:rsidR="006D35CB">
        <w:t>ed savings</w:t>
      </w:r>
      <w:r>
        <w:t xml:space="preserve"> </w:t>
      </w:r>
      <w:r w:rsidR="006D35CB">
        <w:t>for</w:t>
      </w:r>
      <w:r>
        <w:t xml:space="preserve"> MTP projects </w:t>
      </w:r>
      <w:r w:rsidR="006D35CB">
        <w:t xml:space="preserve">when </w:t>
      </w:r>
      <w:r>
        <w:t xml:space="preserve">comparing evaluated ex-post savings to ex-ante savings. The range identifies the variability in evaluated results for various MTP programs and provides additional context for the </w:t>
      </w:r>
      <w:r w:rsidRPr="00943EF5">
        <w:t>key findings and recommendations.</w:t>
      </w:r>
      <w:r w:rsidR="005D748E">
        <w:br/>
      </w:r>
    </w:p>
    <w:p w14:paraId="53F96C6F" w14:textId="466CB096" w:rsidR="00F30013" w:rsidRDefault="00F30013" w:rsidP="00AE1AE9">
      <w:pPr>
        <w:pStyle w:val="Caption"/>
      </w:pPr>
      <w:bookmarkStart w:id="107" w:name="_Ref77767784"/>
      <w:bookmarkStart w:id="108" w:name="_Toc78367451"/>
      <w:r w:rsidRPr="00943EF5">
        <w:t xml:space="preserve">Table </w:t>
      </w:r>
      <w:fldSimple w:instr=" SEQ Table \* ARABIC ">
        <w:r w:rsidR="00DD55D5">
          <w:rPr>
            <w:noProof/>
          </w:rPr>
          <w:t>15</w:t>
        </w:r>
      </w:fldSimple>
      <w:bookmarkEnd w:id="107"/>
      <w:r w:rsidRPr="00943EF5">
        <w:t xml:space="preserve">. </w:t>
      </w:r>
      <w:r w:rsidR="00675A1E">
        <w:t xml:space="preserve">Range of </w:t>
      </w:r>
      <w:r w:rsidR="002B76D8">
        <w:t xml:space="preserve">Evaluated </w:t>
      </w:r>
      <w:r w:rsidR="006D35CB">
        <w:t>Adjusted</w:t>
      </w:r>
      <w:r w:rsidR="005055EC">
        <w:t xml:space="preserve"> Savings</w:t>
      </w:r>
      <w:r w:rsidR="006D35CB" w:rsidRPr="00943EF5">
        <w:t xml:space="preserve"> </w:t>
      </w:r>
      <w:r w:rsidR="00675A1E" w:rsidRPr="00943EF5">
        <w:t>for Market Transformation Program</w:t>
      </w:r>
      <w:bookmarkEnd w:id="108"/>
      <w:r w:rsidR="00675A1E">
        <w:t xml:space="preserve"> </w:t>
      </w:r>
    </w:p>
    <w:tbl>
      <w:tblPr>
        <w:tblW w:w="0" w:type="auto"/>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60"/>
        <w:gridCol w:w="2525"/>
        <w:gridCol w:w="2605"/>
      </w:tblGrid>
      <w:tr w:rsidR="0074561D" w:rsidRPr="002F2E7E" w14:paraId="5C5327C6" w14:textId="77777777" w:rsidTr="008503CE">
        <w:trPr>
          <w:cantSplit/>
          <w:trHeight w:val="350"/>
          <w:tblHeader/>
          <w:jc w:val="center"/>
        </w:trPr>
        <w:tc>
          <w:tcPr>
            <w:tcW w:w="3060" w:type="dxa"/>
            <w:tcBorders>
              <w:top w:val="single" w:sz="4" w:space="0" w:color="BFBFBF" w:themeColor="accent6" w:themeShade="BF"/>
              <w:left w:val="single" w:sz="4" w:space="0" w:color="BFBFBF" w:themeColor="accent6" w:themeShade="BF"/>
              <w:bottom w:val="single" w:sz="4" w:space="0" w:color="BFBFBF" w:themeColor="accent6" w:themeShade="BF"/>
              <w:right w:val="single" w:sz="4" w:space="0" w:color="BFBFBF" w:themeColor="accent6" w:themeShade="BF"/>
            </w:tcBorders>
            <w:shd w:val="clear" w:color="auto" w:fill="25408F" w:themeFill="text1"/>
            <w:vAlign w:val="bottom"/>
          </w:tcPr>
          <w:p w14:paraId="22C1C534" w14:textId="77777777" w:rsidR="00F30013" w:rsidRPr="00075133" w:rsidRDefault="00F30013" w:rsidP="00EF3F55">
            <w:pPr>
              <w:spacing w:before="60" w:after="60"/>
              <w:ind w:left="144" w:right="144"/>
              <w:rPr>
                <w:rFonts w:cs="Arial"/>
                <w:b/>
                <w:color w:val="FFFFFF" w:themeColor="background1"/>
                <w:sz w:val="20"/>
                <w:szCs w:val="20"/>
              </w:rPr>
            </w:pPr>
            <w:bookmarkStart w:id="109" w:name="_Ref46495012"/>
            <w:r w:rsidRPr="00075133">
              <w:rPr>
                <w:b/>
                <w:color w:val="FFFFFF" w:themeColor="background1"/>
                <w:sz w:val="20"/>
                <w:szCs w:val="20"/>
              </w:rPr>
              <w:t>Program</w:t>
            </w:r>
          </w:p>
        </w:tc>
        <w:tc>
          <w:tcPr>
            <w:tcW w:w="2525" w:type="dxa"/>
            <w:tcBorders>
              <w:left w:val="single" w:sz="4" w:space="0" w:color="BFBFBF" w:themeColor="accent6" w:themeShade="BF"/>
            </w:tcBorders>
            <w:shd w:val="clear" w:color="auto" w:fill="25408F" w:themeFill="text1"/>
            <w:vAlign w:val="bottom"/>
          </w:tcPr>
          <w:p w14:paraId="7EB71E6C" w14:textId="501F6515" w:rsidR="00F30013" w:rsidRPr="00075133" w:rsidRDefault="002B76D8" w:rsidP="00EF3F55">
            <w:pPr>
              <w:spacing w:before="60" w:after="60"/>
              <w:ind w:left="144" w:right="144"/>
              <w:jc w:val="right"/>
              <w:rPr>
                <w:rFonts w:cs="Arial"/>
                <w:b/>
                <w:color w:val="FFFFFF" w:themeColor="background1"/>
                <w:sz w:val="20"/>
                <w:szCs w:val="20"/>
              </w:rPr>
            </w:pPr>
            <w:r>
              <w:rPr>
                <w:b/>
                <w:color w:val="FFFFFF" w:themeColor="background1"/>
                <w:sz w:val="20"/>
                <w:szCs w:val="20"/>
              </w:rPr>
              <w:t xml:space="preserve">Evaluated </w:t>
            </w:r>
            <w:r w:rsidR="005055EC">
              <w:rPr>
                <w:b/>
                <w:color w:val="FFFFFF" w:themeColor="background1"/>
                <w:sz w:val="20"/>
                <w:szCs w:val="20"/>
              </w:rPr>
              <w:t>Adjusted Savings Comparison</w:t>
            </w:r>
            <w:r w:rsidR="00F30013">
              <w:rPr>
                <w:b/>
                <w:color w:val="FFFFFF" w:themeColor="background1"/>
                <w:sz w:val="20"/>
                <w:szCs w:val="20"/>
              </w:rPr>
              <w:t xml:space="preserve"> (kW)</w:t>
            </w:r>
          </w:p>
        </w:tc>
        <w:tc>
          <w:tcPr>
            <w:tcW w:w="2605" w:type="dxa"/>
            <w:shd w:val="clear" w:color="auto" w:fill="25408F" w:themeFill="text1"/>
            <w:vAlign w:val="bottom"/>
          </w:tcPr>
          <w:p w14:paraId="521720D3" w14:textId="0C1EEB7F" w:rsidR="00F30013" w:rsidRPr="00075133" w:rsidRDefault="002B76D8" w:rsidP="00EF3F55">
            <w:pPr>
              <w:spacing w:before="60" w:after="60"/>
              <w:ind w:left="144" w:right="144"/>
              <w:jc w:val="right"/>
              <w:rPr>
                <w:rFonts w:cs="Arial"/>
                <w:b/>
                <w:color w:val="FFFFFF" w:themeColor="background1"/>
                <w:sz w:val="20"/>
                <w:szCs w:val="20"/>
              </w:rPr>
            </w:pPr>
            <w:r>
              <w:rPr>
                <w:b/>
                <w:color w:val="FFFFFF" w:themeColor="background1"/>
                <w:sz w:val="20"/>
                <w:szCs w:val="20"/>
              </w:rPr>
              <w:t>Evaluated Adjusted</w:t>
            </w:r>
            <w:r w:rsidR="005055EC">
              <w:rPr>
                <w:b/>
                <w:color w:val="FFFFFF" w:themeColor="background1"/>
                <w:sz w:val="20"/>
                <w:szCs w:val="20"/>
              </w:rPr>
              <w:t xml:space="preserve"> Savings Comparison</w:t>
            </w:r>
            <w:r w:rsidR="00F30013" w:rsidRPr="00075133">
              <w:rPr>
                <w:b/>
                <w:color w:val="FFFFFF" w:themeColor="background1"/>
                <w:sz w:val="20"/>
                <w:szCs w:val="20"/>
              </w:rPr>
              <w:t xml:space="preserve"> </w:t>
            </w:r>
            <w:r w:rsidR="00F30013">
              <w:rPr>
                <w:b/>
                <w:color w:val="FFFFFF" w:themeColor="background1"/>
                <w:sz w:val="20"/>
                <w:szCs w:val="20"/>
              </w:rPr>
              <w:t>(</w:t>
            </w:r>
            <w:r w:rsidR="00F30013" w:rsidRPr="00075133">
              <w:rPr>
                <w:b/>
                <w:color w:val="FFFFFF" w:themeColor="background1"/>
                <w:sz w:val="20"/>
                <w:szCs w:val="20"/>
              </w:rPr>
              <w:t>kWh</w:t>
            </w:r>
            <w:r w:rsidR="00F30013">
              <w:rPr>
                <w:b/>
                <w:color w:val="FFFFFF" w:themeColor="background1"/>
                <w:sz w:val="20"/>
                <w:szCs w:val="20"/>
              </w:rPr>
              <w:t xml:space="preserve">) </w:t>
            </w:r>
          </w:p>
        </w:tc>
      </w:tr>
      <w:tr w:rsidR="00F30013" w:rsidRPr="002F2E7E" w14:paraId="55F47EB6" w14:textId="77777777" w:rsidTr="00EF3F55">
        <w:trPr>
          <w:cantSplit/>
          <w:jc w:val="center"/>
        </w:trPr>
        <w:tc>
          <w:tcPr>
            <w:tcW w:w="3060" w:type="dxa"/>
            <w:tcBorders>
              <w:top w:val="single" w:sz="4" w:space="0" w:color="BFBFBF" w:themeColor="accent6" w:themeShade="BF"/>
            </w:tcBorders>
          </w:tcPr>
          <w:p w14:paraId="7D29D10F" w14:textId="77777777" w:rsidR="00F30013" w:rsidRPr="00075133" w:rsidRDefault="00F30013" w:rsidP="00EF3F55">
            <w:pPr>
              <w:spacing w:before="60" w:after="60"/>
              <w:ind w:left="144" w:right="144"/>
              <w:rPr>
                <w:rFonts w:cs="Arial"/>
                <w:sz w:val="20"/>
                <w:szCs w:val="20"/>
              </w:rPr>
            </w:pPr>
            <w:r w:rsidRPr="00075133">
              <w:rPr>
                <w:sz w:val="20"/>
                <w:szCs w:val="20"/>
              </w:rPr>
              <w:t>Commercial Solutions MTP</w:t>
            </w:r>
          </w:p>
        </w:tc>
        <w:tc>
          <w:tcPr>
            <w:tcW w:w="2525" w:type="dxa"/>
          </w:tcPr>
          <w:p w14:paraId="48462F80" w14:textId="6E8FCB86" w:rsidR="00F30013" w:rsidRPr="00075133" w:rsidRDefault="00F30013" w:rsidP="00EF3F55">
            <w:pPr>
              <w:spacing w:before="60" w:after="60"/>
              <w:ind w:left="144" w:right="144"/>
              <w:jc w:val="right"/>
              <w:rPr>
                <w:rFonts w:cs="Arial"/>
                <w:sz w:val="20"/>
                <w:szCs w:val="20"/>
              </w:rPr>
            </w:pPr>
            <w:r>
              <w:rPr>
                <w:sz w:val="20"/>
                <w:szCs w:val="20"/>
              </w:rPr>
              <w:t>80</w:t>
            </w:r>
            <w:r w:rsidRPr="00075133">
              <w:rPr>
                <w:sz w:val="20"/>
                <w:szCs w:val="20"/>
              </w:rPr>
              <w:t>.</w:t>
            </w:r>
            <w:r>
              <w:rPr>
                <w:sz w:val="20"/>
                <w:szCs w:val="20"/>
              </w:rPr>
              <w:t>6</w:t>
            </w:r>
            <w:r w:rsidRPr="00075133">
              <w:rPr>
                <w:sz w:val="20"/>
                <w:szCs w:val="20"/>
              </w:rPr>
              <w:t>%</w:t>
            </w:r>
            <w:r w:rsidR="007C165A">
              <w:rPr>
                <w:rFonts w:cs="Arial"/>
                <w:sz w:val="20"/>
                <w:szCs w:val="20"/>
              </w:rPr>
              <w:t>–</w:t>
            </w:r>
            <w:r w:rsidRPr="00075133">
              <w:rPr>
                <w:sz w:val="20"/>
                <w:szCs w:val="20"/>
              </w:rPr>
              <w:t>10</w:t>
            </w:r>
            <w:r>
              <w:rPr>
                <w:sz w:val="20"/>
                <w:szCs w:val="20"/>
              </w:rPr>
              <w:t>2.4</w:t>
            </w:r>
            <w:r w:rsidRPr="00075133">
              <w:rPr>
                <w:sz w:val="20"/>
                <w:szCs w:val="20"/>
              </w:rPr>
              <w:t>%</w:t>
            </w:r>
          </w:p>
        </w:tc>
        <w:tc>
          <w:tcPr>
            <w:tcW w:w="2605" w:type="dxa"/>
          </w:tcPr>
          <w:p w14:paraId="47990F80" w14:textId="71858B9D" w:rsidR="00F30013" w:rsidRPr="00075133" w:rsidRDefault="00F30013" w:rsidP="00EF3F55">
            <w:pPr>
              <w:spacing w:before="60" w:after="60"/>
              <w:ind w:left="144" w:right="144"/>
              <w:jc w:val="right"/>
              <w:rPr>
                <w:rFonts w:cs="Arial"/>
                <w:sz w:val="20"/>
                <w:szCs w:val="20"/>
              </w:rPr>
            </w:pPr>
            <w:r>
              <w:rPr>
                <w:sz w:val="20"/>
                <w:szCs w:val="20"/>
              </w:rPr>
              <w:t>77.1%</w:t>
            </w:r>
            <w:r w:rsidR="007C165A">
              <w:rPr>
                <w:rFonts w:cs="Arial"/>
                <w:sz w:val="20"/>
                <w:szCs w:val="20"/>
              </w:rPr>
              <w:t>–</w:t>
            </w:r>
            <w:r>
              <w:rPr>
                <w:sz w:val="20"/>
                <w:szCs w:val="20"/>
              </w:rPr>
              <w:t>103.5</w:t>
            </w:r>
            <w:r w:rsidRPr="00075133">
              <w:rPr>
                <w:sz w:val="20"/>
                <w:szCs w:val="20"/>
              </w:rPr>
              <w:t>%</w:t>
            </w:r>
          </w:p>
        </w:tc>
      </w:tr>
      <w:tr w:rsidR="00F30013" w:rsidRPr="002F2E7E" w14:paraId="1332DD68" w14:textId="77777777" w:rsidTr="00EF3F55">
        <w:trPr>
          <w:cantSplit/>
          <w:jc w:val="center"/>
        </w:trPr>
        <w:tc>
          <w:tcPr>
            <w:tcW w:w="3060" w:type="dxa"/>
          </w:tcPr>
          <w:p w14:paraId="1FADE476" w14:textId="77777777" w:rsidR="00F30013" w:rsidRPr="00075133" w:rsidRDefault="00F30013" w:rsidP="00EF3F55">
            <w:pPr>
              <w:spacing w:before="60" w:after="60"/>
              <w:ind w:left="144" w:right="144"/>
              <w:rPr>
                <w:rFonts w:cs="Arial"/>
                <w:sz w:val="20"/>
                <w:szCs w:val="20"/>
              </w:rPr>
            </w:pPr>
            <w:r w:rsidRPr="00075133">
              <w:rPr>
                <w:sz w:val="20"/>
                <w:szCs w:val="20"/>
              </w:rPr>
              <w:t>SCORE MTP</w:t>
            </w:r>
          </w:p>
        </w:tc>
        <w:tc>
          <w:tcPr>
            <w:tcW w:w="2525" w:type="dxa"/>
          </w:tcPr>
          <w:p w14:paraId="6D223C43" w14:textId="588BF6FF" w:rsidR="00F30013" w:rsidRPr="00075133" w:rsidRDefault="00F30013" w:rsidP="00EF3F55">
            <w:pPr>
              <w:spacing w:before="60" w:after="60"/>
              <w:ind w:left="144" w:right="144"/>
              <w:jc w:val="right"/>
              <w:rPr>
                <w:rFonts w:cs="Arial"/>
                <w:sz w:val="20"/>
                <w:szCs w:val="20"/>
              </w:rPr>
            </w:pPr>
            <w:r>
              <w:rPr>
                <w:sz w:val="20"/>
                <w:szCs w:val="20"/>
              </w:rPr>
              <w:t>91.7</w:t>
            </w:r>
            <w:r w:rsidRPr="00075133">
              <w:rPr>
                <w:sz w:val="20"/>
                <w:szCs w:val="20"/>
              </w:rPr>
              <w:t>%</w:t>
            </w:r>
            <w:r w:rsidR="007C165A">
              <w:rPr>
                <w:rFonts w:cs="Arial"/>
                <w:sz w:val="20"/>
                <w:szCs w:val="20"/>
              </w:rPr>
              <w:t>–</w:t>
            </w:r>
            <w:r>
              <w:rPr>
                <w:sz w:val="20"/>
                <w:szCs w:val="20"/>
              </w:rPr>
              <w:t>100.7</w:t>
            </w:r>
            <w:r w:rsidRPr="00075133">
              <w:rPr>
                <w:sz w:val="20"/>
                <w:szCs w:val="20"/>
              </w:rPr>
              <w:t>%</w:t>
            </w:r>
          </w:p>
        </w:tc>
        <w:tc>
          <w:tcPr>
            <w:tcW w:w="2605" w:type="dxa"/>
          </w:tcPr>
          <w:p w14:paraId="556EB56C" w14:textId="4FEFBA26" w:rsidR="00F30013" w:rsidRPr="00075133" w:rsidRDefault="00F30013" w:rsidP="00EF3F55">
            <w:pPr>
              <w:spacing w:before="60" w:after="60"/>
              <w:ind w:left="144" w:right="144"/>
              <w:jc w:val="right"/>
              <w:rPr>
                <w:rFonts w:cs="Arial"/>
                <w:sz w:val="20"/>
                <w:szCs w:val="20"/>
              </w:rPr>
            </w:pPr>
            <w:r>
              <w:rPr>
                <w:sz w:val="20"/>
                <w:szCs w:val="20"/>
              </w:rPr>
              <w:t>99.4</w:t>
            </w:r>
            <w:r w:rsidRPr="00075133">
              <w:rPr>
                <w:sz w:val="20"/>
                <w:szCs w:val="20"/>
              </w:rPr>
              <w:t>%</w:t>
            </w:r>
            <w:r w:rsidR="007C165A">
              <w:rPr>
                <w:rFonts w:cs="Arial"/>
                <w:sz w:val="20"/>
                <w:szCs w:val="20"/>
              </w:rPr>
              <w:t>–</w:t>
            </w:r>
            <w:r>
              <w:rPr>
                <w:sz w:val="20"/>
                <w:szCs w:val="20"/>
              </w:rPr>
              <w:t>100.3</w:t>
            </w:r>
            <w:r w:rsidRPr="00075133">
              <w:rPr>
                <w:sz w:val="20"/>
                <w:szCs w:val="20"/>
              </w:rPr>
              <w:t>%</w:t>
            </w:r>
          </w:p>
        </w:tc>
      </w:tr>
      <w:tr w:rsidR="00F30013" w:rsidRPr="002F2E7E" w14:paraId="7E11FA68" w14:textId="77777777" w:rsidTr="00EF3F55">
        <w:trPr>
          <w:cantSplit/>
          <w:jc w:val="center"/>
        </w:trPr>
        <w:tc>
          <w:tcPr>
            <w:tcW w:w="3060" w:type="dxa"/>
          </w:tcPr>
          <w:p w14:paraId="2164AB36" w14:textId="77777777" w:rsidR="00F30013" w:rsidRPr="00075133" w:rsidRDefault="00F30013" w:rsidP="00EF3F55">
            <w:pPr>
              <w:spacing w:before="60" w:after="60"/>
              <w:ind w:left="144" w:right="144"/>
              <w:rPr>
                <w:rFonts w:cs="Arial"/>
                <w:sz w:val="20"/>
                <w:szCs w:val="20"/>
              </w:rPr>
            </w:pPr>
            <w:r w:rsidRPr="00075133">
              <w:rPr>
                <w:sz w:val="20"/>
                <w:szCs w:val="20"/>
              </w:rPr>
              <w:t>Retro-</w:t>
            </w:r>
            <w:r>
              <w:rPr>
                <w:sz w:val="20"/>
                <w:szCs w:val="20"/>
              </w:rPr>
              <w:t>C</w:t>
            </w:r>
            <w:r w:rsidRPr="00075133">
              <w:rPr>
                <w:sz w:val="20"/>
                <w:szCs w:val="20"/>
              </w:rPr>
              <w:t>ommissioning MTP</w:t>
            </w:r>
          </w:p>
        </w:tc>
        <w:tc>
          <w:tcPr>
            <w:tcW w:w="2525" w:type="dxa"/>
          </w:tcPr>
          <w:p w14:paraId="2E08F496" w14:textId="78A1AC8E" w:rsidR="00F30013" w:rsidRPr="00075133" w:rsidRDefault="00F30013" w:rsidP="00EF3F55">
            <w:pPr>
              <w:spacing w:before="60" w:after="60"/>
              <w:ind w:left="144" w:right="144"/>
              <w:jc w:val="right"/>
              <w:rPr>
                <w:rFonts w:cs="Arial"/>
                <w:sz w:val="20"/>
                <w:szCs w:val="20"/>
              </w:rPr>
            </w:pPr>
            <w:r>
              <w:rPr>
                <w:sz w:val="20"/>
                <w:szCs w:val="20"/>
              </w:rPr>
              <w:t>77.5</w:t>
            </w:r>
            <w:r w:rsidRPr="00075133">
              <w:rPr>
                <w:sz w:val="20"/>
                <w:szCs w:val="20"/>
              </w:rPr>
              <w:t>%</w:t>
            </w:r>
            <w:r w:rsidR="007C165A">
              <w:rPr>
                <w:rFonts w:cs="Arial"/>
                <w:sz w:val="20"/>
                <w:szCs w:val="20"/>
              </w:rPr>
              <w:t>–</w:t>
            </w:r>
            <w:r>
              <w:rPr>
                <w:sz w:val="20"/>
                <w:szCs w:val="20"/>
              </w:rPr>
              <w:t>99.9</w:t>
            </w:r>
            <w:r w:rsidRPr="00075133">
              <w:rPr>
                <w:sz w:val="20"/>
                <w:szCs w:val="20"/>
              </w:rPr>
              <w:t>%</w:t>
            </w:r>
          </w:p>
        </w:tc>
        <w:tc>
          <w:tcPr>
            <w:tcW w:w="2605" w:type="dxa"/>
          </w:tcPr>
          <w:p w14:paraId="289BDA49" w14:textId="3AC689CF" w:rsidR="00F30013" w:rsidRPr="00075133" w:rsidRDefault="00F30013" w:rsidP="00EF3F55">
            <w:pPr>
              <w:spacing w:before="60" w:after="60"/>
              <w:ind w:left="144" w:right="144"/>
              <w:jc w:val="right"/>
              <w:rPr>
                <w:rFonts w:cs="Arial"/>
                <w:sz w:val="20"/>
                <w:szCs w:val="20"/>
              </w:rPr>
            </w:pPr>
            <w:r>
              <w:rPr>
                <w:sz w:val="20"/>
                <w:szCs w:val="20"/>
              </w:rPr>
              <w:t>98.4%</w:t>
            </w:r>
            <w:r w:rsidR="007C165A">
              <w:rPr>
                <w:rFonts w:cs="Arial"/>
                <w:sz w:val="20"/>
                <w:szCs w:val="20"/>
              </w:rPr>
              <w:t>–</w:t>
            </w:r>
            <w:r>
              <w:rPr>
                <w:sz w:val="20"/>
                <w:szCs w:val="20"/>
              </w:rPr>
              <w:t>100.0</w:t>
            </w:r>
            <w:r w:rsidRPr="00075133">
              <w:rPr>
                <w:sz w:val="20"/>
                <w:szCs w:val="20"/>
              </w:rPr>
              <w:t>%</w:t>
            </w:r>
          </w:p>
        </w:tc>
      </w:tr>
    </w:tbl>
    <w:p w14:paraId="48445A2D" w14:textId="77777777" w:rsidR="007B3BA6" w:rsidRDefault="007B3BA6" w:rsidP="009A54D2"/>
    <w:p w14:paraId="67339979" w14:textId="6318C4D7" w:rsidR="009A54D2" w:rsidRPr="00943EF5" w:rsidRDefault="009A54D2" w:rsidP="009A54D2">
      <w:r w:rsidRPr="00943EF5">
        <w:t xml:space="preserve">Based on the </w:t>
      </w:r>
      <w:r>
        <w:t>evaluation results</w:t>
      </w:r>
      <w:r w:rsidRPr="00943EF5">
        <w:t xml:space="preserve">, the EM&amp;V team has outlined key findings and corresponding recommendations described below. </w:t>
      </w:r>
    </w:p>
    <w:p w14:paraId="12C06A76" w14:textId="7F3BFB5A" w:rsidR="00F30013" w:rsidRDefault="00F30013" w:rsidP="00CB7041">
      <w:pPr>
        <w:pStyle w:val="Heading3"/>
        <w:rPr>
          <w:rFonts w:hint="eastAsia"/>
        </w:rPr>
      </w:pPr>
      <w:bookmarkStart w:id="110" w:name="_Toc78367401"/>
      <w:r>
        <w:t>Key Findings and Recommendations</w:t>
      </w:r>
      <w:bookmarkEnd w:id="110"/>
    </w:p>
    <w:p w14:paraId="7AC0DBF3" w14:textId="0B81DFF1" w:rsidR="00F30013" w:rsidRPr="00D93292" w:rsidRDefault="00F30013" w:rsidP="00F30013">
      <w:r w:rsidRPr="00D93292">
        <w:t xml:space="preserve">All key findings and recommendations outlined for the </w:t>
      </w:r>
      <w:r w:rsidR="005C34F7" w:rsidRPr="00D93292">
        <w:t>Large Commercial MTPs (Commercial Solutions and SCORE</w:t>
      </w:r>
      <w:r w:rsidR="00F21F95">
        <w:t>)</w:t>
      </w:r>
      <w:r w:rsidR="005C34F7" w:rsidRPr="00D93292">
        <w:t xml:space="preserve"> </w:t>
      </w:r>
      <w:r w:rsidRPr="00D93292">
        <w:t>are equally relevant to the</w:t>
      </w:r>
      <w:r w:rsidRPr="00D93292" w:rsidDel="005C34F7">
        <w:t xml:space="preserve"> </w:t>
      </w:r>
      <w:r w:rsidR="00F21F95">
        <w:t>SOP programs</w:t>
      </w:r>
      <w:r w:rsidRPr="00D93292">
        <w:t xml:space="preserve">. The </w:t>
      </w:r>
      <w:r w:rsidR="001C21D4">
        <w:t>SOP</w:t>
      </w:r>
      <w:r w:rsidR="001C21D4" w:rsidRPr="00D93292">
        <w:t xml:space="preserve"> </w:t>
      </w:r>
      <w:r w:rsidRPr="00D93292">
        <w:t xml:space="preserve">programs include many of the same deemed and prescriptive calculations </w:t>
      </w:r>
      <w:r w:rsidR="008503CE">
        <w:t>as</w:t>
      </w:r>
      <w:r w:rsidR="008503CE" w:rsidRPr="00D93292">
        <w:t xml:space="preserve"> </w:t>
      </w:r>
      <w:r w:rsidRPr="00D93292">
        <w:t xml:space="preserve">the </w:t>
      </w:r>
      <w:r w:rsidR="001C21D4">
        <w:t>MTP</w:t>
      </w:r>
      <w:r w:rsidR="001C21D4" w:rsidRPr="00D93292">
        <w:t xml:space="preserve"> </w:t>
      </w:r>
      <w:r w:rsidRPr="00D93292">
        <w:t>programs</w:t>
      </w:r>
      <w:r w:rsidR="008503CE">
        <w:t>; t</w:t>
      </w:r>
      <w:r w:rsidRPr="00D93292">
        <w:t>he</w:t>
      </w:r>
      <w:r w:rsidRPr="00D93292" w:rsidDel="001C21D4">
        <w:t xml:space="preserve"> </w:t>
      </w:r>
      <w:r w:rsidR="001C21D4">
        <w:t>SOP</w:t>
      </w:r>
      <w:r w:rsidR="001C21D4" w:rsidRPr="00D93292">
        <w:t xml:space="preserve"> </w:t>
      </w:r>
      <w:r w:rsidRPr="00D93292">
        <w:t>programs also use custom calculations and M&amp;V methodology to claim savings for projects. These are the calculation methods discussed in the Larg</w:t>
      </w:r>
      <w:r>
        <w:t>e</w:t>
      </w:r>
      <w:r w:rsidRPr="00D93292">
        <w:t xml:space="preserve"> Commercial</w:t>
      </w:r>
      <w:r w:rsidR="00AA284E">
        <w:t xml:space="preserve"> </w:t>
      </w:r>
      <w:r w:rsidRPr="00D93292">
        <w:t>and Retro</w:t>
      </w:r>
      <w:r w:rsidR="008503CE">
        <w:t>-C</w:t>
      </w:r>
      <w:r w:rsidRPr="00D93292">
        <w:t xml:space="preserve">ommissioning </w:t>
      </w:r>
      <w:r w:rsidR="007D3BE1">
        <w:t>F</w:t>
      </w:r>
      <w:r w:rsidRPr="00D93292">
        <w:t xml:space="preserve">indings and </w:t>
      </w:r>
      <w:r w:rsidR="007D3BE1">
        <w:t>R</w:t>
      </w:r>
      <w:r w:rsidRPr="00D93292">
        <w:t>ecommendations</w:t>
      </w:r>
      <w:r w:rsidR="00AA284E">
        <w:t xml:space="preserve"> (Section </w:t>
      </w:r>
      <w:r w:rsidR="00AA284E">
        <w:fldChar w:fldCharType="begin"/>
      </w:r>
      <w:r w:rsidR="00AA284E">
        <w:instrText xml:space="preserve"> REF _Ref77855647 \r \h </w:instrText>
      </w:r>
      <w:r w:rsidR="00AA284E">
        <w:fldChar w:fldCharType="separate"/>
      </w:r>
      <w:r w:rsidR="00DD55D5">
        <w:t>3.3.2.1</w:t>
      </w:r>
      <w:r w:rsidR="00AA284E">
        <w:fldChar w:fldCharType="end"/>
      </w:r>
      <w:r w:rsidR="00AA284E">
        <w:t xml:space="preserve"> and Section </w:t>
      </w:r>
      <w:r w:rsidR="00AA284E">
        <w:fldChar w:fldCharType="begin"/>
      </w:r>
      <w:r w:rsidR="00AA284E">
        <w:instrText xml:space="preserve"> REF _Ref77855658 \r \h </w:instrText>
      </w:r>
      <w:r w:rsidR="00AA284E">
        <w:fldChar w:fldCharType="separate"/>
      </w:r>
      <w:r w:rsidR="00DD55D5">
        <w:t>3.3.2.2</w:t>
      </w:r>
      <w:r w:rsidR="00AA284E">
        <w:fldChar w:fldCharType="end"/>
      </w:r>
      <w:r w:rsidR="00AA284E">
        <w:t>, respectively)</w:t>
      </w:r>
      <w:r w:rsidRPr="00D93292">
        <w:t>.</w:t>
      </w:r>
    </w:p>
    <w:p w14:paraId="53C2E420" w14:textId="531895EE" w:rsidR="00F30013" w:rsidRDefault="00F30013" w:rsidP="00EF3F55">
      <w:pPr>
        <w:pStyle w:val="Heading4"/>
        <w:rPr>
          <w:rFonts w:hint="eastAsia"/>
        </w:rPr>
      </w:pPr>
      <w:bookmarkStart w:id="111" w:name="_Ref77855647"/>
      <w:r w:rsidRPr="002B38D2">
        <w:lastRenderedPageBreak/>
        <w:t>Large Commercial M</w:t>
      </w:r>
      <w:r>
        <w:t xml:space="preserve">arket </w:t>
      </w:r>
      <w:r w:rsidRPr="002B38D2">
        <w:t>T</w:t>
      </w:r>
      <w:r>
        <w:t xml:space="preserve">ransformation </w:t>
      </w:r>
      <w:r w:rsidRPr="002B38D2">
        <w:t>P</w:t>
      </w:r>
      <w:r>
        <w:t xml:space="preserve">rograms </w:t>
      </w:r>
      <w:r>
        <w:br/>
        <w:t>(Commercial Solutions and SCORE)</w:t>
      </w:r>
      <w:bookmarkEnd w:id="111"/>
    </w:p>
    <w:p w14:paraId="34A3460F" w14:textId="3DEA54B4" w:rsidR="00F30013" w:rsidRPr="00386599" w:rsidRDefault="00F30013" w:rsidP="00EF3F55">
      <w:pPr>
        <w:keepNext/>
        <w:keepLines/>
        <w:rPr>
          <w:rStyle w:val="Emphasis"/>
          <w:rFonts w:ascii="Arial Bold" w:eastAsiaTheme="majorEastAsia" w:hAnsi="Arial Bold" w:cstheme="majorBidi" w:hint="eastAsia"/>
          <w:b/>
          <w:i w:val="0"/>
          <w:iCs w:val="0"/>
          <w:color w:val="auto"/>
          <w:sz w:val="24"/>
          <w:szCs w:val="28"/>
          <w:highlight w:val="yellow"/>
        </w:rPr>
      </w:pPr>
      <w:r w:rsidRPr="00E32CF1">
        <w:rPr>
          <w:b/>
          <w:color w:val="auto"/>
        </w:rPr>
        <w:t>Key Finding #</w:t>
      </w:r>
      <w:r>
        <w:rPr>
          <w:b/>
          <w:bCs/>
          <w:color w:val="auto"/>
        </w:rPr>
        <w:t>1</w:t>
      </w:r>
      <w:r w:rsidRPr="00E32CF1">
        <w:rPr>
          <w:b/>
          <w:color w:val="auto"/>
        </w:rPr>
        <w:t>:</w:t>
      </w:r>
      <w:r w:rsidRPr="00E32CF1">
        <w:rPr>
          <w:color w:val="auto"/>
        </w:rPr>
        <w:t xml:space="preserve"> </w:t>
      </w:r>
      <w:r w:rsidR="00A52D17">
        <w:rPr>
          <w:color w:val="auto"/>
        </w:rPr>
        <w:t>The c</w:t>
      </w:r>
      <w:r w:rsidRPr="00E32CF1">
        <w:rPr>
          <w:color w:val="auto"/>
        </w:rPr>
        <w:t>laimed</w:t>
      </w:r>
      <w:r>
        <w:rPr>
          <w:color w:val="auto"/>
        </w:rPr>
        <w:t xml:space="preserve"> </w:t>
      </w:r>
      <w:r w:rsidR="00A52D17">
        <w:rPr>
          <w:color w:val="auto"/>
        </w:rPr>
        <w:t>p</w:t>
      </w:r>
      <w:r>
        <w:rPr>
          <w:rStyle w:val="Emphasis"/>
          <w:i w:val="0"/>
          <w:color w:val="auto"/>
        </w:rPr>
        <w:t xml:space="preserve">eak </w:t>
      </w:r>
      <w:r w:rsidR="00A52D17">
        <w:rPr>
          <w:rStyle w:val="Emphasis"/>
          <w:i w:val="0"/>
          <w:color w:val="auto"/>
        </w:rPr>
        <w:t>d</w:t>
      </w:r>
      <w:r>
        <w:rPr>
          <w:rStyle w:val="Emphasis"/>
          <w:i w:val="0"/>
          <w:color w:val="auto"/>
        </w:rPr>
        <w:t xml:space="preserve">emand calculation inconsistently uses the </w:t>
      </w:r>
      <w:r w:rsidR="0074473A">
        <w:rPr>
          <w:rStyle w:val="Emphasis"/>
          <w:i w:val="0"/>
          <w:color w:val="auto"/>
        </w:rPr>
        <w:t>peak demand probability factor (</w:t>
      </w:r>
      <w:r>
        <w:rPr>
          <w:rStyle w:val="Emphasis"/>
          <w:i w:val="0"/>
          <w:color w:val="auto"/>
        </w:rPr>
        <w:t>PDPF</w:t>
      </w:r>
      <w:r w:rsidR="0074473A">
        <w:rPr>
          <w:rStyle w:val="Emphasis"/>
          <w:i w:val="0"/>
          <w:color w:val="auto"/>
        </w:rPr>
        <w:t>)</w:t>
      </w:r>
      <w:r>
        <w:rPr>
          <w:rStyle w:val="Emphasis"/>
          <w:i w:val="0"/>
          <w:color w:val="auto"/>
        </w:rPr>
        <w:t xml:space="preserve"> </w:t>
      </w:r>
      <w:r w:rsidR="00A52D17" w:rsidRPr="00EF3F55">
        <w:rPr>
          <w:rStyle w:val="Emphasis"/>
          <w:iCs w:val="0"/>
          <w:color w:val="auto"/>
        </w:rPr>
        <w:t xml:space="preserve">top </w:t>
      </w:r>
      <w:r w:rsidRPr="00EF3F55">
        <w:rPr>
          <w:rStyle w:val="Emphasis"/>
          <w:iCs w:val="0"/>
          <w:color w:val="auto"/>
        </w:rPr>
        <w:t>20 hours</w:t>
      </w:r>
      <w:r>
        <w:rPr>
          <w:rStyle w:val="Emphasis"/>
          <w:i w:val="0"/>
          <w:color w:val="auto"/>
        </w:rPr>
        <w:t xml:space="preserve"> method for custom savings calculations.</w:t>
      </w:r>
    </w:p>
    <w:p w14:paraId="7C8EBC68" w14:textId="48AAD157" w:rsidR="009B4390" w:rsidRDefault="009B4390" w:rsidP="00F30013">
      <w:r>
        <w:t xml:space="preserve">The Texas TRM has developed a peak demand calculation based on </w:t>
      </w:r>
      <w:r w:rsidR="00781FE2">
        <w:t>identifying</w:t>
      </w:r>
      <w:r w:rsidR="00F902F1">
        <w:t xml:space="preserve"> </w:t>
      </w:r>
      <w:r w:rsidR="00D402AF">
        <w:t xml:space="preserve">utility peak demand periods </w:t>
      </w:r>
      <w:r w:rsidR="00261B28">
        <w:t>for summer and winter peak</w:t>
      </w:r>
      <w:r w:rsidR="00730DEA">
        <w:t>s</w:t>
      </w:r>
      <w:r w:rsidR="00A47331">
        <w:t xml:space="preserve"> </w:t>
      </w:r>
      <w:r w:rsidR="00E45B5A">
        <w:t>for five different climate zones. The peak demand</w:t>
      </w:r>
      <w:r w:rsidR="00781FE2">
        <w:t xml:space="preserve"> hours</w:t>
      </w:r>
      <w:r w:rsidR="00E45B5A">
        <w:t>, along with the associated temperature and likelihood of occurrence</w:t>
      </w:r>
      <w:r w:rsidR="00730DEA">
        <w:t>,</w:t>
      </w:r>
      <w:r w:rsidR="00E45B5A">
        <w:t xml:space="preserve"> are liste</w:t>
      </w:r>
      <w:r w:rsidR="003626DD">
        <w:t>d</w:t>
      </w:r>
      <w:r w:rsidR="00E45B5A">
        <w:t xml:space="preserve"> in the </w:t>
      </w:r>
      <w:r w:rsidR="00643F45">
        <w:t>peak p</w:t>
      </w:r>
      <w:r w:rsidR="00E34BB8">
        <w:t xml:space="preserve">robability </w:t>
      </w:r>
      <w:r w:rsidR="00D06ED2">
        <w:t>a</w:t>
      </w:r>
      <w:r w:rsidR="00E34BB8">
        <w:t xml:space="preserve">nalysis (PPA) tables </w:t>
      </w:r>
      <w:r w:rsidR="003626DD">
        <w:t xml:space="preserve">in Volume 1 of the TRM. </w:t>
      </w:r>
      <w:r w:rsidR="006C560C">
        <w:t xml:space="preserve">The PDPF </w:t>
      </w:r>
      <w:r w:rsidR="00730DEA" w:rsidRPr="00EF3F55">
        <w:rPr>
          <w:i/>
          <w:iCs/>
        </w:rPr>
        <w:t>t</w:t>
      </w:r>
      <w:r w:rsidR="006C560C" w:rsidRPr="00EF3F55">
        <w:rPr>
          <w:i/>
          <w:iCs/>
        </w:rPr>
        <w:t>op 20 hours</w:t>
      </w:r>
      <w:r w:rsidR="006C560C">
        <w:t xml:space="preserve"> calculation method for </w:t>
      </w:r>
      <w:r w:rsidR="00730DEA">
        <w:t>p</w:t>
      </w:r>
      <w:r w:rsidR="006C560C">
        <w:t xml:space="preserve">eak </w:t>
      </w:r>
      <w:r w:rsidR="00730DEA">
        <w:t>d</w:t>
      </w:r>
      <w:r w:rsidR="006C560C">
        <w:t xml:space="preserve">emand reduction estimates the difference </w:t>
      </w:r>
      <w:r w:rsidR="0030211C">
        <w:t xml:space="preserve">in energy consumption for the equivalent of the highest 20 hours </w:t>
      </w:r>
      <w:r w:rsidR="00F11B5E">
        <w:t>of utility demand in winter or summer.</w:t>
      </w:r>
      <w:r w:rsidR="00251750">
        <w:t xml:space="preserve"> Section 4.3 of </w:t>
      </w:r>
      <w:r w:rsidR="00D124C6">
        <w:t>PY2021</w:t>
      </w:r>
      <w:r w:rsidR="00251750">
        <w:t xml:space="preserve"> </w:t>
      </w:r>
      <w:r w:rsidR="00643F45">
        <w:t xml:space="preserve">TRM </w:t>
      </w:r>
      <w:r w:rsidR="00251750">
        <w:t>8</w:t>
      </w:r>
      <w:r w:rsidR="003025AF">
        <w:t>.0</w:t>
      </w:r>
      <w:r w:rsidR="00251750">
        <w:t xml:space="preserve"> </w:t>
      </w:r>
      <w:r w:rsidR="006A0257">
        <w:t>explains how the PPA tables are used to calculate peak demand.</w:t>
      </w:r>
    </w:p>
    <w:p w14:paraId="76C38F74" w14:textId="31BB6851" w:rsidR="00F30013" w:rsidRDefault="00F30013" w:rsidP="00F30013">
      <w:r>
        <w:t>Custom calculated energy savings</w:t>
      </w:r>
      <w:r w:rsidR="003F76F8">
        <w:t xml:space="preserve"> should use the PDPF </w:t>
      </w:r>
      <w:r w:rsidR="001C6B39" w:rsidRPr="00EF3F55">
        <w:rPr>
          <w:i/>
          <w:iCs/>
        </w:rPr>
        <w:t>t</w:t>
      </w:r>
      <w:r w:rsidR="003F76F8" w:rsidRPr="00EF3F55">
        <w:rPr>
          <w:i/>
          <w:iCs/>
        </w:rPr>
        <w:t xml:space="preserve">op 20 hours </w:t>
      </w:r>
      <w:r w:rsidR="003F76F8">
        <w:t>calculation method to determine peak demand re</w:t>
      </w:r>
      <w:r w:rsidR="007976CD">
        <w:t>duction. The</w:t>
      </w:r>
      <w:r>
        <w:t xml:space="preserve"> documentation review found that projects did not consistently use the PDPF </w:t>
      </w:r>
      <w:r w:rsidR="001C6B39" w:rsidRPr="00EF3F55">
        <w:rPr>
          <w:i/>
          <w:iCs/>
        </w:rPr>
        <w:t>t</w:t>
      </w:r>
      <w:r w:rsidRPr="00EF3F55">
        <w:rPr>
          <w:i/>
          <w:iCs/>
        </w:rPr>
        <w:t xml:space="preserve">op 20 hours </w:t>
      </w:r>
      <w:r w:rsidR="007331C3">
        <w:t>calculation</w:t>
      </w:r>
      <w:r>
        <w:t xml:space="preserve"> method</w:t>
      </w:r>
      <w:r w:rsidR="001C6B39">
        <w:t>; s</w:t>
      </w:r>
      <w:r>
        <w:t>ome projects used the average peak demand savings calculation for June through September. These two calculation methods sometimes create similar results, although the calculations are fundamentally different and may drastically different energy savings.</w:t>
      </w:r>
    </w:p>
    <w:p w14:paraId="47634575" w14:textId="16E426E2" w:rsidR="00F30013" w:rsidRDefault="004C0F3D" w:rsidP="00F30013">
      <w:r>
        <w:t>While u</w:t>
      </w:r>
      <w:r w:rsidR="00F30013">
        <w:t xml:space="preserve">sing the PDPF </w:t>
      </w:r>
      <w:r w:rsidR="001C6B39" w:rsidRPr="00EF3F55">
        <w:rPr>
          <w:i/>
          <w:iCs/>
        </w:rPr>
        <w:t>t</w:t>
      </w:r>
      <w:r w:rsidR="00F30013" w:rsidRPr="00EF3F55">
        <w:rPr>
          <w:i/>
          <w:iCs/>
        </w:rPr>
        <w:t>op 20 hours</w:t>
      </w:r>
      <w:r w:rsidR="00F30013">
        <w:t xml:space="preserve"> </w:t>
      </w:r>
      <w:r w:rsidR="001C6B39">
        <w:t>peak-</w:t>
      </w:r>
      <w:r w:rsidR="00F30013">
        <w:t>demand calculation method, the most common submittal uses the PPA tables for the peak day and hour for the summer peak (Tables 10</w:t>
      </w:r>
      <w:r w:rsidR="001C6B39">
        <w:rPr>
          <w:rFonts w:cs="Arial"/>
        </w:rPr>
        <w:t>–</w:t>
      </w:r>
      <w:r w:rsidR="00F30013">
        <w:t>14</w:t>
      </w:r>
      <w:r w:rsidR="00B01D02">
        <w:t xml:space="preserve"> in </w:t>
      </w:r>
      <w:r w:rsidR="00732191">
        <w:t xml:space="preserve">Texas </w:t>
      </w:r>
      <w:r w:rsidR="00450049">
        <w:t>PY2020</w:t>
      </w:r>
      <w:r w:rsidR="00732191">
        <w:t xml:space="preserve"> </w:t>
      </w:r>
      <w:r w:rsidR="00B01D02">
        <w:t>TRM</w:t>
      </w:r>
      <w:r w:rsidR="00732191">
        <w:t xml:space="preserve"> </w:t>
      </w:r>
      <w:r w:rsidR="003E3253">
        <w:t>8</w:t>
      </w:r>
      <w:r w:rsidR="00732191">
        <w:t>.0 Volume 1</w:t>
      </w:r>
      <w:r w:rsidR="00F30013">
        <w:t xml:space="preserve">). </w:t>
      </w:r>
      <w:r w:rsidR="00AF0D03">
        <w:t>T</w:t>
      </w:r>
      <w:r w:rsidR="00F30013">
        <w:t>he listing below is a summary of improvements from various submittals.</w:t>
      </w:r>
    </w:p>
    <w:p w14:paraId="466C7E22" w14:textId="49B45DDB" w:rsidR="00F30013" w:rsidRDefault="00F30013" w:rsidP="00F30013">
      <w:pPr>
        <w:pStyle w:val="ListParagraph"/>
        <w:numPr>
          <w:ilvl w:val="0"/>
          <w:numId w:val="50"/>
        </w:numPr>
      </w:pPr>
      <w:r>
        <w:t>Include the winter peak hours calculations (Tables 15</w:t>
      </w:r>
      <w:r w:rsidR="00A10D4B">
        <w:rPr>
          <w:rFonts w:cs="Arial"/>
        </w:rPr>
        <w:t>–</w:t>
      </w:r>
      <w:r>
        <w:t>19</w:t>
      </w:r>
      <w:r w:rsidR="00842A25">
        <w:t xml:space="preserve"> in Texas</w:t>
      </w:r>
      <w:r w:rsidR="007A09C5">
        <w:t xml:space="preserve"> </w:t>
      </w:r>
      <w:r w:rsidR="008D2770">
        <w:t>PY2020</w:t>
      </w:r>
      <w:r w:rsidR="00842A25">
        <w:t xml:space="preserve"> TRM </w:t>
      </w:r>
      <w:r w:rsidR="003E3253">
        <w:t>8</w:t>
      </w:r>
      <w:r w:rsidR="00842A25">
        <w:t>.0 Volume 1</w:t>
      </w:r>
      <w:r>
        <w:t>)</w:t>
      </w:r>
      <w:r w:rsidR="00A10D4B">
        <w:t>.</w:t>
      </w:r>
    </w:p>
    <w:p w14:paraId="4B2FB604" w14:textId="58445908" w:rsidR="00F30013" w:rsidRDefault="00F30013" w:rsidP="00F30013">
      <w:pPr>
        <w:pStyle w:val="ListParagraph"/>
        <w:numPr>
          <w:ilvl w:val="0"/>
          <w:numId w:val="50"/>
        </w:numPr>
      </w:pPr>
      <w:r>
        <w:t>Use the peak hour temperature from the PPA tables in the M&amp;V regression equations</w:t>
      </w:r>
      <w:r w:rsidR="007D5D6B">
        <w:t>.</w:t>
      </w:r>
    </w:p>
    <w:p w14:paraId="0066A53A" w14:textId="2781656A" w:rsidR="00F30013" w:rsidRDefault="00F30013" w:rsidP="00F30013">
      <w:pPr>
        <w:pStyle w:val="ListParagraph"/>
        <w:numPr>
          <w:ilvl w:val="0"/>
          <w:numId w:val="50"/>
        </w:numPr>
      </w:pPr>
      <w:r>
        <w:t>Use the PPA Tables 20</w:t>
      </w:r>
      <w:r w:rsidR="007D5D6B">
        <w:rPr>
          <w:rFonts w:cs="Arial"/>
        </w:rPr>
        <w:t>–</w:t>
      </w:r>
      <w:r>
        <w:t>39 for loads that only vary by hour of the day and not day of the week or temperature.</w:t>
      </w:r>
    </w:p>
    <w:p w14:paraId="7CDD5984" w14:textId="6317890A" w:rsidR="00F30013" w:rsidRPr="00C710F9" w:rsidRDefault="00F30013" w:rsidP="00F30013">
      <w:pPr>
        <w:rPr>
          <w:color w:val="auto"/>
        </w:rPr>
      </w:pPr>
      <w:r>
        <w:t xml:space="preserve">The calculation of the peak demand reduction using the PDPF </w:t>
      </w:r>
      <w:r w:rsidR="007D5D6B" w:rsidRPr="00EF3F55">
        <w:rPr>
          <w:i/>
          <w:iCs/>
        </w:rPr>
        <w:t xml:space="preserve">top </w:t>
      </w:r>
      <w:r w:rsidRPr="00EF3F55">
        <w:rPr>
          <w:i/>
          <w:iCs/>
        </w:rPr>
        <w:t>20 hours</w:t>
      </w:r>
      <w:r>
        <w:t xml:space="preserve"> calculation method estimates the peak demand reduction at the most critical times for the electric grid. Projects that use the </w:t>
      </w:r>
      <w:r w:rsidR="00C710F9">
        <w:t xml:space="preserve">PDPF </w:t>
      </w:r>
      <w:r w:rsidR="00152A6F" w:rsidRPr="00EF3F55">
        <w:rPr>
          <w:i/>
          <w:iCs/>
        </w:rPr>
        <w:t>top 20 hours</w:t>
      </w:r>
      <w:r w:rsidR="00152A6F">
        <w:t xml:space="preserve"> </w:t>
      </w:r>
      <w:r>
        <w:t>method in calculation from the beginning can</w:t>
      </w:r>
      <w:r w:rsidRPr="00B94403">
        <w:t xml:space="preserve"> adjust equipment or controls to increase peak demand reduction without reducing participant comfort. </w:t>
      </w:r>
    </w:p>
    <w:p w14:paraId="52C006AD" w14:textId="77777777" w:rsidR="00F30013" w:rsidRPr="00C710F9" w:rsidRDefault="00F30013" w:rsidP="00F30013">
      <w:pPr>
        <w:spacing w:before="0"/>
      </w:pPr>
    </w:p>
    <w:p w14:paraId="74B0A91E" w14:textId="4ED22751" w:rsidR="00F30013" w:rsidRDefault="00F30013" w:rsidP="00F30013">
      <w:pPr>
        <w:spacing w:before="0"/>
        <w:rPr>
          <w:b/>
        </w:rPr>
      </w:pPr>
      <w:r w:rsidRPr="00C710F9">
        <w:rPr>
          <w:rStyle w:val="Emphasis"/>
          <w:b/>
          <w:i w:val="0"/>
          <w:color w:val="auto"/>
        </w:rPr>
        <w:t>Recommendation #1:</w:t>
      </w:r>
      <w:r w:rsidRPr="00C710F9">
        <w:rPr>
          <w:rStyle w:val="Emphasis"/>
          <w:i w:val="0"/>
          <w:color w:val="auto"/>
        </w:rPr>
        <w:t xml:space="preserve"> </w:t>
      </w:r>
      <w:r>
        <w:rPr>
          <w:rStyle w:val="Emphasis"/>
          <w:i w:val="0"/>
          <w:iCs w:val="0"/>
          <w:color w:val="auto"/>
        </w:rPr>
        <w:t>Increase outreach to implementers and participants who complete custom calculations regarding the peak demand calculation method in the TRM.</w:t>
      </w:r>
    </w:p>
    <w:p w14:paraId="3854E573" w14:textId="77777777" w:rsidR="00F30013" w:rsidRPr="00386599" w:rsidRDefault="00F30013" w:rsidP="00F30013">
      <w:pPr>
        <w:rPr>
          <w:rStyle w:val="Emphasis"/>
          <w:i w:val="0"/>
          <w:color w:val="auto"/>
          <w:highlight w:val="yellow"/>
        </w:rPr>
      </w:pPr>
      <w:r w:rsidRPr="00E32CF1">
        <w:rPr>
          <w:b/>
          <w:color w:val="auto"/>
        </w:rPr>
        <w:t>Key Finding #</w:t>
      </w:r>
      <w:r>
        <w:rPr>
          <w:b/>
          <w:bCs/>
          <w:color w:val="auto"/>
        </w:rPr>
        <w:t>2</w:t>
      </w:r>
      <w:r w:rsidRPr="00E32CF1">
        <w:rPr>
          <w:b/>
          <w:color w:val="auto"/>
        </w:rPr>
        <w:t>:</w:t>
      </w:r>
      <w:r w:rsidRPr="00E32CF1">
        <w:rPr>
          <w:color w:val="auto"/>
        </w:rPr>
        <w:t xml:space="preserve"> </w:t>
      </w:r>
      <w:r>
        <w:rPr>
          <w:color w:val="auto"/>
        </w:rPr>
        <w:t>Custom calculation documentation lacks detail to understand assumptions and operating conditions</w:t>
      </w:r>
      <w:r>
        <w:rPr>
          <w:rStyle w:val="Emphasis"/>
          <w:i w:val="0"/>
          <w:color w:val="auto"/>
        </w:rPr>
        <w:t>.</w:t>
      </w:r>
    </w:p>
    <w:p w14:paraId="2BF348DE" w14:textId="07F20850" w:rsidR="00F30013" w:rsidRDefault="00F30013" w:rsidP="00F30013">
      <w:r>
        <w:t xml:space="preserve">Custom calculated energy savings are acceptable when the prescriptive or deemed measures do not apply. The EM&amp;V team found that the custom calculation methods for </w:t>
      </w:r>
      <w:r w:rsidR="00CF4417">
        <w:t>kilowatt-hour</w:t>
      </w:r>
      <w:r>
        <w:t xml:space="preserve"> ex-ante savings were technically sufficient to calculate energy savings. However, the documentation of operating conditions and other assumptions in the equation was limited in many custom calculators. Typical documentation of values used in the calculations include:</w:t>
      </w:r>
    </w:p>
    <w:p w14:paraId="2F3F2931" w14:textId="6F3B1B3A" w:rsidR="00F30013" w:rsidRPr="00B94CC1" w:rsidRDefault="00002E54" w:rsidP="00EF3F55">
      <w:pPr>
        <w:pStyle w:val="ListParagraph"/>
        <w:numPr>
          <w:ilvl w:val="0"/>
          <w:numId w:val="92"/>
        </w:numPr>
      </w:pPr>
      <w:r>
        <w:t>e</w:t>
      </w:r>
      <w:r w:rsidR="00F30013" w:rsidRPr="00AE67DA">
        <w:t xml:space="preserve">quipment </w:t>
      </w:r>
      <w:r w:rsidR="00F30013" w:rsidRPr="00B94CC1">
        <w:t>operating hours and control schedules</w:t>
      </w:r>
      <w:r>
        <w:t>,</w:t>
      </w:r>
    </w:p>
    <w:p w14:paraId="251C0DA6" w14:textId="499060E1" w:rsidR="00F30013" w:rsidRPr="00AE67DA" w:rsidRDefault="00002E54" w:rsidP="00EF3F55">
      <w:pPr>
        <w:pStyle w:val="ListParagraph"/>
        <w:numPr>
          <w:ilvl w:val="0"/>
          <w:numId w:val="92"/>
        </w:numPr>
      </w:pPr>
      <w:r>
        <w:t>p</w:t>
      </w:r>
      <w:r w:rsidR="00F30013" w:rsidRPr="00AE67DA">
        <w:t>re-install operating conditions and equipment</w:t>
      </w:r>
      <w:r>
        <w:t>,</w:t>
      </w:r>
    </w:p>
    <w:p w14:paraId="404472C5" w14:textId="42E1654A" w:rsidR="00F30013" w:rsidRPr="00AE67DA" w:rsidRDefault="00002E54" w:rsidP="00EF3F55">
      <w:pPr>
        <w:pStyle w:val="ListParagraph"/>
        <w:numPr>
          <w:ilvl w:val="0"/>
          <w:numId w:val="92"/>
        </w:numPr>
      </w:pPr>
      <w:r>
        <w:lastRenderedPageBreak/>
        <w:t>a</w:t>
      </w:r>
      <w:r w:rsidR="00F30013" w:rsidRPr="00AE67DA">
        <w:t>ssumption of pre-install equipment efficiency</w:t>
      </w:r>
      <w:r>
        <w:t>,</w:t>
      </w:r>
    </w:p>
    <w:p w14:paraId="1CF3C4C3" w14:textId="5BF7A1A5" w:rsidR="00F30013" w:rsidRPr="00AE67DA" w:rsidRDefault="00002E54" w:rsidP="00EF3F55">
      <w:pPr>
        <w:pStyle w:val="ListParagraph"/>
        <w:numPr>
          <w:ilvl w:val="0"/>
          <w:numId w:val="92"/>
        </w:numPr>
      </w:pPr>
      <w:r>
        <w:t>i</w:t>
      </w:r>
      <w:r w:rsidR="00F30013" w:rsidRPr="00AE67DA">
        <w:t>nteractive effects on other systems</w:t>
      </w:r>
      <w:r>
        <w:t>,</w:t>
      </w:r>
    </w:p>
    <w:p w14:paraId="4ED03479" w14:textId="46012802" w:rsidR="00F30013" w:rsidRPr="00AE67DA" w:rsidRDefault="00002E54" w:rsidP="00EF3F55">
      <w:pPr>
        <w:pStyle w:val="ListParagraph"/>
        <w:numPr>
          <w:ilvl w:val="0"/>
          <w:numId w:val="92"/>
        </w:numPr>
      </w:pPr>
      <w:r>
        <w:t>n</w:t>
      </w:r>
      <w:r w:rsidR="00F30013" w:rsidRPr="00AE67DA">
        <w:t xml:space="preserve">on-routine or </w:t>
      </w:r>
      <w:r>
        <w:t xml:space="preserve">COVID-19 </w:t>
      </w:r>
      <w:r w:rsidR="00F30013" w:rsidRPr="00AE67DA">
        <w:t>pandemic related adjustments</w:t>
      </w:r>
      <w:r>
        <w:t>, and</w:t>
      </w:r>
    </w:p>
    <w:p w14:paraId="2479D250" w14:textId="3568B23D" w:rsidR="00F30013" w:rsidRPr="00AE67DA" w:rsidRDefault="00002E54" w:rsidP="00EF3F55">
      <w:pPr>
        <w:pStyle w:val="ListParagraph"/>
        <w:numPr>
          <w:ilvl w:val="0"/>
          <w:numId w:val="92"/>
        </w:numPr>
      </w:pPr>
      <w:r>
        <w:t>m</w:t>
      </w:r>
      <w:r w:rsidR="00F30013" w:rsidRPr="00AE67DA">
        <w:t>aximum and minimum expected load equipment operating electric consumption</w:t>
      </w:r>
      <w:r>
        <w:t>.</w:t>
      </w:r>
      <w:r>
        <w:br/>
      </w:r>
    </w:p>
    <w:p w14:paraId="5F706BBA" w14:textId="78B8465D" w:rsidR="00F30013" w:rsidRDefault="00F30013" w:rsidP="00F30013">
      <w:pPr>
        <w:spacing w:before="0"/>
        <w:rPr>
          <w:rStyle w:val="Emphasis"/>
          <w:i w:val="0"/>
          <w:iCs w:val="0"/>
          <w:color w:val="auto"/>
        </w:rPr>
      </w:pPr>
      <w:r w:rsidRPr="009E6ADE">
        <w:rPr>
          <w:rStyle w:val="Emphasis"/>
          <w:b/>
          <w:bCs/>
          <w:i w:val="0"/>
          <w:iCs w:val="0"/>
          <w:color w:val="auto"/>
        </w:rPr>
        <w:t>Recommendation #</w:t>
      </w:r>
      <w:r>
        <w:rPr>
          <w:rStyle w:val="Emphasis"/>
          <w:b/>
          <w:bCs/>
          <w:i w:val="0"/>
          <w:iCs w:val="0"/>
          <w:color w:val="auto"/>
        </w:rPr>
        <w:t>2</w:t>
      </w:r>
      <w:r w:rsidRPr="009E6ADE">
        <w:rPr>
          <w:rStyle w:val="Emphasis"/>
          <w:b/>
          <w:bCs/>
          <w:i w:val="0"/>
          <w:iCs w:val="0"/>
          <w:color w:val="auto"/>
        </w:rPr>
        <w:t>:</w:t>
      </w:r>
      <w:r w:rsidRPr="009E6ADE">
        <w:rPr>
          <w:rStyle w:val="Emphasis"/>
          <w:i w:val="0"/>
          <w:iCs w:val="0"/>
          <w:color w:val="auto"/>
        </w:rPr>
        <w:t xml:space="preserve"> </w:t>
      </w:r>
      <w:r>
        <w:rPr>
          <w:rStyle w:val="Emphasis"/>
          <w:i w:val="0"/>
          <w:iCs w:val="0"/>
          <w:color w:val="auto"/>
        </w:rPr>
        <w:t xml:space="preserve">Custom calculations should include a project description document to clarify assumptions and </w:t>
      </w:r>
      <w:r w:rsidR="00BF388D">
        <w:rPr>
          <w:rStyle w:val="Emphasis"/>
          <w:i w:val="0"/>
          <w:iCs w:val="0"/>
          <w:color w:val="auto"/>
        </w:rPr>
        <w:t xml:space="preserve">identify </w:t>
      </w:r>
      <w:r>
        <w:rPr>
          <w:rStyle w:val="Emphasis"/>
          <w:i w:val="0"/>
          <w:iCs w:val="0"/>
          <w:color w:val="auto"/>
        </w:rPr>
        <w:t xml:space="preserve">measured </w:t>
      </w:r>
      <w:r w:rsidDel="00DE2936">
        <w:rPr>
          <w:rStyle w:val="Emphasis"/>
          <w:i w:val="0"/>
          <w:iCs w:val="0"/>
          <w:color w:val="auto"/>
        </w:rPr>
        <w:t>values</w:t>
      </w:r>
      <w:r>
        <w:rPr>
          <w:rStyle w:val="Emphasis"/>
          <w:i w:val="0"/>
          <w:iCs w:val="0"/>
          <w:color w:val="auto"/>
        </w:rPr>
        <w:t xml:space="preserve"> within the custom calculators.</w:t>
      </w:r>
    </w:p>
    <w:p w14:paraId="76E19629" w14:textId="50706328" w:rsidR="00F30013" w:rsidRPr="00386599" w:rsidRDefault="00F30013" w:rsidP="00F30013">
      <w:pPr>
        <w:rPr>
          <w:rStyle w:val="Emphasis"/>
          <w:i w:val="0"/>
          <w:color w:val="auto"/>
          <w:highlight w:val="yellow"/>
        </w:rPr>
      </w:pPr>
      <w:r w:rsidRPr="00E32CF1">
        <w:rPr>
          <w:b/>
          <w:color w:val="auto"/>
        </w:rPr>
        <w:t>Key Finding #</w:t>
      </w:r>
      <w:r>
        <w:rPr>
          <w:b/>
          <w:color w:val="auto"/>
        </w:rPr>
        <w:t>3</w:t>
      </w:r>
      <w:r w:rsidRPr="00E32CF1">
        <w:rPr>
          <w:b/>
          <w:color w:val="auto"/>
        </w:rPr>
        <w:t>:</w:t>
      </w:r>
      <w:r w:rsidRPr="00E32CF1">
        <w:rPr>
          <w:color w:val="auto"/>
        </w:rPr>
        <w:t xml:space="preserve"> </w:t>
      </w:r>
      <w:r>
        <w:rPr>
          <w:color w:val="auto"/>
        </w:rPr>
        <w:t xml:space="preserve">Savings calculated from metered pre- and post-install energy consumption should be adjusted for </w:t>
      </w:r>
      <w:r w:rsidR="00C712EF">
        <w:rPr>
          <w:color w:val="auto"/>
        </w:rPr>
        <w:t xml:space="preserve">COVID-19 </w:t>
      </w:r>
      <w:r>
        <w:rPr>
          <w:color w:val="auto"/>
        </w:rPr>
        <w:t xml:space="preserve">pandemic-related operating changes. </w:t>
      </w:r>
    </w:p>
    <w:p w14:paraId="474A89B2" w14:textId="3D2FABFA" w:rsidR="00F30013" w:rsidRDefault="00F30013" w:rsidP="00F30013">
      <w:r>
        <w:t xml:space="preserve">The </w:t>
      </w:r>
      <w:r w:rsidR="00C712EF">
        <w:t xml:space="preserve">COVID-19 </w:t>
      </w:r>
      <w:r>
        <w:t>pandemic created a long period of adjusted operating conditions for many businesses. The pre- and post-install measurement periods for projects will be impacted differently by the operating conditions. There are multiple ways to handle this adjustment</w:t>
      </w:r>
      <w:r w:rsidR="00C712EF">
        <w:t xml:space="preserve">; </w:t>
      </w:r>
      <w:r w:rsidR="005A4B77">
        <w:t>a</w:t>
      </w:r>
      <w:r>
        <w:t xml:space="preserve"> simplified way to account for this adjustment is to develop an independent variable for all readings after the initial adjustment for the </w:t>
      </w:r>
      <w:r w:rsidR="00C712EF">
        <w:t xml:space="preserve">COVID-19 </w:t>
      </w:r>
      <w:r>
        <w:t>pandemic.</w:t>
      </w:r>
      <w:r w:rsidDel="00815878">
        <w:t xml:space="preserve"> </w:t>
      </w:r>
      <w:r>
        <w:t xml:space="preserve">This variable used in the </w:t>
      </w:r>
      <w:r w:rsidR="00A65F3D" w:rsidRPr="00A65F3D">
        <w:t xml:space="preserve">International </w:t>
      </w:r>
      <w:r w:rsidR="00A65F3D">
        <w:t>P</w:t>
      </w:r>
      <w:r w:rsidR="00A65F3D" w:rsidRPr="00A65F3D">
        <w:t xml:space="preserve">erformance </w:t>
      </w:r>
      <w:r w:rsidR="00A65F3D">
        <w:t>M</w:t>
      </w:r>
      <w:r w:rsidR="00A65F3D" w:rsidRPr="00A65F3D">
        <w:t xml:space="preserve">easurement and </w:t>
      </w:r>
      <w:r w:rsidR="00A65F3D">
        <w:t>V</w:t>
      </w:r>
      <w:r w:rsidR="00A65F3D" w:rsidRPr="00A65F3D">
        <w:t xml:space="preserve">erification </w:t>
      </w:r>
      <w:r w:rsidR="00A65F3D">
        <w:t>Pr</w:t>
      </w:r>
      <w:r w:rsidR="00A65F3D" w:rsidRPr="00A65F3D">
        <w:t>otocol</w:t>
      </w:r>
      <w:r w:rsidR="00A65F3D">
        <w:t xml:space="preserve"> (</w:t>
      </w:r>
      <w:r>
        <w:t>IPMVP</w:t>
      </w:r>
      <w:r w:rsidR="00A65F3D">
        <w:t>)</w:t>
      </w:r>
      <w:r>
        <w:t xml:space="preserve"> regression analysis will adjust the baseline to account for the general baseline adjustment. </w:t>
      </w:r>
    </w:p>
    <w:p w14:paraId="11915399" w14:textId="77777777" w:rsidR="00F30013" w:rsidRDefault="00F30013" w:rsidP="00F30013">
      <w:r>
        <w:t>The approach to the adjustment should be documented in the M&amp;V plan or similar project description document.</w:t>
      </w:r>
    </w:p>
    <w:p w14:paraId="0F40D792" w14:textId="77777777" w:rsidR="00F30013" w:rsidRPr="009E6ADE" w:rsidRDefault="00F30013" w:rsidP="00F30013">
      <w:pPr>
        <w:spacing w:before="0"/>
      </w:pPr>
    </w:p>
    <w:p w14:paraId="459ABE5A" w14:textId="68E55788" w:rsidR="00F30013" w:rsidRDefault="00F30013" w:rsidP="00F30013">
      <w:pPr>
        <w:spacing w:before="0"/>
        <w:rPr>
          <w:rStyle w:val="Emphasis"/>
          <w:i w:val="0"/>
          <w:iCs w:val="0"/>
          <w:color w:val="auto"/>
        </w:rPr>
      </w:pPr>
      <w:r w:rsidRPr="009E6ADE">
        <w:rPr>
          <w:rStyle w:val="Emphasis"/>
          <w:b/>
          <w:bCs/>
          <w:i w:val="0"/>
          <w:iCs w:val="0"/>
          <w:color w:val="auto"/>
        </w:rPr>
        <w:t>Recommendation #</w:t>
      </w:r>
      <w:r>
        <w:rPr>
          <w:rStyle w:val="Emphasis"/>
          <w:b/>
          <w:bCs/>
          <w:i w:val="0"/>
          <w:iCs w:val="0"/>
          <w:color w:val="auto"/>
        </w:rPr>
        <w:t>3</w:t>
      </w:r>
      <w:r w:rsidRPr="009E6ADE">
        <w:rPr>
          <w:rStyle w:val="Emphasis"/>
          <w:b/>
          <w:bCs/>
          <w:i w:val="0"/>
          <w:iCs w:val="0"/>
          <w:color w:val="auto"/>
        </w:rPr>
        <w:t>:</w:t>
      </w:r>
      <w:r w:rsidRPr="009E6ADE">
        <w:rPr>
          <w:rStyle w:val="Emphasis"/>
          <w:i w:val="0"/>
          <w:iCs w:val="0"/>
          <w:color w:val="auto"/>
        </w:rPr>
        <w:t xml:space="preserve"> </w:t>
      </w:r>
      <w:r>
        <w:rPr>
          <w:color w:val="auto"/>
        </w:rPr>
        <w:t xml:space="preserve">Savings calculated from metered pre- and post-install energy consumption should be adjusted for </w:t>
      </w:r>
      <w:r w:rsidR="00F41F50">
        <w:rPr>
          <w:color w:val="auto"/>
        </w:rPr>
        <w:t xml:space="preserve">COVID-19 </w:t>
      </w:r>
      <w:r>
        <w:rPr>
          <w:color w:val="auto"/>
        </w:rPr>
        <w:t>pandemic-related operating changes.</w:t>
      </w:r>
    </w:p>
    <w:p w14:paraId="5C855304" w14:textId="415BF8B6" w:rsidR="00F30013" w:rsidRPr="00350FCB" w:rsidRDefault="00F30013" w:rsidP="00CB7041">
      <w:pPr>
        <w:pStyle w:val="Heading4"/>
        <w:rPr>
          <w:rFonts w:hint="eastAsia"/>
        </w:rPr>
      </w:pPr>
      <w:bookmarkStart w:id="112" w:name="_Ref77855658"/>
      <w:r w:rsidRPr="00350FCB">
        <w:t>Retro</w:t>
      </w:r>
      <w:r w:rsidR="00F41F50">
        <w:t>-C</w:t>
      </w:r>
      <w:r w:rsidRPr="00350FCB">
        <w:t>ommissioning Market Transformation Program</w:t>
      </w:r>
      <w:bookmarkEnd w:id="112"/>
    </w:p>
    <w:p w14:paraId="01CEB5DF" w14:textId="27E49D42" w:rsidR="00F30013" w:rsidRPr="00350FCB" w:rsidRDefault="00F30013" w:rsidP="00F30013">
      <w:r w:rsidRPr="00350FCB">
        <w:t>The MTP findings and recommendations above a</w:t>
      </w:r>
      <w:r>
        <w:t>pply</w:t>
      </w:r>
      <w:r w:rsidRPr="00350FCB">
        <w:t xml:space="preserve"> to the RCx program</w:t>
      </w:r>
      <w:r w:rsidR="0074379F">
        <w:t xml:space="preserve"> in addition to </w:t>
      </w:r>
      <w:r w:rsidRPr="00350FCB">
        <w:t>the following</w:t>
      </w:r>
      <w:r w:rsidRPr="00350FCB" w:rsidDel="0074379F">
        <w:t xml:space="preserve"> </w:t>
      </w:r>
      <w:r w:rsidRPr="00350FCB">
        <w:t xml:space="preserve">findings </w:t>
      </w:r>
      <w:r w:rsidR="0074379F">
        <w:t>specific to</w:t>
      </w:r>
      <w:r w:rsidRPr="00350FCB">
        <w:t xml:space="preserve"> the RCx process</w:t>
      </w:r>
      <w:r w:rsidR="00C57759">
        <w:t xml:space="preserve"> where e</w:t>
      </w:r>
      <w:r w:rsidRPr="00350FCB">
        <w:t xml:space="preserve">nergy savings is claimed through the M&amp;V methodology or detailed custom calculations. </w:t>
      </w:r>
    </w:p>
    <w:p w14:paraId="7223D153" w14:textId="0871B177" w:rsidR="00F30013" w:rsidRPr="00350FCB" w:rsidRDefault="00F30013" w:rsidP="00F30013">
      <w:r w:rsidRPr="00350FCB">
        <w:t xml:space="preserve">The M&amp;V methodology is used to claim energy savings for </w:t>
      </w:r>
      <w:r w:rsidR="00F41F50">
        <w:t>RCx</w:t>
      </w:r>
      <w:r w:rsidRPr="00350FCB">
        <w:t xml:space="preserve">, behavioral, operational, controls, or custom energy savings. The M&amp;V methods provide a framework </w:t>
      </w:r>
      <w:r w:rsidR="00FF0931">
        <w:t>for providing</w:t>
      </w:r>
      <w:r w:rsidRPr="00350FCB">
        <w:t xml:space="preserve"> high-quality verified savings for projects that cannot be readily isolated through engineering equations or modeling and provide significant energy savings. This process opens energy efficiency programs to identify and claim savings from more complicated projects where the interactive effects or operation protocols do not match those described in the TRM. Improvements in M&amp;V equipment and techniques are allowing this energy efficiency claiming type to be used more frequently, which can create more accurate claimed savings.</w:t>
      </w:r>
    </w:p>
    <w:p w14:paraId="63224886" w14:textId="45C5F22A" w:rsidR="00F30013" w:rsidRPr="00350FCB" w:rsidRDefault="00F30013" w:rsidP="00F30013">
      <w:r w:rsidRPr="00350FCB">
        <w:t>The projects include the M&amp;V plan and results to determine a normalized baseline from previous consumption records and an improved normalized consumption based on consumption records after the improvement. The protocol, described in</w:t>
      </w:r>
      <w:r w:rsidR="008D2770">
        <w:t>PY2020 TRM 8.0</w:t>
      </w:r>
      <w:r w:rsidRPr="00350FCB">
        <w:t xml:space="preserve"> Volume 4, requires comprehensive projects to </w:t>
      </w:r>
      <w:r w:rsidR="008D2770">
        <w:t>comply</w:t>
      </w:r>
      <w:r w:rsidRPr="00350FCB">
        <w:t xml:space="preserve"> with IPMVP</w:t>
      </w:r>
      <w:r w:rsidR="00037722">
        <w:t xml:space="preserve"> </w:t>
      </w:r>
      <w:r w:rsidRPr="00350FCB">
        <w:t xml:space="preserve">Option C and </w:t>
      </w:r>
      <w:r>
        <w:t>expect</w:t>
      </w:r>
      <w:r w:rsidRPr="00350FCB">
        <w:t xml:space="preserve"> savings greater than </w:t>
      </w:r>
      <w:r w:rsidR="00F41F50">
        <w:t>ten</w:t>
      </w:r>
      <w:r w:rsidRPr="00350FCB">
        <w:t xml:space="preserve"> percent of utility bill (or sub-metered) energy use. The analysis should have a coefficient of determination (R</w:t>
      </w:r>
      <w:r w:rsidRPr="00350FCB">
        <w:rPr>
          <w:vertAlign w:val="superscript"/>
        </w:rPr>
        <w:t>2</w:t>
      </w:r>
      <w:r w:rsidRPr="00350FCB">
        <w:t xml:space="preserve">) equal to or above 75 percent. The process includes tools for the M&amp;V expert to help manage the data to support a clean and relevant equation to develop a normalized energy consumption.  </w:t>
      </w:r>
    </w:p>
    <w:p w14:paraId="354538B0" w14:textId="0A750EEC" w:rsidR="00F30013" w:rsidRPr="00350FCB" w:rsidRDefault="00F30013" w:rsidP="0034676B">
      <w:pPr>
        <w:keepNext/>
        <w:keepLines/>
      </w:pPr>
      <w:r w:rsidRPr="00350FCB">
        <w:lastRenderedPageBreak/>
        <w:t xml:space="preserve">The detailed custom calculations for </w:t>
      </w:r>
      <w:r w:rsidR="00D844C1">
        <w:t>RCx</w:t>
      </w:r>
      <w:r w:rsidR="00D844C1" w:rsidRPr="00350FCB">
        <w:t xml:space="preserve"> </w:t>
      </w:r>
      <w:r w:rsidR="00D844C1">
        <w:t>are</w:t>
      </w:r>
      <w:r w:rsidR="00D844C1" w:rsidRPr="00350FCB">
        <w:t xml:space="preserve"> </w:t>
      </w:r>
      <w:r w:rsidRPr="00350FCB">
        <w:t>not a new process for Texas, although</w:t>
      </w:r>
      <w:r w:rsidR="00D844C1">
        <w:t xml:space="preserve"> using them for</w:t>
      </w:r>
      <w:r w:rsidRPr="00350FCB">
        <w:t xml:space="preserve"> </w:t>
      </w:r>
      <w:r w:rsidR="00D844C1">
        <w:t>RCx</w:t>
      </w:r>
      <w:r w:rsidR="00D844C1" w:rsidRPr="00350FCB">
        <w:t xml:space="preserve"> </w:t>
      </w:r>
      <w:r w:rsidRPr="00350FCB">
        <w:t>is expanding. The approach to calculat</w:t>
      </w:r>
      <w:r>
        <w:t>ing</w:t>
      </w:r>
      <w:r w:rsidRPr="00350FCB">
        <w:t xml:space="preserve"> custom energy saving from a</w:t>
      </w:r>
      <w:r w:rsidR="00D844C1">
        <w:t>n</w:t>
      </w:r>
      <w:r w:rsidRPr="00350FCB">
        <w:t xml:space="preserve"> </w:t>
      </w:r>
      <w:r w:rsidR="00D844C1">
        <w:t>RCx</w:t>
      </w:r>
      <w:r w:rsidR="00D844C1" w:rsidRPr="00350FCB">
        <w:t xml:space="preserve"> </w:t>
      </w:r>
      <w:r w:rsidRPr="00350FCB">
        <w:t xml:space="preserve">project is complicated. Based on the </w:t>
      </w:r>
      <w:r>
        <w:t>evaluation results</w:t>
      </w:r>
      <w:r w:rsidRPr="00350FCB">
        <w:t>, the EM&amp;V team has outlined key findings and corresponding recommendations described below.</w:t>
      </w:r>
    </w:p>
    <w:p w14:paraId="3B9C8304" w14:textId="77777777" w:rsidR="00F30013" w:rsidRPr="00386599" w:rsidRDefault="00F30013" w:rsidP="00F30013">
      <w:pPr>
        <w:rPr>
          <w:color w:val="auto"/>
          <w:highlight w:val="yellow"/>
        </w:rPr>
      </w:pPr>
      <w:r w:rsidRPr="005B346C">
        <w:rPr>
          <w:b/>
          <w:color w:val="auto"/>
        </w:rPr>
        <w:t>Key Finding #1:</w:t>
      </w:r>
      <w:r w:rsidRPr="005B346C">
        <w:rPr>
          <w:color w:val="auto"/>
        </w:rPr>
        <w:t xml:space="preserve"> </w:t>
      </w:r>
      <w:r w:rsidRPr="0060758E">
        <w:rPr>
          <w:color w:val="auto"/>
        </w:rPr>
        <w:t>M&amp;</w:t>
      </w:r>
      <w:r w:rsidRPr="00344246">
        <w:rPr>
          <w:color w:val="auto"/>
        </w:rPr>
        <w:t>V claimed savings modeling could be improved to enhance the accuracy of energy savings calculations.</w:t>
      </w:r>
    </w:p>
    <w:p w14:paraId="7E5B0A70" w14:textId="47CA2317" w:rsidR="00F30013" w:rsidRPr="005B346C" w:rsidRDefault="00F30013" w:rsidP="00F30013">
      <w:r w:rsidRPr="005B346C">
        <w:t xml:space="preserve">The M&amp;V methodology creates energy savings claimed for commercial and industrial </w:t>
      </w:r>
      <w:r w:rsidR="00D844C1">
        <w:t xml:space="preserve">(C&amp;I) </w:t>
      </w:r>
      <w:r w:rsidRPr="005B346C">
        <w:t>projects based on actual operations and can be very accurate. But, in the calculation process, the method requires custom decisions and assumptions for the modeling of each project. The EM&amp;V team found that assumptions and modeling could be improved to increase the accuracy of the savings calculated, although there was no</w:t>
      </w:r>
      <w:r>
        <w:t xml:space="preserve"> consistent, identifiable decision that</w:t>
      </w:r>
      <w:r w:rsidRPr="005B346C">
        <w:t xml:space="preserve"> could be improved. Detailed below are the individual modeling assumptions and processes identified by the EM&amp;V team that should inform modeling improvements in the future.</w:t>
      </w:r>
    </w:p>
    <w:p w14:paraId="05AC70AA" w14:textId="412325C7" w:rsidR="00F30013" w:rsidRPr="005B346C" w:rsidRDefault="00F30013" w:rsidP="00F30013">
      <w:pPr>
        <w:pStyle w:val="ListBullet"/>
      </w:pPr>
      <w:r w:rsidRPr="005B346C">
        <w:rPr>
          <w:rStyle w:val="StrongBlue"/>
          <w:color w:val="000000"/>
        </w:rPr>
        <w:t>Electric consumption billing data detail.</w:t>
      </w:r>
      <w:r w:rsidRPr="005B346C">
        <w:rPr>
          <w:rStyle w:val="StrongBlue"/>
          <w:b w:val="0"/>
          <w:color w:val="000000"/>
        </w:rPr>
        <w:t xml:space="preserve"> </w:t>
      </w:r>
      <w:r w:rsidRPr="005B346C">
        <w:t xml:space="preserve">The ideal electric consumption billing data measurement frequency is hourly or shorter to create a robust model of the facility operations. For C&amp;I projects </w:t>
      </w:r>
      <w:r>
        <w:t>with consistent daily or monthly profiles throughout the year, the daily and monthly measurement frequencies can produce consumption models</w:t>
      </w:r>
      <w:r w:rsidRPr="005B346C">
        <w:t xml:space="preserve"> of equal quality. However, for C&amp;I projects </w:t>
      </w:r>
      <w:r>
        <w:t>with</w:t>
      </w:r>
      <w:r w:rsidRPr="005B346C">
        <w:t xml:space="preserve"> non-consistent variables, such as weather or occupancy, the daily and monthly measurement frequencies can produce consumption models with variable accuracy.</w:t>
      </w:r>
      <w:r w:rsidRPr="005B346C">
        <w:br/>
      </w:r>
      <w:r w:rsidRPr="005B346C">
        <w:br/>
        <w:t>Furthermore, the peak demand calculation method relies upon electricity consumption during a critical hour. Daily or monthly data do not provide the detail necessary to measure demand reduction. When the detail</w:t>
      </w:r>
      <w:r w:rsidR="000959AB">
        <w:t>ed data (hourly or shorter)</w:t>
      </w:r>
      <w:r w:rsidRPr="005B346C">
        <w:t xml:space="preserve"> is not available, the M&amp;V analysis requires an engineering judgment calculation to correlate the peak demand at the top 20 hours</w:t>
      </w:r>
      <w:r>
        <w:t xml:space="preserve">, </w:t>
      </w:r>
      <w:r w:rsidRPr="005B346C">
        <w:t>introduc</w:t>
      </w:r>
      <w:r>
        <w:t>ing</w:t>
      </w:r>
      <w:r w:rsidRPr="005B346C">
        <w:t xml:space="preserve"> risk for both the baseline and improved peak demand values.</w:t>
      </w:r>
    </w:p>
    <w:p w14:paraId="6DED91AA" w14:textId="10A9744A" w:rsidR="00F30013" w:rsidRPr="005B346C" w:rsidRDefault="00F30013" w:rsidP="00F30013">
      <w:pPr>
        <w:pStyle w:val="ListBullet"/>
      </w:pPr>
      <w:r w:rsidRPr="005B346C">
        <w:rPr>
          <w:rStyle w:val="StrongBlue"/>
          <w:color w:val="auto"/>
        </w:rPr>
        <w:t xml:space="preserve">Peak demand calculation from M&amp;V projects requires relevant data for the top 20 peak demand hours. </w:t>
      </w:r>
      <w:r w:rsidRPr="005B346C">
        <w:t>Regression models identify statistically relevant energy consumption trends. This process eliminates the outlier data points</w:t>
      </w:r>
      <w:r w:rsidR="00417A46">
        <w:t>,</w:t>
      </w:r>
      <w:r w:rsidRPr="005B346C">
        <w:t xml:space="preserve"> so they do not augment overall consumption, </w:t>
      </w:r>
      <w:r>
        <w:t>ideal for</w:t>
      </w:r>
      <w:r w:rsidRPr="005B346C">
        <w:t xml:space="preserve"> determining annual consumption (kWh). However, the TRM definition of peak demand requires an analysis of the consumption during times considered outliers.</w:t>
      </w:r>
      <w:r w:rsidRPr="005B346C" w:rsidDel="00A017D3">
        <w:t xml:space="preserve"> </w:t>
      </w:r>
      <w:r w:rsidRPr="005B346C">
        <w:rPr>
          <w:color w:val="auto"/>
        </w:rPr>
        <w:t xml:space="preserve">The M&amp;V analysis for the winter and summer peak demand (kW) is different from </w:t>
      </w:r>
      <w:r>
        <w:rPr>
          <w:color w:val="auto"/>
        </w:rPr>
        <w:t xml:space="preserve">the </w:t>
      </w:r>
      <w:r w:rsidRPr="005B346C">
        <w:rPr>
          <w:color w:val="auto"/>
        </w:rPr>
        <w:t>annual consumption analysis (kWh)</w:t>
      </w:r>
      <w:r>
        <w:rPr>
          <w:color w:val="auto"/>
        </w:rPr>
        <w:t>. It is necessary to understand the impact of the peak hour operation when calculating energy savings to ensure it matches with actual operation</w:t>
      </w:r>
      <w:r w:rsidDel="00BB4AAF">
        <w:rPr>
          <w:color w:val="auto"/>
        </w:rPr>
        <w:t>.</w:t>
      </w:r>
      <w:r w:rsidRPr="005B346C">
        <w:rPr>
          <w:color w:val="auto"/>
        </w:rPr>
        <w:t xml:space="preserve"> </w:t>
      </w:r>
    </w:p>
    <w:p w14:paraId="4DFA1653" w14:textId="476D703A" w:rsidR="00F30013" w:rsidRDefault="00F30013" w:rsidP="00F30013">
      <w:pPr>
        <w:pStyle w:val="ListBullet"/>
      </w:pPr>
      <w:r>
        <w:rPr>
          <w:rStyle w:val="StrongBlue"/>
          <w:color w:val="auto"/>
        </w:rPr>
        <w:t xml:space="preserve">Adjustments for </w:t>
      </w:r>
      <w:r w:rsidR="00417A46">
        <w:rPr>
          <w:rStyle w:val="StrongBlue"/>
          <w:color w:val="auto"/>
        </w:rPr>
        <w:t xml:space="preserve">COVID-19 </w:t>
      </w:r>
      <w:r>
        <w:rPr>
          <w:rStyle w:val="StrongBlue"/>
          <w:color w:val="auto"/>
        </w:rPr>
        <w:t>pandemic-related changes must be accounted</w:t>
      </w:r>
      <w:r w:rsidR="00417A46">
        <w:rPr>
          <w:rStyle w:val="StrongBlue"/>
          <w:color w:val="auto"/>
        </w:rPr>
        <w:t xml:space="preserve"> for</w:t>
      </w:r>
      <w:r>
        <w:rPr>
          <w:rStyle w:val="StrongBlue"/>
          <w:color w:val="auto"/>
        </w:rPr>
        <w:t>.</w:t>
      </w:r>
      <w:r>
        <w:rPr>
          <w:b/>
          <w:bCs/>
        </w:rPr>
        <w:t xml:space="preserve"> </w:t>
      </w:r>
      <w:r>
        <w:t xml:space="preserve">The </w:t>
      </w:r>
      <w:r w:rsidR="00417A46">
        <w:t xml:space="preserve">COVID-19 </w:t>
      </w:r>
      <w:r>
        <w:t xml:space="preserve">pandemic adjusted each C&amp;I participant's operations in different ways. The </w:t>
      </w:r>
      <w:r w:rsidR="00BB0281">
        <w:t xml:space="preserve">modeling of the </w:t>
      </w:r>
      <w:r>
        <w:t>M&amp;V</w:t>
      </w:r>
      <w:r w:rsidR="001F4ED5">
        <w:t>-</w:t>
      </w:r>
      <w:r>
        <w:t>claimed savings must recognize the adjustment in the modeling</w:t>
      </w:r>
      <w:r w:rsidR="001F4ED5">
        <w:t>, u</w:t>
      </w:r>
      <w:r>
        <w:t xml:space="preserve">ntil the </w:t>
      </w:r>
      <w:r w:rsidR="00155E3D">
        <w:t xml:space="preserve">COVID-19 </w:t>
      </w:r>
      <w:r>
        <w:t>pandemic adjustment period is no longer in the measurement periods.</w:t>
      </w:r>
    </w:p>
    <w:p w14:paraId="0E3759D4" w14:textId="01E13C38" w:rsidR="00F30013" w:rsidRPr="005B346C" w:rsidRDefault="00F30013" w:rsidP="00F30013">
      <w:pPr>
        <w:pStyle w:val="ListBullet"/>
      </w:pPr>
      <w:r>
        <w:rPr>
          <w:rStyle w:val="StrongBlue"/>
          <w:color w:val="auto"/>
        </w:rPr>
        <w:t>Balance point temperature at the edge of the acceptable range should be tested.</w:t>
      </w:r>
      <w:r>
        <w:t xml:space="preserve"> When completing a regression analysis, the balance point temperature for heating and cooling is tested across a range of up to 50 degrees to determine which value optimizes the regression equation. In an ideal HVAC system, it is within a few degrees of the interior temperature setpoint. Still, many other factors impact the value of a whole-</w:t>
      </w:r>
      <w:r>
        <w:lastRenderedPageBreak/>
        <w:t>building analysis. When the balance point temperature is near the edge of the acceptable range, the analysis should try to identify an additional independent variable beyond the temperature that is impacting the energy consumption. The M&amp;V report should document the additional variables tested and selected.</w:t>
      </w:r>
    </w:p>
    <w:p w14:paraId="1CCCA3E6" w14:textId="3756C67D" w:rsidR="00F30013" w:rsidRPr="00C85E0D" w:rsidRDefault="00F30013" w:rsidP="00F30013">
      <w:pPr>
        <w:spacing w:before="0"/>
        <w:rPr>
          <w:rStyle w:val="Emphasis"/>
          <w:i w:val="0"/>
          <w:iCs w:val="0"/>
        </w:rPr>
      </w:pPr>
      <w:r w:rsidRPr="00C85E0D">
        <w:rPr>
          <w:rStyle w:val="Emphasis"/>
          <w:b/>
          <w:bCs/>
          <w:i w:val="0"/>
          <w:iCs w:val="0"/>
          <w:color w:val="auto"/>
        </w:rPr>
        <w:t>Recommendation #1:</w:t>
      </w:r>
      <w:r w:rsidRPr="00C85E0D">
        <w:rPr>
          <w:rStyle w:val="Emphasis"/>
          <w:i w:val="0"/>
          <w:iCs w:val="0"/>
          <w:color w:val="auto"/>
        </w:rPr>
        <w:t xml:space="preserve"> </w:t>
      </w:r>
      <w:r w:rsidRPr="00C85E0D">
        <w:t>Update the</w:t>
      </w:r>
      <w:r w:rsidR="006B45AE">
        <w:t xml:space="preserve"> PY2021</w:t>
      </w:r>
      <w:r w:rsidRPr="00C85E0D">
        <w:t xml:space="preserve"> </w:t>
      </w:r>
      <w:r w:rsidR="00643F45">
        <w:t xml:space="preserve">TRM </w:t>
      </w:r>
      <w:r w:rsidR="006B45AE">
        <w:t>9.0</w:t>
      </w:r>
      <w:r w:rsidRPr="00C85E0D">
        <w:t xml:space="preserve"> (Volume 4, </w:t>
      </w:r>
      <w:r w:rsidR="001535D1">
        <w:t>S</w:t>
      </w:r>
      <w:r w:rsidRPr="00C85E0D">
        <w:t>ection 2.4, M&amp;V Miscellaneous) to increase the consistency of the calculation process</w:t>
      </w:r>
      <w:r w:rsidR="00BD3E49">
        <w:t>,</w:t>
      </w:r>
      <w:r w:rsidRPr="00C85E0D">
        <w:t xml:space="preserve"> and the accuracy of savings for M&amp;V claimed energy savings.</w:t>
      </w:r>
    </w:p>
    <w:p w14:paraId="71B860C1" w14:textId="17098A25" w:rsidR="00F30013" w:rsidRPr="00386599" w:rsidRDefault="00F30013" w:rsidP="00F30013">
      <w:pPr>
        <w:rPr>
          <w:rStyle w:val="Emphasis"/>
          <w:i w:val="0"/>
          <w:color w:val="auto"/>
          <w:highlight w:val="yellow"/>
        </w:rPr>
      </w:pPr>
      <w:r w:rsidRPr="00C85E0D">
        <w:rPr>
          <w:b/>
          <w:color w:val="auto"/>
        </w:rPr>
        <w:t>Key Finding #</w:t>
      </w:r>
      <w:r w:rsidRPr="00C85E0D">
        <w:rPr>
          <w:b/>
          <w:bCs/>
          <w:color w:val="auto"/>
        </w:rPr>
        <w:t>2</w:t>
      </w:r>
      <w:r w:rsidRPr="00C85E0D">
        <w:rPr>
          <w:b/>
          <w:color w:val="auto"/>
        </w:rPr>
        <w:t>:</w:t>
      </w:r>
      <w:r w:rsidRPr="00C85E0D">
        <w:rPr>
          <w:color w:val="auto"/>
        </w:rPr>
        <w:t xml:space="preserve"> </w:t>
      </w:r>
      <w:r w:rsidRPr="00C85E0D">
        <w:rPr>
          <w:rStyle w:val="Emphasis"/>
          <w:i w:val="0"/>
          <w:color w:val="auto"/>
        </w:rPr>
        <w:t>Interactive</w:t>
      </w:r>
      <w:r w:rsidRPr="009973AF">
        <w:rPr>
          <w:rStyle w:val="Emphasis"/>
          <w:i w:val="0"/>
          <w:color w:val="auto"/>
        </w:rPr>
        <w:t xml:space="preserve"> effects of</w:t>
      </w:r>
      <w:r>
        <w:rPr>
          <w:rStyle w:val="Emphasis"/>
          <w:i w:val="0"/>
          <w:color w:val="auto"/>
        </w:rPr>
        <w:t xml:space="preserve"> </w:t>
      </w:r>
      <w:r w:rsidR="00BD3E49">
        <w:rPr>
          <w:rStyle w:val="Emphasis"/>
          <w:i w:val="0"/>
          <w:color w:val="auto"/>
        </w:rPr>
        <w:t xml:space="preserve">RCx </w:t>
      </w:r>
      <w:r>
        <w:rPr>
          <w:rStyle w:val="Emphasis"/>
          <w:i w:val="0"/>
          <w:color w:val="auto"/>
        </w:rPr>
        <w:t>activities are not always considered when calculating savings.</w:t>
      </w:r>
      <w:r w:rsidRPr="009973AF">
        <w:rPr>
          <w:rStyle w:val="Emphasis"/>
          <w:i w:val="0"/>
          <w:color w:val="auto"/>
        </w:rPr>
        <w:t xml:space="preserve"> </w:t>
      </w:r>
    </w:p>
    <w:p w14:paraId="4964CC47" w14:textId="4040E811" w:rsidR="007F1337" w:rsidRPr="007F1337" w:rsidRDefault="00BD3E49" w:rsidP="007F1337">
      <w:r>
        <w:t xml:space="preserve">RCx </w:t>
      </w:r>
      <w:r w:rsidR="00F30013">
        <w:t>projects include multiple energy-saving adjustments to the control of HVAC and other systems within a facility operation. Each potential action has an estimated energy savings value calculated from the existing baseline. When implemented, the actions interact and adjust the energy savings following each subsequent action. If a whole facility M&amp;V (IPMVP Option C) is completed, the interactive effects are accounted</w:t>
      </w:r>
      <w:r>
        <w:t xml:space="preserve"> for</w:t>
      </w:r>
      <w:r w:rsidR="00F30013">
        <w:t xml:space="preserve">. Alternate modeling or metering savings determination methods do not inherently account for the interactive effects when energy savings are determined. The </w:t>
      </w:r>
      <w:r>
        <w:t xml:space="preserve">RCx </w:t>
      </w:r>
      <w:r w:rsidR="00F30013">
        <w:t>calculations must carry over the results of previously calculated energy savings adjustments to the following successive action to account for the facility</w:t>
      </w:r>
      <w:r>
        <w:t>'s</w:t>
      </w:r>
      <w:r w:rsidR="00F30013">
        <w:t xml:space="preserve"> energ</w:t>
      </w:r>
      <w:r w:rsidR="00F30013" w:rsidRPr="00E548C1">
        <w:t>y savings.</w:t>
      </w:r>
    </w:p>
    <w:p w14:paraId="4F8BBFB0" w14:textId="1B93DCA7" w:rsidR="00291123" w:rsidRPr="006C5A9E" w:rsidRDefault="005F686B" w:rsidP="00F30013">
      <w:r w:rsidRPr="000B6E8E">
        <w:rPr>
          <w:noProof/>
        </w:rPr>
        <w:drawing>
          <wp:anchor distT="0" distB="0" distL="114300" distR="114300" simplePos="0" relativeHeight="251658252" behindDoc="0" locked="0" layoutInCell="1" allowOverlap="1" wp14:anchorId="698A7CB9" wp14:editId="62452D56">
            <wp:simplePos x="0" y="0"/>
            <wp:positionH relativeFrom="margin">
              <wp:align>right</wp:align>
            </wp:positionH>
            <wp:positionV relativeFrom="paragraph">
              <wp:posOffset>479587</wp:posOffset>
            </wp:positionV>
            <wp:extent cx="3370521" cy="1871330"/>
            <wp:effectExtent l="0" t="0" r="0" b="0"/>
            <wp:wrapSquare wrapText="bothSides"/>
            <wp:docPr id="8" name="Diagram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2" r:lo="rId53" r:qs="rId54" r:cs="rId55"/>
              </a:graphicData>
            </a:graphic>
          </wp:anchor>
        </w:drawing>
      </w:r>
      <w:r w:rsidR="00B703FC" w:rsidRPr="00EF3F55">
        <w:t xml:space="preserve">The diagram </w:t>
      </w:r>
      <w:r w:rsidR="00266E52" w:rsidRPr="00136B3C">
        <w:t>to the right shows the savings associat</w:t>
      </w:r>
      <w:r w:rsidR="00266E52">
        <w:t>ion</w:t>
      </w:r>
      <w:r w:rsidR="00266E52" w:rsidRPr="00136B3C">
        <w:t xml:space="preserve"> </w:t>
      </w:r>
      <w:r w:rsidR="00266E52">
        <w:t>between</w:t>
      </w:r>
      <w:r w:rsidR="00266E52" w:rsidRPr="00136B3C">
        <w:t xml:space="preserve"> adjustment</w:t>
      </w:r>
      <w:r w:rsidR="00266E52">
        <w:t>s</w:t>
      </w:r>
      <w:r w:rsidR="00266E52" w:rsidRPr="00136B3C">
        <w:t xml:space="preserve"> for scheduling and outside air optimization. The size of each is representative of the energy savings for each measure from the existing baseline. However, if </w:t>
      </w:r>
      <w:r w:rsidR="00266E52">
        <w:t>both projects</w:t>
      </w:r>
      <w:r w:rsidR="00266E52" w:rsidRPr="00136B3C">
        <w:t xml:space="preserve"> are implemented, a portion of the energy savings is saved by one, but not both. The interactive effect is the overlap between the measures. It was not </w:t>
      </w:r>
      <w:r w:rsidR="00266E52">
        <w:t>documented and calculated</w:t>
      </w:r>
      <w:r w:rsidR="00266E52" w:rsidRPr="006C5A9E">
        <w:t xml:space="preserve"> when measure savings was</w:t>
      </w:r>
      <w:r w:rsidR="00D62993" w:rsidRPr="006C5A9E">
        <w:t xml:space="preserve"> determined separately.</w:t>
      </w:r>
    </w:p>
    <w:p w14:paraId="5BF6EF77" w14:textId="77777777" w:rsidR="00F0573E" w:rsidRDefault="00F0573E" w:rsidP="00F30013"/>
    <w:p w14:paraId="2F20E055" w14:textId="1284C4CB" w:rsidR="00F30013" w:rsidRDefault="00F30013" w:rsidP="00F30013">
      <w:pPr>
        <w:spacing w:before="0"/>
        <w:rPr>
          <w:highlight w:val="yellow"/>
        </w:rPr>
      </w:pPr>
      <w:r w:rsidRPr="00E548C1">
        <w:rPr>
          <w:rStyle w:val="Emphasis"/>
          <w:b/>
          <w:bCs/>
          <w:i w:val="0"/>
          <w:iCs w:val="0"/>
          <w:color w:val="auto"/>
        </w:rPr>
        <w:t>Recommendation #2:</w:t>
      </w:r>
      <w:r w:rsidRPr="00E548C1">
        <w:rPr>
          <w:rStyle w:val="Emphasis"/>
          <w:i w:val="0"/>
          <w:iCs w:val="0"/>
          <w:color w:val="auto"/>
        </w:rPr>
        <w:t xml:space="preserve"> Include interactive effects adjustments to </w:t>
      </w:r>
      <w:r w:rsidR="00333BDA">
        <w:rPr>
          <w:rStyle w:val="Emphasis"/>
          <w:i w:val="0"/>
          <w:iCs w:val="0"/>
          <w:color w:val="auto"/>
        </w:rPr>
        <w:t>RCx</w:t>
      </w:r>
      <w:r w:rsidR="00333BDA" w:rsidRPr="00E548C1">
        <w:rPr>
          <w:rStyle w:val="Emphasis"/>
          <w:i w:val="0"/>
          <w:iCs w:val="0"/>
          <w:color w:val="auto"/>
        </w:rPr>
        <w:t xml:space="preserve"> </w:t>
      </w:r>
      <w:r w:rsidR="00107B11">
        <w:rPr>
          <w:rStyle w:val="Emphasis"/>
          <w:i w:val="0"/>
          <w:iCs w:val="0"/>
          <w:color w:val="auto"/>
        </w:rPr>
        <w:t xml:space="preserve">savings </w:t>
      </w:r>
      <w:r w:rsidRPr="00E548C1">
        <w:t>calculations.</w:t>
      </w:r>
      <w:r w:rsidRPr="00386599">
        <w:rPr>
          <w:highlight w:val="yellow"/>
        </w:rPr>
        <w:t xml:space="preserve"> </w:t>
      </w:r>
    </w:p>
    <w:p w14:paraId="1B4AF7EB" w14:textId="69B3D5FE" w:rsidR="00F30013" w:rsidRPr="00E71E17" w:rsidRDefault="00F30013" w:rsidP="00F30013">
      <w:pPr>
        <w:rPr>
          <w:rStyle w:val="Emphasis"/>
          <w:i w:val="0"/>
          <w:color w:val="auto"/>
        </w:rPr>
      </w:pPr>
      <w:r w:rsidRPr="00E71E17">
        <w:rPr>
          <w:b/>
          <w:color w:val="auto"/>
        </w:rPr>
        <w:t>Key Finding #</w:t>
      </w:r>
      <w:r w:rsidRPr="00E71E17">
        <w:rPr>
          <w:b/>
          <w:bCs/>
          <w:color w:val="auto"/>
        </w:rPr>
        <w:t xml:space="preserve">3: </w:t>
      </w:r>
      <w:r w:rsidR="00333BDA">
        <w:rPr>
          <w:color w:val="auto"/>
        </w:rPr>
        <w:t xml:space="preserve">RCx </w:t>
      </w:r>
      <w:r w:rsidRPr="00E71E17">
        <w:rPr>
          <w:color w:val="auto"/>
        </w:rPr>
        <w:t>adjustment</w:t>
      </w:r>
      <w:r w:rsidR="00333BDA">
        <w:rPr>
          <w:color w:val="auto"/>
        </w:rPr>
        <w:t>s</w:t>
      </w:r>
      <w:r w:rsidRPr="00E71E17">
        <w:rPr>
          <w:color w:val="auto"/>
        </w:rPr>
        <w:t xml:space="preserve"> require </w:t>
      </w:r>
      <w:r w:rsidR="00BC22F3">
        <w:rPr>
          <w:color w:val="auto"/>
        </w:rPr>
        <w:t xml:space="preserve">an </w:t>
      </w:r>
      <w:r w:rsidRPr="00E71E17">
        <w:rPr>
          <w:color w:val="auto"/>
        </w:rPr>
        <w:t xml:space="preserve">adjustment of controls or </w:t>
      </w:r>
      <w:r w:rsidR="00BC22F3" w:rsidRPr="00E71E17">
        <w:rPr>
          <w:color w:val="auto"/>
        </w:rPr>
        <w:t>tag</w:t>
      </w:r>
      <w:r w:rsidR="00BC22F3">
        <w:rPr>
          <w:color w:val="auto"/>
        </w:rPr>
        <w:t>-</w:t>
      </w:r>
      <w:r w:rsidRPr="00E71E17">
        <w:rPr>
          <w:color w:val="auto"/>
        </w:rPr>
        <w:t>out/</w:t>
      </w:r>
      <w:r w:rsidR="00BC22F3" w:rsidRPr="00E71E17">
        <w:rPr>
          <w:color w:val="auto"/>
        </w:rPr>
        <w:t>lock</w:t>
      </w:r>
      <w:r w:rsidR="00BC22F3">
        <w:rPr>
          <w:color w:val="auto"/>
        </w:rPr>
        <w:t>-</w:t>
      </w:r>
      <w:r w:rsidRPr="00E71E17">
        <w:rPr>
          <w:color w:val="auto"/>
        </w:rPr>
        <w:t>out to claim energy savings.</w:t>
      </w:r>
    </w:p>
    <w:p w14:paraId="2615C073" w14:textId="420A1B2F" w:rsidR="00F30013" w:rsidRPr="00E71E17" w:rsidRDefault="00BC22F3" w:rsidP="00F30013">
      <w:r>
        <w:t>RCx</w:t>
      </w:r>
      <w:r w:rsidRPr="00E71E17">
        <w:t xml:space="preserve"> </w:t>
      </w:r>
      <w:r w:rsidR="00F30013" w:rsidRPr="00E71E17">
        <w:t>adjusts controls and equipment operation to be more efficient throughout various operating conditions. Sometimes this includes removing equipment from operation because it is redundant or unnecessary. These actions tend to save a lot of electricity</w:t>
      </w:r>
      <w:r w:rsidR="00F30013">
        <w:t>;</w:t>
      </w:r>
      <w:r w:rsidR="00F30013" w:rsidRPr="00E71E17">
        <w:t xml:space="preserve"> however</w:t>
      </w:r>
      <w:r w:rsidR="00F30013">
        <w:t>,</w:t>
      </w:r>
      <w:r w:rsidR="00F30013" w:rsidRPr="00E71E17">
        <w:t xml:space="preserve"> the electricity saved can only be claimed if the removed equipment is disconnected from the grid operations.</w:t>
      </w:r>
      <w:r w:rsidR="00F30013" w:rsidRPr="00E71E17" w:rsidDel="005350E0">
        <w:t xml:space="preserve"> </w:t>
      </w:r>
      <w:r w:rsidR="0005298F">
        <w:t>Disconnection</w:t>
      </w:r>
      <w:r w:rsidR="00F30013" w:rsidRPr="00E71E17">
        <w:t xml:space="preserve"> can be completed by removing the equipment, disconnecting the electric feed, </w:t>
      </w:r>
      <w:r w:rsidR="00F30013">
        <w:t xml:space="preserve">installing a </w:t>
      </w:r>
      <w:r>
        <w:t>tag</w:t>
      </w:r>
      <w:r w:rsidR="00F30013">
        <w:t>-out/</w:t>
      </w:r>
      <w:r>
        <w:t>lock</w:t>
      </w:r>
      <w:r w:rsidR="00F30013">
        <w:t>-out on the breaker switch, or another action requiring</w:t>
      </w:r>
      <w:r w:rsidR="00F30013" w:rsidRPr="00E71E17">
        <w:t xml:space="preserve"> a contractor to complete work before it is switched back on.</w:t>
      </w:r>
      <w:r w:rsidR="00F30013" w:rsidRPr="00E71E17" w:rsidDel="00DA31D1">
        <w:t xml:space="preserve"> </w:t>
      </w:r>
      <w:r w:rsidR="00F30013" w:rsidRPr="00E71E17">
        <w:t xml:space="preserve">Equipment that is turned off with a switch that can be inadvertently turned on in the future is not acceptable for </w:t>
      </w:r>
      <w:r w:rsidR="00FF0584">
        <w:t>post-install</w:t>
      </w:r>
      <w:r w:rsidR="00F30013" w:rsidRPr="00E71E17">
        <w:t xml:space="preserve"> energy efficiency savings. Equipment </w:t>
      </w:r>
      <w:r w:rsidR="00F30013">
        <w:t>connected to a central operating control system that</w:t>
      </w:r>
      <w:r w:rsidR="00F30013" w:rsidRPr="00E71E17">
        <w:t xml:space="preserve"> operates it to only </w:t>
      </w:r>
      <w:r w:rsidR="00F30013" w:rsidRPr="005B346C">
        <w:rPr>
          <w:i/>
        </w:rPr>
        <w:t>turn on</w:t>
      </w:r>
      <w:r w:rsidR="00F30013" w:rsidRPr="00E71E17">
        <w:t xml:space="preserve"> in emergency situations is acceptable.</w:t>
      </w:r>
    </w:p>
    <w:p w14:paraId="2B84B998" w14:textId="77777777" w:rsidR="00F30013" w:rsidRPr="00E71E17" w:rsidRDefault="00F30013" w:rsidP="00F30013">
      <w:pPr>
        <w:spacing w:before="0"/>
      </w:pPr>
    </w:p>
    <w:p w14:paraId="1DD0D071" w14:textId="2FFBEBBF" w:rsidR="00F30013" w:rsidRPr="00E71E17" w:rsidRDefault="00F30013" w:rsidP="00F30013">
      <w:pPr>
        <w:spacing w:before="0"/>
        <w:rPr>
          <w:rStyle w:val="Emphasis"/>
          <w:i w:val="0"/>
          <w:iCs w:val="0"/>
        </w:rPr>
      </w:pPr>
      <w:r w:rsidRPr="00E71E17">
        <w:rPr>
          <w:rStyle w:val="Emphasis"/>
          <w:b/>
          <w:bCs/>
          <w:i w:val="0"/>
          <w:iCs w:val="0"/>
          <w:color w:val="auto"/>
        </w:rPr>
        <w:t>Recommendation #</w:t>
      </w:r>
      <w:r>
        <w:rPr>
          <w:rStyle w:val="Emphasis"/>
          <w:b/>
          <w:bCs/>
          <w:i w:val="0"/>
          <w:iCs w:val="0"/>
          <w:color w:val="auto"/>
        </w:rPr>
        <w:t>3</w:t>
      </w:r>
      <w:r w:rsidRPr="00E71E17">
        <w:rPr>
          <w:rStyle w:val="Emphasis"/>
          <w:b/>
          <w:bCs/>
          <w:i w:val="0"/>
          <w:iCs w:val="0"/>
          <w:color w:val="auto"/>
        </w:rPr>
        <w:t>:</w:t>
      </w:r>
      <w:r w:rsidRPr="00E71E17">
        <w:rPr>
          <w:rStyle w:val="Emphasis"/>
          <w:i w:val="0"/>
          <w:iCs w:val="0"/>
          <w:color w:val="auto"/>
        </w:rPr>
        <w:t xml:space="preserve"> </w:t>
      </w:r>
      <w:r w:rsidRPr="00E71E17">
        <w:t xml:space="preserve">Update the </w:t>
      </w:r>
      <w:r w:rsidR="006F75AE">
        <w:t xml:space="preserve">PY2021 </w:t>
      </w:r>
      <w:r w:rsidRPr="00E71E17">
        <w:t>TRM</w:t>
      </w:r>
      <w:r w:rsidR="00BE367F">
        <w:t xml:space="preserve"> </w:t>
      </w:r>
      <w:r w:rsidR="006F75AE">
        <w:t xml:space="preserve">9.0 </w:t>
      </w:r>
      <w:r w:rsidR="00BE367F">
        <w:t>Volume 4</w:t>
      </w:r>
      <w:r w:rsidRPr="00E71E17">
        <w:t xml:space="preserve"> to indicate that equipment must be demolished, removed, disconnected, or included in the control infrastructure to claim energy efficiency savings for non-operation. Equipment that is </w:t>
      </w:r>
      <w:r w:rsidRPr="005B346C">
        <w:rPr>
          <w:i/>
        </w:rPr>
        <w:t>turned off</w:t>
      </w:r>
      <w:r w:rsidRPr="00E71E17">
        <w:t xml:space="preserve"> locally is not eligible to claim energy savings.</w:t>
      </w:r>
    </w:p>
    <w:p w14:paraId="0BB3C435" w14:textId="097D1140" w:rsidR="00B0570B" w:rsidRPr="00B0570B" w:rsidRDefault="00BA5948" w:rsidP="00CB7041">
      <w:pPr>
        <w:pStyle w:val="Heading2"/>
        <w:rPr>
          <w:rFonts w:hint="eastAsia"/>
        </w:rPr>
      </w:pPr>
      <w:bookmarkStart w:id="113" w:name="_Ref78211754"/>
      <w:bookmarkStart w:id="114" w:name="_Toc78367402"/>
      <w:r>
        <w:t xml:space="preserve">Commercial </w:t>
      </w:r>
      <w:r w:rsidR="00B51065">
        <w:t xml:space="preserve">Standard </w:t>
      </w:r>
      <w:r w:rsidR="008A6DA7">
        <w:t>O</w:t>
      </w:r>
      <w:r w:rsidR="00B51065">
        <w:t xml:space="preserve">ffer </w:t>
      </w:r>
      <w:r>
        <w:t>Programs</w:t>
      </w:r>
      <w:bookmarkEnd w:id="109"/>
      <w:bookmarkEnd w:id="113"/>
      <w:bookmarkEnd w:id="114"/>
    </w:p>
    <w:p w14:paraId="6C39C3F9" w14:textId="4B40CE61" w:rsidR="00BA5948" w:rsidRPr="00BA5948" w:rsidRDefault="00F30013" w:rsidP="00CB7041">
      <w:pPr>
        <w:pStyle w:val="Heading3"/>
        <w:rPr>
          <w:rFonts w:hint="eastAsia"/>
        </w:rPr>
      </w:pPr>
      <w:bookmarkStart w:id="115" w:name="_Toc78367403"/>
      <w:r>
        <w:t>EM&amp;V</w:t>
      </w:r>
      <w:r w:rsidR="00BA5948">
        <w:t xml:space="preserve"> Overview</w:t>
      </w:r>
      <w:bookmarkEnd w:id="115"/>
    </w:p>
    <w:p w14:paraId="354E0B61" w14:textId="22F19A69" w:rsidR="00B51065" w:rsidRPr="00514F3F" w:rsidRDefault="00B51065" w:rsidP="00B51065">
      <w:r w:rsidRPr="00514F3F">
        <w:t xml:space="preserve">Commercial SOP programs were </w:t>
      </w:r>
      <w:r w:rsidR="001F61A4" w:rsidRPr="00514F3F">
        <w:rPr>
          <w:i/>
          <w:iCs/>
        </w:rPr>
        <w:t>high</w:t>
      </w:r>
      <w:r w:rsidRPr="00514F3F">
        <w:t xml:space="preserve"> evaluation priorit</w:t>
      </w:r>
      <w:r w:rsidR="00E2265D" w:rsidRPr="00514F3F">
        <w:t>ies</w:t>
      </w:r>
      <w:r w:rsidRPr="00514F3F">
        <w:t xml:space="preserve"> in PY</w:t>
      </w:r>
      <w:r w:rsidR="009D5786" w:rsidRPr="00514F3F">
        <w:t>2020</w:t>
      </w:r>
      <w:r w:rsidRPr="00514F3F">
        <w:t xml:space="preserve">. These programs continue to </w:t>
      </w:r>
      <w:r w:rsidR="00A50ED9">
        <w:t>be</w:t>
      </w:r>
      <w:r w:rsidR="00A50ED9" w:rsidRPr="00514F3F">
        <w:t xml:space="preserve"> </w:t>
      </w:r>
      <w:r w:rsidRPr="00514F3F">
        <w:t xml:space="preserve">a substantial percentage of </w:t>
      </w:r>
      <w:r w:rsidR="00C5616D" w:rsidRPr="00514F3F">
        <w:t xml:space="preserve">the </w:t>
      </w:r>
      <w:r w:rsidRPr="00514F3F">
        <w:t>overall statewide portfolio savings. The EM&amp;V team conducted desk reviews for a sample of projects from these programs.</w:t>
      </w:r>
    </w:p>
    <w:p w14:paraId="0E175BA3" w14:textId="642A8D4F" w:rsidR="00B51065" w:rsidRDefault="00B51065" w:rsidP="00B51065">
      <w:r w:rsidRPr="00514F3F">
        <w:t>For the desk reviews, the EM&amp;V team applied the method prescribed in the PY</w:t>
      </w:r>
      <w:r w:rsidR="009D5786" w:rsidRPr="00514F3F">
        <w:t>2020</w:t>
      </w:r>
      <w:r w:rsidRPr="00514F3F">
        <w:t xml:space="preserve"> TRM </w:t>
      </w:r>
      <w:r w:rsidR="0032660B" w:rsidRPr="00514F3F">
        <w:t>7</w:t>
      </w:r>
      <w:r w:rsidRPr="00514F3F">
        <w:t xml:space="preserve">.0 to verify energy savings and demand reduction for each project sampled. Comparing the evaluated savings to the utility claimed savings showed agreement in most cases. </w:t>
      </w:r>
      <w:r w:rsidRPr="005C1FA0">
        <w:t xml:space="preserve">The average realization rates across all SOP programs were </w:t>
      </w:r>
      <w:r w:rsidR="005C1FA0" w:rsidRPr="005C1FA0">
        <w:t>99.3</w:t>
      </w:r>
      <w:r w:rsidRPr="005C1FA0">
        <w:t xml:space="preserve"> percent and </w:t>
      </w:r>
      <w:r w:rsidR="005C1FA0" w:rsidRPr="005C1FA0">
        <w:t>99</w:t>
      </w:r>
      <w:r w:rsidR="00BC1FD6" w:rsidRPr="005C1FA0">
        <w:t>.0</w:t>
      </w:r>
      <w:r w:rsidRPr="005C1FA0">
        <w:t xml:space="preserve"> percent for demand and energy savings</w:t>
      </w:r>
      <w:r w:rsidR="00E2265D" w:rsidRPr="005C1FA0">
        <w:t>,</w:t>
      </w:r>
      <w:r w:rsidRPr="005C1FA0">
        <w:t xml:space="preserve"> respectively.</w:t>
      </w:r>
      <w:r w:rsidRPr="005C1FA0">
        <w:rPr>
          <w:rStyle w:val="FootnoteReference"/>
        </w:rPr>
        <w:footnoteReference w:id="10"/>
      </w:r>
      <w:r w:rsidRPr="005C1FA0">
        <w:t xml:space="preserve"> </w:t>
      </w:r>
      <w:r w:rsidRPr="00514F3F">
        <w:t>Based on the evaluation</w:t>
      </w:r>
      <w:r w:rsidR="00995EE2">
        <w:t xml:space="preserve"> results</w:t>
      </w:r>
      <w:r w:rsidRPr="00514F3F">
        <w:t>, the EM&amp;V team has outlined key findings and corresponding recommendations described below.</w:t>
      </w:r>
      <w:r>
        <w:t xml:space="preserve"> </w:t>
      </w:r>
    </w:p>
    <w:p w14:paraId="0E370063" w14:textId="3CD10533" w:rsidR="002D7864" w:rsidRPr="002D7864" w:rsidRDefault="00BA5948" w:rsidP="00CB7041">
      <w:pPr>
        <w:pStyle w:val="Heading3"/>
        <w:rPr>
          <w:rFonts w:hint="eastAsia"/>
        </w:rPr>
      </w:pPr>
      <w:bookmarkStart w:id="116" w:name="_Ref45102397"/>
      <w:bookmarkStart w:id="117" w:name="_Ref45110117"/>
      <w:bookmarkStart w:id="118" w:name="_Toc78367404"/>
      <w:r>
        <w:t>Key Findings and Recommendations</w:t>
      </w:r>
      <w:bookmarkEnd w:id="116"/>
      <w:bookmarkEnd w:id="117"/>
      <w:bookmarkEnd w:id="118"/>
    </w:p>
    <w:p w14:paraId="21094AAD" w14:textId="79A0A123" w:rsidR="00B51065" w:rsidRPr="00374B55" w:rsidRDefault="00B51065" w:rsidP="00B51065">
      <w:pPr>
        <w:rPr>
          <w:rStyle w:val="Emphasis"/>
          <w:i w:val="0"/>
          <w:color w:val="auto"/>
        </w:rPr>
      </w:pPr>
      <w:r w:rsidRPr="00374B55">
        <w:rPr>
          <w:rStyle w:val="Emphasis"/>
          <w:b/>
          <w:i w:val="0"/>
          <w:color w:val="auto"/>
        </w:rPr>
        <w:t>Key Finding #1:</w:t>
      </w:r>
      <w:r w:rsidRPr="00374B55">
        <w:rPr>
          <w:rStyle w:val="Emphasis"/>
          <w:i w:val="0"/>
          <w:color w:val="auto"/>
        </w:rPr>
        <w:t xml:space="preserve"> </w:t>
      </w:r>
      <w:r w:rsidR="003E1208" w:rsidRPr="00552897">
        <w:rPr>
          <w:rStyle w:val="Emphasis"/>
          <w:i w:val="0"/>
          <w:color w:val="auto"/>
        </w:rPr>
        <w:t xml:space="preserve">LED lighting </w:t>
      </w:r>
      <w:r w:rsidR="006A2BDA">
        <w:rPr>
          <w:rStyle w:val="Emphasis"/>
          <w:i w:val="0"/>
          <w:color w:val="auto"/>
        </w:rPr>
        <w:t>c</w:t>
      </w:r>
      <w:r w:rsidR="00552897" w:rsidRPr="00374B55">
        <w:rPr>
          <w:rStyle w:val="Emphasis"/>
          <w:i w:val="0"/>
          <w:color w:val="auto"/>
        </w:rPr>
        <w:t>ertification</w:t>
      </w:r>
      <w:r w:rsidR="00552897" w:rsidRPr="00552897">
        <w:rPr>
          <w:rStyle w:val="Emphasis"/>
          <w:i w:val="0"/>
          <w:color w:val="auto"/>
        </w:rPr>
        <w:t xml:space="preserve"> for non-standard lengths</w:t>
      </w:r>
      <w:r w:rsidR="00C979CD">
        <w:rPr>
          <w:rStyle w:val="Emphasis"/>
          <w:i w:val="0"/>
          <w:color w:val="auto"/>
        </w:rPr>
        <w:t xml:space="preserve"> of qualified products</w:t>
      </w:r>
      <w:r w:rsidR="004242A2">
        <w:rPr>
          <w:rStyle w:val="Emphasis"/>
          <w:i w:val="0"/>
          <w:color w:val="auto"/>
        </w:rPr>
        <w:t xml:space="preserve"> does not include </w:t>
      </w:r>
      <w:r w:rsidR="004543F1">
        <w:rPr>
          <w:rStyle w:val="Emphasis"/>
          <w:i w:val="0"/>
          <w:color w:val="auto"/>
        </w:rPr>
        <w:t>all the installation options.</w:t>
      </w:r>
    </w:p>
    <w:p w14:paraId="2C83B1C5" w14:textId="195A0EA2" w:rsidR="00417E2E" w:rsidRDefault="006A2BDA" w:rsidP="00B51065">
      <w:r>
        <w:t xml:space="preserve">LED lighting is </w:t>
      </w:r>
      <w:r w:rsidR="00A50ED9">
        <w:t xml:space="preserve">becoming </w:t>
      </w:r>
      <w:r w:rsidR="00AB1B96">
        <w:t xml:space="preserve">more flexible and </w:t>
      </w:r>
      <w:r w:rsidR="00E715E2">
        <w:t>customiz</w:t>
      </w:r>
      <w:r w:rsidR="00427416">
        <w:t>able</w:t>
      </w:r>
      <w:r w:rsidR="001F6A13">
        <w:t>,</w:t>
      </w:r>
      <w:r w:rsidR="008C24B1">
        <w:t xml:space="preserve"> and</w:t>
      </w:r>
      <w:r w:rsidR="00417E2E">
        <w:t xml:space="preserve"> some lighting can be cut to custom lengths during installation. </w:t>
      </w:r>
      <w:r w:rsidR="007C4F9A">
        <w:t xml:space="preserve">The </w:t>
      </w:r>
      <w:proofErr w:type="spellStart"/>
      <w:r w:rsidR="00CF4417" w:rsidRPr="00CF4417">
        <w:t>DesignLights</w:t>
      </w:r>
      <w:proofErr w:type="spellEnd"/>
      <w:r w:rsidR="00CF4417" w:rsidRPr="00CF4417">
        <w:t xml:space="preserve"> Consortium</w:t>
      </w:r>
      <w:r w:rsidR="00CF4417">
        <w:t xml:space="preserve"> (</w:t>
      </w:r>
      <w:r w:rsidR="001F6A13" w:rsidRPr="00A30988">
        <w:t>DLC</w:t>
      </w:r>
      <w:r w:rsidR="00CF4417">
        <w:t>)</w:t>
      </w:r>
      <w:r w:rsidR="001F6A13">
        <w:t>-</w:t>
      </w:r>
      <w:r w:rsidR="00BD3956" w:rsidRPr="00D97A87">
        <w:rPr>
          <w:rStyle w:val="Emphasis"/>
          <w:i w:val="0"/>
          <w:color w:val="auto"/>
        </w:rPr>
        <w:t>qualified product list</w:t>
      </w:r>
      <w:r w:rsidR="00BD3956">
        <w:t xml:space="preserve"> (QPL)</w:t>
      </w:r>
      <w:r w:rsidR="009E59E7">
        <w:t xml:space="preserve"> lists these products in </w:t>
      </w:r>
      <w:r w:rsidR="001F6A13">
        <w:t>four-</w:t>
      </w:r>
      <w:r w:rsidR="0038031D">
        <w:t xml:space="preserve">foot or other specific length increments and does not state the </w:t>
      </w:r>
      <w:r w:rsidR="00FE78DB">
        <w:t xml:space="preserve">impact of </w:t>
      </w:r>
      <w:r w:rsidR="003717A2">
        <w:t xml:space="preserve">adjusting the length from the certified length. </w:t>
      </w:r>
      <w:r w:rsidR="00417E2E">
        <w:t xml:space="preserve">The </w:t>
      </w:r>
      <w:r w:rsidR="003A344E">
        <w:t xml:space="preserve">current TRM measure does not </w:t>
      </w:r>
      <w:r w:rsidR="007C4F9A">
        <w:t xml:space="preserve">include </w:t>
      </w:r>
      <w:r w:rsidR="00033B5A">
        <w:t>qualifying</w:t>
      </w:r>
      <w:r w:rsidR="0052189B">
        <w:t xml:space="preserve"> the product in any other length than th</w:t>
      </w:r>
      <w:r w:rsidR="001A5349">
        <w:t xml:space="preserve">e one on the QPL. </w:t>
      </w:r>
      <w:r w:rsidR="00B77811">
        <w:t xml:space="preserve">Updating the TRM to allow </w:t>
      </w:r>
      <w:r w:rsidR="007F71DD">
        <w:t xml:space="preserve">qualified </w:t>
      </w:r>
      <w:r w:rsidR="00D91BA4">
        <w:t xml:space="preserve">custom length products </w:t>
      </w:r>
      <w:r w:rsidR="005A27C6">
        <w:t xml:space="preserve">to be installed </w:t>
      </w:r>
      <w:r w:rsidR="007F71DD">
        <w:t xml:space="preserve">and </w:t>
      </w:r>
      <w:r w:rsidR="00056289">
        <w:t xml:space="preserve">generate savings for </w:t>
      </w:r>
      <w:r w:rsidR="00F50A76">
        <w:t>energy-</w:t>
      </w:r>
      <w:r w:rsidR="00056289">
        <w:t xml:space="preserve">efficient lighting will </w:t>
      </w:r>
      <w:r w:rsidR="00CD3E52">
        <w:t>keep the TRM current to existing technology.</w:t>
      </w:r>
    </w:p>
    <w:p w14:paraId="093B6306" w14:textId="3AA2092A" w:rsidR="001C17B3" w:rsidRPr="00CE1DAE" w:rsidRDefault="00B51065" w:rsidP="001C17B3">
      <w:pPr>
        <w:rPr>
          <w:b/>
          <w:i/>
        </w:rPr>
      </w:pPr>
      <w:r w:rsidRPr="00CE1DAE">
        <w:rPr>
          <w:rStyle w:val="IntenseEmphasis"/>
          <w:i w:val="0"/>
        </w:rPr>
        <w:t>Recommendation #</w:t>
      </w:r>
      <w:r w:rsidR="00CB0061" w:rsidRPr="00CE1DAE">
        <w:rPr>
          <w:rStyle w:val="IntenseEmphasis"/>
          <w:i w:val="0"/>
        </w:rPr>
        <w:t>1</w:t>
      </w:r>
      <w:r w:rsidR="001C17B3" w:rsidRPr="00CE1DAE">
        <w:rPr>
          <w:rStyle w:val="IntenseEmphasis"/>
          <w:i w:val="0"/>
        </w:rPr>
        <w:t xml:space="preserve">: </w:t>
      </w:r>
      <w:r w:rsidR="00D877C7" w:rsidRPr="00CE1DAE">
        <w:rPr>
          <w:rStyle w:val="IntenseEmphasis"/>
          <w:b w:val="0"/>
          <w:i w:val="0"/>
        </w:rPr>
        <w:t>Update the</w:t>
      </w:r>
      <w:r w:rsidR="00973DF3">
        <w:rPr>
          <w:rStyle w:val="IntenseEmphasis"/>
          <w:b w:val="0"/>
          <w:i w:val="0"/>
        </w:rPr>
        <w:t>PY2021</w:t>
      </w:r>
      <w:r w:rsidR="00D877C7" w:rsidRPr="00CE1DAE">
        <w:rPr>
          <w:rStyle w:val="IntenseEmphasis"/>
          <w:b w:val="0"/>
          <w:i w:val="0"/>
        </w:rPr>
        <w:t xml:space="preserve"> </w:t>
      </w:r>
      <w:r w:rsidR="00643F45">
        <w:rPr>
          <w:rStyle w:val="IntenseEmphasis"/>
          <w:b w:val="0"/>
          <w:i w:val="0"/>
        </w:rPr>
        <w:t xml:space="preserve">TRM </w:t>
      </w:r>
      <w:r w:rsidR="00973DF3">
        <w:rPr>
          <w:rStyle w:val="IntenseEmphasis"/>
          <w:b w:val="0"/>
          <w:i w:val="0"/>
        </w:rPr>
        <w:t>9.0,</w:t>
      </w:r>
      <w:r w:rsidR="00D877C7" w:rsidRPr="00CE1DAE">
        <w:rPr>
          <w:rStyle w:val="IntenseEmphasis"/>
          <w:b w:val="0"/>
          <w:i w:val="0"/>
        </w:rPr>
        <w:t xml:space="preserve"> </w:t>
      </w:r>
      <w:r w:rsidR="00CD3E52">
        <w:rPr>
          <w:rStyle w:val="IntenseEmphasis"/>
          <w:b w:val="0"/>
          <w:i w:val="0"/>
        </w:rPr>
        <w:t>Volume 3, Lighting Measures</w:t>
      </w:r>
      <w:r w:rsidR="00D877C7" w:rsidRPr="00CE1DAE">
        <w:rPr>
          <w:rStyle w:val="IntenseEmphasis"/>
          <w:b w:val="0"/>
          <w:i w:val="0"/>
        </w:rPr>
        <w:t xml:space="preserve"> to provide </w:t>
      </w:r>
      <w:r w:rsidR="001C17B3" w:rsidRPr="00CE1DAE">
        <w:rPr>
          <w:rStyle w:val="IntenseEmphasis"/>
          <w:b w:val="0"/>
          <w:i w:val="0"/>
        </w:rPr>
        <w:t xml:space="preserve">guidance on energy savings </w:t>
      </w:r>
      <w:r w:rsidR="00D877C7" w:rsidRPr="00CE1DAE">
        <w:rPr>
          <w:rStyle w:val="IntenseEmphasis"/>
          <w:b w:val="0"/>
          <w:i w:val="0"/>
        </w:rPr>
        <w:t xml:space="preserve">calculations for </w:t>
      </w:r>
      <w:r w:rsidR="00CE1DAE" w:rsidRPr="00CE1DAE">
        <w:rPr>
          <w:rStyle w:val="IntenseEmphasis"/>
          <w:b w:val="0"/>
          <w:i w:val="0"/>
        </w:rPr>
        <w:t xml:space="preserve">qualified </w:t>
      </w:r>
      <w:r w:rsidR="00C979CD" w:rsidRPr="00CE1DAE">
        <w:rPr>
          <w:rStyle w:val="IntenseEmphasis"/>
          <w:b w:val="0"/>
          <w:i w:val="0"/>
        </w:rPr>
        <w:t>LED products</w:t>
      </w:r>
      <w:r w:rsidR="00CE1DAE" w:rsidRPr="00CE1DAE">
        <w:rPr>
          <w:rStyle w:val="IntenseEmphasis"/>
          <w:b w:val="0"/>
          <w:i w:val="0"/>
        </w:rPr>
        <w:t xml:space="preserve"> manufactured to allow for custom lengths</w:t>
      </w:r>
      <w:r w:rsidR="001C17B3" w:rsidRPr="00CE1DAE">
        <w:rPr>
          <w:rStyle w:val="IntenseEmphasis"/>
          <w:b w:val="0"/>
          <w:i w:val="0"/>
        </w:rPr>
        <w:t>.</w:t>
      </w:r>
    </w:p>
    <w:p w14:paraId="149EA9C6" w14:textId="2A5847A2" w:rsidR="002F2E7E" w:rsidRPr="00D97A87" w:rsidRDefault="002F2E7E" w:rsidP="002F2E7E">
      <w:pPr>
        <w:rPr>
          <w:rStyle w:val="Emphasis"/>
          <w:i w:val="0"/>
          <w:color w:val="auto"/>
        </w:rPr>
      </w:pPr>
      <w:r w:rsidRPr="00CE1DAE">
        <w:rPr>
          <w:rStyle w:val="Emphasis"/>
          <w:b/>
          <w:i w:val="0"/>
          <w:color w:val="auto"/>
        </w:rPr>
        <w:t>Key Finding #</w:t>
      </w:r>
      <w:r w:rsidR="00CE1DAE">
        <w:rPr>
          <w:rStyle w:val="Emphasis"/>
          <w:b/>
          <w:i w:val="0"/>
          <w:color w:val="auto"/>
        </w:rPr>
        <w:t>2</w:t>
      </w:r>
      <w:r w:rsidRPr="00CE1DAE">
        <w:rPr>
          <w:rStyle w:val="Emphasis"/>
          <w:b/>
          <w:i w:val="0"/>
          <w:color w:val="auto"/>
        </w:rPr>
        <w:t>:</w:t>
      </w:r>
      <w:r w:rsidRPr="00CE1DAE">
        <w:rPr>
          <w:rStyle w:val="Emphasis"/>
          <w:i w:val="0"/>
          <w:color w:val="auto"/>
        </w:rPr>
        <w:t xml:space="preserve"> </w:t>
      </w:r>
      <w:r w:rsidRPr="00D97A87">
        <w:rPr>
          <w:rStyle w:val="Emphasis"/>
          <w:i w:val="0"/>
          <w:color w:val="auto"/>
        </w:rPr>
        <w:t>LED lighting wattage continues to need small adjustments to match DLC or ENERGY STAR</w:t>
      </w:r>
      <w:r w:rsidR="008C6CE6" w:rsidRPr="00EF3F55">
        <w:rPr>
          <w:rStyle w:val="Emphasis"/>
          <w:rFonts w:cs="Arial"/>
          <w:i w:val="0"/>
          <w:color w:val="auto"/>
          <w:vertAlign w:val="superscript"/>
        </w:rPr>
        <w:t>®</w:t>
      </w:r>
      <w:r w:rsidR="008C6CE6">
        <w:rPr>
          <w:rStyle w:val="CommentReference"/>
        </w:rPr>
        <w:t xml:space="preserve"> </w:t>
      </w:r>
      <w:r w:rsidR="008C6CE6">
        <w:rPr>
          <w:rStyle w:val="Emphasis"/>
          <w:i w:val="0"/>
          <w:color w:val="auto"/>
        </w:rPr>
        <w:t>QPLs</w:t>
      </w:r>
      <w:r w:rsidRPr="00D97A87">
        <w:rPr>
          <w:rStyle w:val="Emphasis"/>
          <w:i w:val="0"/>
          <w:color w:val="auto"/>
        </w:rPr>
        <w:t>.</w:t>
      </w:r>
    </w:p>
    <w:p w14:paraId="25E3C9F4" w14:textId="7838AFEA" w:rsidR="002F2E7E" w:rsidRPr="00A30988" w:rsidRDefault="002F2E7E" w:rsidP="002F2E7E">
      <w:r w:rsidRPr="00A30988">
        <w:t xml:space="preserve">The lighting savings calculations </w:t>
      </w:r>
      <w:r w:rsidR="007F4006" w:rsidRPr="00A30988">
        <w:t>continue to have</w:t>
      </w:r>
      <w:r w:rsidRPr="00A30988">
        <w:t xml:space="preserve"> a significant amount of wattage adjustments for installed lighting equipment. The adjustments had two primary reasons</w:t>
      </w:r>
      <w:r w:rsidR="00CB0061" w:rsidRPr="00A30988">
        <w:t>: (1)</w:t>
      </w:r>
      <w:r w:rsidRPr="00A30988">
        <w:t xml:space="preserve"> the LED lighting manufacturer wattages were used instead of wattages from the DLC or ENERGY STAR</w:t>
      </w:r>
      <w:r w:rsidR="00FD7144">
        <w:t xml:space="preserve"> </w:t>
      </w:r>
      <w:r w:rsidRPr="00A30988">
        <w:t>QPL</w:t>
      </w:r>
      <w:r w:rsidR="00FD7144">
        <w:t>s</w:t>
      </w:r>
      <w:r w:rsidRPr="00A30988">
        <w:t>, and</w:t>
      </w:r>
      <w:r w:rsidR="00CB0061" w:rsidRPr="00A30988">
        <w:t xml:space="preserve"> (2)</w:t>
      </w:r>
      <w:r w:rsidRPr="00A30988">
        <w:t xml:space="preserve"> the half-watt denominations allowed by the TRM were not utilized. The half-watt adjustment was introduced in PY2018 affecting fixt</w:t>
      </w:r>
      <w:r w:rsidR="00D877C7" w:rsidRPr="00A30988">
        <w:t xml:space="preserve">ures under </w:t>
      </w:r>
      <w:r w:rsidRPr="00A30988">
        <w:t>25 watts and extended in PY</w:t>
      </w:r>
      <w:r w:rsidR="009D5786" w:rsidRPr="00A30988">
        <w:t>2020</w:t>
      </w:r>
      <w:r w:rsidRPr="00A30988">
        <w:t xml:space="preserve"> to include all wattages for more accurate savings calculations and increased consistency. The use of the manufacturer wattage in the energy savings calculation should be corrected to match </w:t>
      </w:r>
      <w:r w:rsidRPr="00A30988">
        <w:lastRenderedPageBreak/>
        <w:t>QPL</w:t>
      </w:r>
      <w:r w:rsidR="00CB0061" w:rsidRPr="00A30988">
        <w:t>-</w:t>
      </w:r>
      <w:r w:rsidRPr="00A30988">
        <w:t>listed wattage. Most projects included documentation of the equipment, which lists the QPL wattage.</w:t>
      </w:r>
    </w:p>
    <w:p w14:paraId="2EC751E2" w14:textId="3A332516" w:rsidR="002F2E7E" w:rsidRPr="009C1E8B" w:rsidRDefault="002F2E7E" w:rsidP="002F2E7E">
      <w:pPr>
        <w:rPr>
          <w:rStyle w:val="IntenseEmphasis"/>
          <w:b w:val="0"/>
          <w:i w:val="0"/>
        </w:rPr>
      </w:pPr>
      <w:r w:rsidRPr="009C1E8B">
        <w:rPr>
          <w:rStyle w:val="IntenseEmphasis"/>
          <w:i w:val="0"/>
        </w:rPr>
        <w:t>Recommendation #</w:t>
      </w:r>
      <w:r w:rsidR="00E8604A">
        <w:rPr>
          <w:rStyle w:val="IntenseEmphasis"/>
          <w:i w:val="0"/>
        </w:rPr>
        <w:t>2</w:t>
      </w:r>
      <w:r w:rsidRPr="009C1E8B">
        <w:rPr>
          <w:rStyle w:val="IntenseEmphasis"/>
          <w:i w:val="0"/>
        </w:rPr>
        <w:t xml:space="preserve">: </w:t>
      </w:r>
      <w:r w:rsidRPr="009C1E8B">
        <w:rPr>
          <w:rStyle w:val="IntenseEmphasis"/>
          <w:b w:val="0"/>
          <w:i w:val="0"/>
        </w:rPr>
        <w:t xml:space="preserve">Update the </w:t>
      </w:r>
      <w:r w:rsidR="009C1E8B">
        <w:rPr>
          <w:rStyle w:val="IntenseEmphasis"/>
          <w:b w:val="0"/>
          <w:i w:val="0"/>
        </w:rPr>
        <w:t>post-install wattage quality assurance</w:t>
      </w:r>
      <w:r>
        <w:rPr>
          <w:rStyle w:val="IntenseEmphasis"/>
          <w:b w:val="0"/>
          <w:i w:val="0"/>
        </w:rPr>
        <w:t xml:space="preserve"> </w:t>
      </w:r>
      <w:r w:rsidRPr="009C1E8B">
        <w:rPr>
          <w:rStyle w:val="IntenseEmphasis"/>
          <w:b w:val="0"/>
          <w:i w:val="0"/>
        </w:rPr>
        <w:t>to ensure the use of QPL</w:t>
      </w:r>
      <w:r w:rsidR="00CB0061" w:rsidRPr="009C1E8B">
        <w:rPr>
          <w:rStyle w:val="IntenseEmphasis"/>
          <w:b w:val="0"/>
          <w:i w:val="0"/>
        </w:rPr>
        <w:t>-</w:t>
      </w:r>
      <w:r w:rsidRPr="009C1E8B">
        <w:rPr>
          <w:rStyle w:val="IntenseEmphasis"/>
          <w:b w:val="0"/>
          <w:i w:val="0"/>
        </w:rPr>
        <w:t>listed wattages for installed equipment and continue to implement half-watt increment rounding.</w:t>
      </w:r>
    </w:p>
    <w:p w14:paraId="6C1007A3" w14:textId="3C450291" w:rsidR="00F53E5F" w:rsidRDefault="002F2E7E" w:rsidP="002F2E7E">
      <w:pPr>
        <w:rPr>
          <w:rStyle w:val="Emphasis"/>
          <w:i w:val="0"/>
          <w:color w:val="auto"/>
        </w:rPr>
      </w:pPr>
      <w:r w:rsidRPr="00162084">
        <w:rPr>
          <w:rStyle w:val="Emphasis"/>
          <w:b/>
          <w:i w:val="0"/>
          <w:color w:val="auto"/>
        </w:rPr>
        <w:t>Key Finding #</w:t>
      </w:r>
      <w:r w:rsidR="00E8604A">
        <w:rPr>
          <w:rStyle w:val="Emphasis"/>
          <w:b/>
          <w:i w:val="0"/>
          <w:color w:val="auto"/>
        </w:rPr>
        <w:t>3</w:t>
      </w:r>
      <w:r w:rsidRPr="00162084">
        <w:rPr>
          <w:rStyle w:val="Emphasis"/>
          <w:b/>
          <w:i w:val="0"/>
          <w:color w:val="auto"/>
        </w:rPr>
        <w:t>:</w:t>
      </w:r>
      <w:r w:rsidRPr="00162084">
        <w:rPr>
          <w:rStyle w:val="Emphasis"/>
          <w:i w:val="0"/>
          <w:color w:val="auto"/>
        </w:rPr>
        <w:t xml:space="preserve"> </w:t>
      </w:r>
      <w:r w:rsidR="0007478C">
        <w:rPr>
          <w:rStyle w:val="Emphasis"/>
          <w:i w:val="0"/>
          <w:color w:val="auto"/>
        </w:rPr>
        <w:t>Equipment that remain</w:t>
      </w:r>
      <w:r w:rsidR="00195432">
        <w:rPr>
          <w:rStyle w:val="Emphasis"/>
          <w:i w:val="0"/>
          <w:color w:val="auto"/>
        </w:rPr>
        <w:t>s</w:t>
      </w:r>
      <w:r w:rsidR="0007478C">
        <w:rPr>
          <w:rStyle w:val="Emphasis"/>
          <w:i w:val="0"/>
          <w:color w:val="auto"/>
        </w:rPr>
        <w:t xml:space="preserve"> in place post-installation</w:t>
      </w:r>
      <w:r w:rsidR="0055497E">
        <w:rPr>
          <w:rStyle w:val="Emphasis"/>
          <w:i w:val="0"/>
          <w:color w:val="auto"/>
        </w:rPr>
        <w:t xml:space="preserve"> and is disconnected by a</w:t>
      </w:r>
      <w:r w:rsidR="00356A53">
        <w:rPr>
          <w:rStyle w:val="Emphasis"/>
          <w:i w:val="0"/>
          <w:color w:val="auto"/>
        </w:rPr>
        <w:t>n</w:t>
      </w:r>
      <w:r w:rsidR="0055497E">
        <w:rPr>
          <w:rStyle w:val="Emphasis"/>
          <w:i w:val="0"/>
          <w:color w:val="auto"/>
        </w:rPr>
        <w:t xml:space="preserve"> </w:t>
      </w:r>
      <w:r w:rsidR="00AE39ED">
        <w:rPr>
          <w:rStyle w:val="Emphasis"/>
          <w:i w:val="0"/>
          <w:color w:val="auto"/>
        </w:rPr>
        <w:t xml:space="preserve">accessible switch </w:t>
      </w:r>
      <w:r w:rsidR="00BD1DBB">
        <w:rPr>
          <w:rStyle w:val="Emphasis"/>
          <w:i w:val="0"/>
          <w:color w:val="auto"/>
        </w:rPr>
        <w:t xml:space="preserve">is assumed </w:t>
      </w:r>
      <w:r w:rsidR="002229EB">
        <w:rPr>
          <w:rStyle w:val="Emphasis"/>
          <w:i w:val="0"/>
          <w:color w:val="auto"/>
        </w:rPr>
        <w:t>to be</w:t>
      </w:r>
      <w:r w:rsidR="00630A97">
        <w:rPr>
          <w:rStyle w:val="Emphasis"/>
          <w:i w:val="0"/>
          <w:color w:val="auto"/>
        </w:rPr>
        <w:t xml:space="preserve"> active in post-install </w:t>
      </w:r>
      <w:r w:rsidR="002229EB">
        <w:rPr>
          <w:rStyle w:val="Emphasis"/>
          <w:i w:val="0"/>
          <w:color w:val="auto"/>
        </w:rPr>
        <w:t>energy calculations</w:t>
      </w:r>
      <w:r w:rsidR="00630A97">
        <w:rPr>
          <w:rStyle w:val="Emphasis"/>
          <w:i w:val="0"/>
          <w:color w:val="auto"/>
        </w:rPr>
        <w:t>.</w:t>
      </w:r>
    </w:p>
    <w:p w14:paraId="09D545B6" w14:textId="41875959" w:rsidR="00B32EF8" w:rsidRPr="00E42D43" w:rsidRDefault="003E6C7D" w:rsidP="002F2E7E">
      <w:pPr>
        <w:rPr>
          <w:rStyle w:val="Emphasis"/>
          <w:i w:val="0"/>
          <w:color w:val="auto"/>
        </w:rPr>
      </w:pPr>
      <w:r>
        <w:rPr>
          <w:rStyle w:val="Emphasis"/>
          <w:i w:val="0"/>
          <w:color w:val="auto"/>
        </w:rPr>
        <w:t xml:space="preserve">The TRM energy efficiency calculations assume that </w:t>
      </w:r>
      <w:r w:rsidR="0031541E">
        <w:rPr>
          <w:rStyle w:val="Emphasis"/>
          <w:i w:val="0"/>
          <w:color w:val="auto"/>
        </w:rPr>
        <w:t xml:space="preserve">the equipment replaced by the </w:t>
      </w:r>
      <w:r w:rsidR="0010042A">
        <w:rPr>
          <w:rStyle w:val="Emphasis"/>
          <w:i w:val="0"/>
          <w:color w:val="auto"/>
        </w:rPr>
        <w:t>energy-</w:t>
      </w:r>
      <w:r w:rsidR="0031541E">
        <w:rPr>
          <w:rStyle w:val="Emphasis"/>
          <w:i w:val="0"/>
          <w:color w:val="auto"/>
        </w:rPr>
        <w:t>efficient equipment is demolished and removed from the participant location</w:t>
      </w:r>
      <w:r w:rsidR="0010042A">
        <w:rPr>
          <w:rStyle w:val="Emphasis"/>
          <w:i w:val="0"/>
          <w:color w:val="auto"/>
        </w:rPr>
        <w:t>. However,</w:t>
      </w:r>
      <w:r w:rsidR="00730B4D">
        <w:rPr>
          <w:rStyle w:val="Emphasis"/>
          <w:i w:val="0"/>
          <w:color w:val="auto"/>
        </w:rPr>
        <w:t xml:space="preserve"> t</w:t>
      </w:r>
      <w:r w:rsidR="00C229A9">
        <w:rPr>
          <w:rStyle w:val="Emphasis"/>
          <w:i w:val="0"/>
          <w:color w:val="auto"/>
        </w:rPr>
        <w:t xml:space="preserve">here are times where the </w:t>
      </w:r>
      <w:r w:rsidR="005532FD">
        <w:rPr>
          <w:rStyle w:val="Emphasis"/>
          <w:i w:val="0"/>
          <w:color w:val="auto"/>
        </w:rPr>
        <w:t xml:space="preserve">original </w:t>
      </w:r>
      <w:r w:rsidR="00C229A9">
        <w:rPr>
          <w:rStyle w:val="Emphasis"/>
          <w:i w:val="0"/>
          <w:color w:val="auto"/>
        </w:rPr>
        <w:t>equipment will remain in</w:t>
      </w:r>
      <w:r w:rsidR="00772440">
        <w:rPr>
          <w:rStyle w:val="Emphasis"/>
          <w:i w:val="0"/>
          <w:color w:val="auto"/>
        </w:rPr>
        <w:t xml:space="preserve"> </w:t>
      </w:r>
      <w:r w:rsidR="00C229A9">
        <w:rPr>
          <w:rStyle w:val="Emphasis"/>
          <w:i w:val="0"/>
          <w:color w:val="auto"/>
        </w:rPr>
        <w:t>place</w:t>
      </w:r>
      <w:r w:rsidR="005532FD">
        <w:rPr>
          <w:rStyle w:val="Emphasis"/>
          <w:i w:val="0"/>
          <w:color w:val="auto"/>
        </w:rPr>
        <w:t>. The energy efficiency calculations in this situation</w:t>
      </w:r>
      <w:r w:rsidR="00772440">
        <w:rPr>
          <w:rStyle w:val="Emphasis"/>
          <w:i w:val="0"/>
          <w:color w:val="auto"/>
        </w:rPr>
        <w:t xml:space="preserve"> require</w:t>
      </w:r>
      <w:r w:rsidR="005532FD">
        <w:rPr>
          <w:rStyle w:val="Emphasis"/>
          <w:i w:val="0"/>
          <w:color w:val="auto"/>
        </w:rPr>
        <w:t xml:space="preserve"> the original </w:t>
      </w:r>
      <w:r w:rsidR="004E74A3">
        <w:rPr>
          <w:rStyle w:val="Emphasis"/>
          <w:i w:val="0"/>
          <w:color w:val="auto"/>
        </w:rPr>
        <w:t xml:space="preserve">equipment </w:t>
      </w:r>
      <w:r w:rsidR="00815873">
        <w:rPr>
          <w:rStyle w:val="Emphasis"/>
          <w:i w:val="0"/>
          <w:color w:val="auto"/>
        </w:rPr>
        <w:t>is</w:t>
      </w:r>
      <w:r w:rsidR="004E74A3">
        <w:rPr>
          <w:rStyle w:val="Emphasis"/>
          <w:i w:val="0"/>
          <w:color w:val="auto"/>
        </w:rPr>
        <w:t xml:space="preserve"> disconnected from the </w:t>
      </w:r>
      <w:r w:rsidR="00D22463">
        <w:rPr>
          <w:rStyle w:val="Emphasis"/>
          <w:i w:val="0"/>
          <w:color w:val="auto"/>
        </w:rPr>
        <w:t>grid</w:t>
      </w:r>
      <w:r w:rsidR="0010042A">
        <w:t>; t</w:t>
      </w:r>
      <w:r w:rsidR="006554C1" w:rsidRPr="00E71E17">
        <w:t xml:space="preserve">his can be completed by </w:t>
      </w:r>
      <w:r w:rsidR="00AA768F">
        <w:t xml:space="preserve">(1) </w:t>
      </w:r>
      <w:r w:rsidR="006554C1" w:rsidRPr="00E71E17">
        <w:t>disconnecting the electric feed</w:t>
      </w:r>
      <w:r w:rsidR="00AA768F">
        <w:t>, (2)</w:t>
      </w:r>
      <w:r w:rsidR="006554C1" w:rsidRPr="00E71E17">
        <w:t xml:space="preserve"> installing a </w:t>
      </w:r>
      <w:r w:rsidR="00AA768F">
        <w:t>tag</w:t>
      </w:r>
      <w:r w:rsidR="006554C1" w:rsidRPr="00E71E17">
        <w:t>-out/</w:t>
      </w:r>
      <w:r w:rsidR="00AA768F">
        <w:t>lock</w:t>
      </w:r>
      <w:r w:rsidR="006554C1" w:rsidRPr="00E71E17">
        <w:t>-out on the breaker switch, or</w:t>
      </w:r>
      <w:r w:rsidR="00AA768F">
        <w:t xml:space="preserve"> (3)</w:t>
      </w:r>
      <w:r w:rsidR="006554C1" w:rsidRPr="00E71E17">
        <w:t xml:space="preserve"> another action </w:t>
      </w:r>
      <w:r w:rsidR="00815873">
        <w:t>that</w:t>
      </w:r>
      <w:r w:rsidR="006554C1" w:rsidRPr="00E71E17">
        <w:t xml:space="preserve"> requires a contractor to complete work before it is switc</w:t>
      </w:r>
      <w:r w:rsidR="006554C1" w:rsidRPr="00E42D43">
        <w:t xml:space="preserve">hed back on. Equipment turned off with a switch that can be inadvertently turned on in the future is not acceptable for </w:t>
      </w:r>
      <w:r w:rsidR="004B68CE">
        <w:t>post-install</w:t>
      </w:r>
      <w:r w:rsidR="006554C1" w:rsidRPr="00E42D43">
        <w:t xml:space="preserve"> energy efficiency savings. Equipment </w:t>
      </w:r>
      <w:r w:rsidR="00A70E02">
        <w:t>connected to a central operating control system that</w:t>
      </w:r>
      <w:r w:rsidR="006554C1" w:rsidRPr="00E42D43">
        <w:t xml:space="preserve"> operates it to only turn on in emergenc</w:t>
      </w:r>
      <w:r w:rsidR="00064BDB">
        <w:t>ie</w:t>
      </w:r>
      <w:r w:rsidR="006554C1" w:rsidRPr="00E42D43">
        <w:t>s is acceptable.</w:t>
      </w:r>
    </w:p>
    <w:p w14:paraId="3A89E412" w14:textId="14AB5D26" w:rsidR="00FB04F5" w:rsidRPr="00E71E17" w:rsidRDefault="002F2E7E" w:rsidP="00A35FF0">
      <w:pPr>
        <w:rPr>
          <w:rStyle w:val="Emphasis"/>
          <w:i w:val="0"/>
          <w:iCs w:val="0"/>
        </w:rPr>
      </w:pPr>
      <w:r w:rsidRPr="00E42D43">
        <w:rPr>
          <w:rStyle w:val="IntenseEmphasis"/>
          <w:i w:val="0"/>
        </w:rPr>
        <w:t>Recommendation #</w:t>
      </w:r>
      <w:r w:rsidR="00717168" w:rsidRPr="00E42D43">
        <w:rPr>
          <w:rStyle w:val="IntenseEmphasis"/>
          <w:i w:val="0"/>
        </w:rPr>
        <w:t>3</w:t>
      </w:r>
      <w:r w:rsidRPr="00E42D43">
        <w:rPr>
          <w:rStyle w:val="IntenseEmphasis"/>
          <w:i w:val="0"/>
        </w:rPr>
        <w:t xml:space="preserve">: </w:t>
      </w:r>
      <w:r w:rsidR="00FB04F5" w:rsidRPr="00E42D43">
        <w:t>Update the</w:t>
      </w:r>
      <w:r w:rsidR="00DE6A25">
        <w:t xml:space="preserve"> PY2021</w:t>
      </w:r>
      <w:r w:rsidR="00FB04F5" w:rsidRPr="00E42D43">
        <w:t xml:space="preserve"> </w:t>
      </w:r>
      <w:r w:rsidR="00643F45">
        <w:t xml:space="preserve">TRM </w:t>
      </w:r>
      <w:proofErr w:type="spellStart"/>
      <w:r w:rsidR="008F013A">
        <w:t>olume</w:t>
      </w:r>
      <w:proofErr w:type="spellEnd"/>
      <w:r w:rsidR="008F013A">
        <w:t xml:space="preserve"> 3 measures</w:t>
      </w:r>
      <w:r w:rsidR="00FB04F5" w:rsidRPr="00E42D43">
        <w:t xml:space="preserve"> to indicate that</w:t>
      </w:r>
      <w:r w:rsidR="00A35FF0" w:rsidRPr="00E42D43">
        <w:t xml:space="preserve"> original </w:t>
      </w:r>
      <w:r w:rsidR="00FB04F5" w:rsidRPr="00E42D43">
        <w:t>equipment</w:t>
      </w:r>
      <w:r w:rsidR="00DB4257" w:rsidRPr="00E42D43">
        <w:t xml:space="preserve"> in an </w:t>
      </w:r>
      <w:r w:rsidR="001D52C9" w:rsidRPr="00E42D43">
        <w:t>energy</w:t>
      </w:r>
      <w:r w:rsidR="001D52C9">
        <w:t>-</w:t>
      </w:r>
      <w:r w:rsidR="00DB4257" w:rsidRPr="00E42D43">
        <w:t>efficient retrofit</w:t>
      </w:r>
      <w:r w:rsidR="00FB04F5" w:rsidRPr="00E42D43">
        <w:t xml:space="preserve"> must be demolished, removed, disconnected, or </w:t>
      </w:r>
      <w:r w:rsidR="004E3B2E" w:rsidRPr="00E42D43">
        <w:t>off</w:t>
      </w:r>
      <w:r w:rsidR="00FB04F5" w:rsidRPr="00E42D43">
        <w:t xml:space="preserve"> in the control infrastructure to claim energy efficiency savings for </w:t>
      </w:r>
      <w:r w:rsidR="004E3B2E" w:rsidRPr="00E42D43">
        <w:t>removal</w:t>
      </w:r>
      <w:r w:rsidR="00FB04F5" w:rsidRPr="00E42D43">
        <w:t xml:space="preserve">. Equipment that is turned off locally </w:t>
      </w:r>
      <w:r w:rsidR="004E3B2E" w:rsidRPr="00E42D43">
        <w:t>should be included in the post-install inventory</w:t>
      </w:r>
      <w:r w:rsidR="00FB04F5" w:rsidRPr="00E42D43">
        <w:t>.</w:t>
      </w:r>
    </w:p>
    <w:p w14:paraId="3202E19B" w14:textId="23BC99CD" w:rsidR="00386599" w:rsidRDefault="00386599" w:rsidP="00CB7041">
      <w:pPr>
        <w:pStyle w:val="Heading2"/>
        <w:rPr>
          <w:rFonts w:hint="eastAsia"/>
        </w:rPr>
      </w:pPr>
      <w:bookmarkStart w:id="119" w:name="_Toc78367405"/>
      <w:r>
        <w:t>Consumption Analysis</w:t>
      </w:r>
      <w:bookmarkEnd w:id="119"/>
    </w:p>
    <w:p w14:paraId="254998AC" w14:textId="77777777" w:rsidR="003A0720" w:rsidRDefault="003A0720" w:rsidP="003A0720">
      <w:r>
        <w:t xml:space="preserve">This section outlines the observation of the consumption analysis process completed on lighting measures for the SOP and MTP program measures. The consumption analysis limited the scope to lighting measures for select participant building types. </w:t>
      </w:r>
    </w:p>
    <w:p w14:paraId="1372C598" w14:textId="77777777" w:rsidR="003A0720" w:rsidRDefault="003A0720" w:rsidP="003A0720">
      <w:pPr>
        <w:rPr>
          <w:rFonts w:eastAsia="Arial" w:cs="Arial"/>
          <w:sz w:val="20"/>
          <w:szCs w:val="20"/>
        </w:rPr>
      </w:pPr>
      <w:r>
        <w:t xml:space="preserve">The results and overview of the consumption activities are included in </w:t>
      </w:r>
      <w:r w:rsidRPr="00B03886">
        <w:t>the Technical Appendix.</w:t>
      </w:r>
      <w:r>
        <w:t xml:space="preserve"> However, the </w:t>
      </w:r>
      <w:r w:rsidRPr="00133591">
        <w:t xml:space="preserve">first year of the consumption analysis had limited conclusive findings due to </w:t>
      </w:r>
      <w:r>
        <w:t>several</w:t>
      </w:r>
      <w:r w:rsidRPr="00133591">
        <w:t xml:space="preserve"> factors.</w:t>
      </w:r>
      <w:r>
        <w:t xml:space="preserve"> </w:t>
      </w:r>
      <w:r w:rsidRPr="00133591">
        <w:t xml:space="preserve">The following observation and next steps </w:t>
      </w:r>
      <w:r>
        <w:t xml:space="preserve">inform </w:t>
      </w:r>
      <w:r w:rsidRPr="00133591">
        <w:t xml:space="preserve">additional research </w:t>
      </w:r>
      <w:r>
        <w:t xml:space="preserve">to take place </w:t>
      </w:r>
      <w:r w:rsidRPr="00133591">
        <w:t>as part of the PY2021 EM&amp;V scope to improve the commercial consumption analysis findings.</w:t>
      </w:r>
    </w:p>
    <w:p w14:paraId="35131A28" w14:textId="77777777" w:rsidR="003A0720" w:rsidRDefault="003A0720" w:rsidP="003A0720">
      <w:pPr>
        <w:pStyle w:val="Heading3"/>
        <w:rPr>
          <w:rFonts w:hint="eastAsia"/>
        </w:rPr>
      </w:pPr>
      <w:bookmarkStart w:id="120" w:name="_Toc77689436"/>
      <w:bookmarkStart w:id="121" w:name="_Toc78367406"/>
      <w:r>
        <w:t>Observations and Next Steps</w:t>
      </w:r>
      <w:bookmarkEnd w:id="120"/>
      <w:bookmarkEnd w:id="121"/>
    </w:p>
    <w:p w14:paraId="38DF4460" w14:textId="77777777" w:rsidR="003A0720" w:rsidRDefault="003A0720" w:rsidP="003A0720">
      <w:pPr>
        <w:rPr>
          <w:rFonts w:eastAsia="Arial" w:cs="Arial"/>
          <w:szCs w:val="22"/>
        </w:rPr>
      </w:pPr>
      <w:r>
        <w:rPr>
          <w:rFonts w:eastAsia="Arial" w:cs="Arial"/>
          <w:b/>
          <w:bCs/>
          <w:szCs w:val="22"/>
        </w:rPr>
        <w:t>Observation</w:t>
      </w:r>
      <w:r w:rsidRPr="004F5818">
        <w:rPr>
          <w:rFonts w:eastAsia="Arial" w:cs="Arial"/>
          <w:b/>
          <w:bCs/>
          <w:szCs w:val="22"/>
        </w:rPr>
        <w:t xml:space="preserve"> #1</w:t>
      </w:r>
      <w:r w:rsidRPr="004F5818">
        <w:rPr>
          <w:rFonts w:eastAsia="Arial" w:cs="Arial"/>
          <w:szCs w:val="22"/>
        </w:rPr>
        <w:t xml:space="preserve">: </w:t>
      </w:r>
      <w:r>
        <w:rPr>
          <w:rFonts w:eastAsia="Arial" w:cs="Arial"/>
          <w:szCs w:val="22"/>
        </w:rPr>
        <w:t>Twenty-seven months of data limited the applicability of the findings.</w:t>
      </w:r>
    </w:p>
    <w:p w14:paraId="684EFA87" w14:textId="77777777" w:rsidR="003A0720" w:rsidRDefault="003A0720" w:rsidP="003A0720">
      <w:pPr>
        <w:rPr>
          <w:rFonts w:eastAsia="Arial" w:cs="Arial"/>
        </w:rPr>
      </w:pPr>
      <w:r>
        <w:rPr>
          <w:rFonts w:eastAsia="Arial" w:cs="Arial"/>
        </w:rPr>
        <w:t>The consumption analysis requested data from January 2019 through December 2020 and January 2021 through March 2021. Traditionally, a consumption analysis will use 12 months of pre-install data and 12 months of post-install data to estimate consumption patterns. Following this pattern, the pre-install period would be January 2019 to December 2019, and the post-install period would be April 2020 to March 2021. The resulting traditional participant group includes completed projects in the first quarter of 2021. This period is historically the period of lowest participation in Texas programs. The consumption analysis reduced the pre-install and post-install measurement period to eight months, which increased the participant group to include projects completed between 9/1/19 and 5/30/20. The trade-off limited the statistical significance of the findings, and therefore the applicability.</w:t>
      </w:r>
    </w:p>
    <w:p w14:paraId="38EDFD36" w14:textId="77777777" w:rsidR="003A0720" w:rsidRPr="007F1BF1" w:rsidRDefault="003A0720" w:rsidP="003A0720">
      <w:pPr>
        <w:rPr>
          <w:rFonts w:eastAsia="Arial" w:cs="Arial"/>
        </w:rPr>
      </w:pPr>
      <w:r>
        <w:rPr>
          <w:rFonts w:eastAsia="Arial" w:cs="Arial"/>
        </w:rPr>
        <w:lastRenderedPageBreak/>
        <w:t>Requesting additional data on these meters will increase the participant group and increase the statistical significance of the findings. A data request will be provided in January 2022 to request information from the discreet set of meters included in the participant and control groups of the PY2021 consumption analysis. This data request will be in addition to the data request for new meters for the PY2022 consumption analysis.</w:t>
      </w:r>
    </w:p>
    <w:p w14:paraId="1D17D73D" w14:textId="77777777" w:rsidR="003A0720" w:rsidRPr="00E867F2" w:rsidRDefault="003A0720" w:rsidP="003A0720">
      <w:pPr>
        <w:rPr>
          <w:rFonts w:eastAsia="Arial" w:cs="Arial"/>
          <w:szCs w:val="22"/>
        </w:rPr>
      </w:pPr>
      <w:r>
        <w:rPr>
          <w:rFonts w:eastAsia="Arial" w:cs="Arial"/>
          <w:b/>
          <w:bCs/>
          <w:szCs w:val="22"/>
        </w:rPr>
        <w:t>Next Step</w:t>
      </w:r>
      <w:r w:rsidRPr="00E867F2">
        <w:rPr>
          <w:rFonts w:eastAsia="Arial" w:cs="Arial"/>
          <w:b/>
          <w:bCs/>
          <w:szCs w:val="22"/>
        </w:rPr>
        <w:t xml:space="preserve"> #1</w:t>
      </w:r>
      <w:r w:rsidRPr="00E867F2">
        <w:rPr>
          <w:rFonts w:eastAsia="Arial" w:cs="Arial"/>
          <w:szCs w:val="22"/>
        </w:rPr>
        <w:t xml:space="preserve">: </w:t>
      </w:r>
      <w:r>
        <w:rPr>
          <w:rFonts w:eastAsia="Arial" w:cs="Arial"/>
          <w:szCs w:val="22"/>
        </w:rPr>
        <w:t>Request data from the same meters for the period from 4/1/2021 to 12/31/2021.</w:t>
      </w:r>
    </w:p>
    <w:p w14:paraId="36A8F1BD" w14:textId="77777777" w:rsidR="003A0720" w:rsidRDefault="003A0720" w:rsidP="003A0720">
      <w:pPr>
        <w:rPr>
          <w:rFonts w:eastAsia="Arial" w:cs="Arial"/>
          <w:szCs w:val="22"/>
        </w:rPr>
      </w:pPr>
      <w:r>
        <w:rPr>
          <w:rFonts w:eastAsia="Arial" w:cs="Arial"/>
          <w:b/>
          <w:bCs/>
          <w:szCs w:val="22"/>
        </w:rPr>
        <w:t>Observation</w:t>
      </w:r>
      <w:r w:rsidRPr="004F5818">
        <w:rPr>
          <w:rFonts w:eastAsia="Arial" w:cs="Arial"/>
          <w:b/>
          <w:bCs/>
          <w:szCs w:val="22"/>
        </w:rPr>
        <w:t xml:space="preserve"> #</w:t>
      </w:r>
      <w:r>
        <w:rPr>
          <w:rFonts w:eastAsia="Arial" w:cs="Arial"/>
          <w:b/>
          <w:bCs/>
          <w:szCs w:val="22"/>
        </w:rPr>
        <w:t>2</w:t>
      </w:r>
      <w:r w:rsidRPr="004F5818">
        <w:rPr>
          <w:rFonts w:eastAsia="Arial" w:cs="Arial"/>
          <w:szCs w:val="22"/>
        </w:rPr>
        <w:t xml:space="preserve">: </w:t>
      </w:r>
      <w:r>
        <w:rPr>
          <w:rFonts w:eastAsia="Arial" w:cs="Arial"/>
          <w:szCs w:val="22"/>
        </w:rPr>
        <w:t>The participant group size limited the statistical representation of the findings.</w:t>
      </w:r>
    </w:p>
    <w:p w14:paraId="0A4EAA71" w14:textId="77777777" w:rsidR="003A0720" w:rsidRDefault="003A0720" w:rsidP="003A0720">
      <w:pPr>
        <w:rPr>
          <w:rFonts w:eastAsia="Arial" w:cs="Arial"/>
        </w:rPr>
      </w:pPr>
      <w:r>
        <w:rPr>
          <w:rFonts w:eastAsia="Arial" w:cs="Arial"/>
        </w:rPr>
        <w:t>As mentioned in Observation #1, the participant group size was limited by the amount of data available. However, when stratified by business type, the participant group has few participants in any given period compared to the total number of meters for the business type. The impact of the small participant group limits the statistical significance of the results. To increase the statistical significance, Tetra Tech will survey the consumption analysis businesses in the upcoming participant survey to confirm operating conditions and better characterize the participant group. The information will be included in the consumption analysis variables to increase statistical significance.</w:t>
      </w:r>
    </w:p>
    <w:p w14:paraId="06ED6F2C" w14:textId="77777777" w:rsidR="003A0720" w:rsidRPr="00E867F2" w:rsidRDefault="003A0720" w:rsidP="003A0720">
      <w:pPr>
        <w:rPr>
          <w:rFonts w:eastAsia="Arial" w:cs="Arial"/>
          <w:szCs w:val="22"/>
        </w:rPr>
      </w:pPr>
      <w:r>
        <w:rPr>
          <w:rFonts w:eastAsia="Arial" w:cs="Arial"/>
          <w:b/>
          <w:bCs/>
          <w:szCs w:val="22"/>
        </w:rPr>
        <w:t>Next Step</w:t>
      </w:r>
      <w:r w:rsidRPr="00E867F2">
        <w:rPr>
          <w:rFonts w:eastAsia="Arial" w:cs="Arial"/>
          <w:b/>
          <w:bCs/>
          <w:szCs w:val="22"/>
        </w:rPr>
        <w:t xml:space="preserve"> #</w:t>
      </w:r>
      <w:r>
        <w:rPr>
          <w:rFonts w:eastAsia="Arial" w:cs="Arial"/>
          <w:b/>
          <w:bCs/>
          <w:szCs w:val="22"/>
        </w:rPr>
        <w:t>2</w:t>
      </w:r>
      <w:r w:rsidRPr="00E867F2">
        <w:rPr>
          <w:rFonts w:eastAsia="Arial" w:cs="Arial"/>
          <w:szCs w:val="22"/>
        </w:rPr>
        <w:t xml:space="preserve">: </w:t>
      </w:r>
      <w:r>
        <w:rPr>
          <w:rFonts w:eastAsia="Arial" w:cs="Arial"/>
          <w:szCs w:val="22"/>
        </w:rPr>
        <w:t>Survey the participant group to confirm patterns and collect data to increase statistical representation.</w:t>
      </w:r>
    </w:p>
    <w:p w14:paraId="487ABB6E" w14:textId="77777777" w:rsidR="00C56593" w:rsidRPr="00C56593" w:rsidRDefault="00C56593" w:rsidP="00C56593"/>
    <w:p w14:paraId="56EBE025" w14:textId="77777777" w:rsidR="00386599" w:rsidRDefault="00386599" w:rsidP="00B51065">
      <w:pPr>
        <w:rPr>
          <w:rStyle w:val="IntenseEmphasis"/>
          <w:b w:val="0"/>
          <w:i w:val="0"/>
        </w:rPr>
      </w:pPr>
    </w:p>
    <w:p w14:paraId="159DF058" w14:textId="462E14A8" w:rsidR="00BA5948" w:rsidRDefault="00BA5948" w:rsidP="00CB7041">
      <w:pPr>
        <w:pStyle w:val="Heading1"/>
        <w:rPr>
          <w:rFonts w:hint="eastAsia"/>
        </w:rPr>
      </w:pPr>
      <w:bookmarkStart w:id="122" w:name="_Toc78367407"/>
      <w:r>
        <w:lastRenderedPageBreak/>
        <w:t>Residential Energy Efficiency Programs</w:t>
      </w:r>
      <w:bookmarkEnd w:id="122"/>
    </w:p>
    <w:p w14:paraId="72AA26B0" w14:textId="59BB4940" w:rsidR="00932771" w:rsidRPr="001628D5" w:rsidRDefault="001628D5" w:rsidP="005B346C">
      <w:pPr>
        <w:rPr>
          <w:rFonts w:cs="Arial"/>
        </w:rPr>
      </w:pPr>
      <w:r w:rsidRPr="00BE30F4">
        <w:rPr>
          <w:rFonts w:cs="Arial"/>
        </w:rPr>
        <w:t>This section summarizes the key findings and recommendations from the PY2020 evaluation of</w:t>
      </w:r>
      <w:r>
        <w:rPr>
          <w:rFonts w:cs="Arial"/>
        </w:rPr>
        <w:t xml:space="preserve"> </w:t>
      </w:r>
      <w:r w:rsidR="00EF1DF7">
        <w:rPr>
          <w:rFonts w:cs="Arial"/>
        </w:rPr>
        <w:t>residential</w:t>
      </w:r>
      <w:r w:rsidRPr="00BE30F4">
        <w:rPr>
          <w:rFonts w:cs="Arial"/>
        </w:rPr>
        <w:t xml:space="preserve"> </w:t>
      </w:r>
      <w:r>
        <w:rPr>
          <w:rFonts w:cs="Arial"/>
        </w:rPr>
        <w:t xml:space="preserve">energy efficiency </w:t>
      </w:r>
      <w:r w:rsidRPr="00BE30F4">
        <w:rPr>
          <w:rFonts w:cs="Arial"/>
        </w:rPr>
        <w:t xml:space="preserve">projects. </w:t>
      </w:r>
      <w:r w:rsidR="00D1734F">
        <w:rPr>
          <w:rFonts w:cs="Arial"/>
        </w:rPr>
        <w:t xml:space="preserve">The </w:t>
      </w:r>
      <w:r w:rsidR="00D10F63">
        <w:rPr>
          <w:rFonts w:cs="Arial"/>
        </w:rPr>
        <w:t>r</w:t>
      </w:r>
      <w:r w:rsidR="00504300">
        <w:rPr>
          <w:rFonts w:cs="Arial"/>
        </w:rPr>
        <w:t>esidential</w:t>
      </w:r>
      <w:r w:rsidR="00D1734F">
        <w:rPr>
          <w:rFonts w:cs="Arial"/>
        </w:rPr>
        <w:t xml:space="preserve"> </w:t>
      </w:r>
      <w:r w:rsidR="00D10F63">
        <w:rPr>
          <w:rFonts w:cs="Arial"/>
        </w:rPr>
        <w:t>s</w:t>
      </w:r>
      <w:r w:rsidR="001D52C9">
        <w:rPr>
          <w:rFonts w:cs="Arial"/>
        </w:rPr>
        <w:t xml:space="preserve">tandard </w:t>
      </w:r>
      <w:r w:rsidR="00D10F63">
        <w:rPr>
          <w:rFonts w:cs="Arial"/>
        </w:rPr>
        <w:t>o</w:t>
      </w:r>
      <w:r w:rsidR="001D52C9">
        <w:rPr>
          <w:rFonts w:cs="Arial"/>
        </w:rPr>
        <w:t xml:space="preserve">ffer </w:t>
      </w:r>
      <w:r w:rsidR="00D10F63">
        <w:rPr>
          <w:rFonts w:cs="Arial"/>
        </w:rPr>
        <w:t>p</w:t>
      </w:r>
      <w:r w:rsidR="001D52C9">
        <w:rPr>
          <w:rFonts w:cs="Arial"/>
        </w:rPr>
        <w:t>rogram</w:t>
      </w:r>
      <w:r w:rsidR="00D10F63">
        <w:rPr>
          <w:rFonts w:cs="Arial"/>
        </w:rPr>
        <w:t>s</w:t>
      </w:r>
      <w:r w:rsidR="001D52C9">
        <w:rPr>
          <w:rFonts w:cs="Arial"/>
        </w:rPr>
        <w:t xml:space="preserve"> (</w:t>
      </w:r>
      <w:r w:rsidR="00D1734F">
        <w:rPr>
          <w:rFonts w:cs="Arial"/>
        </w:rPr>
        <w:t>SO</w:t>
      </w:r>
      <w:r w:rsidR="008C2D5B">
        <w:rPr>
          <w:rFonts w:cs="Arial"/>
        </w:rPr>
        <w:t>P</w:t>
      </w:r>
      <w:r w:rsidR="001D52C9">
        <w:rPr>
          <w:rFonts w:cs="Arial"/>
        </w:rPr>
        <w:t>)</w:t>
      </w:r>
      <w:r w:rsidR="007C6549">
        <w:rPr>
          <w:rFonts w:cs="Arial"/>
        </w:rPr>
        <w:t xml:space="preserve">, </w:t>
      </w:r>
      <w:r w:rsidR="00D10F63">
        <w:rPr>
          <w:rFonts w:cs="Arial"/>
        </w:rPr>
        <w:t>hard</w:t>
      </w:r>
      <w:r w:rsidR="007C6549">
        <w:rPr>
          <w:rFonts w:cs="Arial"/>
        </w:rPr>
        <w:t>-to-</w:t>
      </w:r>
      <w:r w:rsidR="00D10F63">
        <w:rPr>
          <w:rFonts w:cs="Arial"/>
        </w:rPr>
        <w:t>r</w:t>
      </w:r>
      <w:r w:rsidR="007C6549">
        <w:rPr>
          <w:rFonts w:cs="Arial"/>
        </w:rPr>
        <w:t>each</w:t>
      </w:r>
      <w:r w:rsidR="00113A42">
        <w:rPr>
          <w:rFonts w:cs="Arial"/>
        </w:rPr>
        <w:t xml:space="preserve"> (HTR)</w:t>
      </w:r>
      <w:r w:rsidR="001D52C9">
        <w:rPr>
          <w:rFonts w:cs="Arial"/>
        </w:rPr>
        <w:t>,</w:t>
      </w:r>
      <w:r w:rsidR="007C6549">
        <w:rPr>
          <w:rFonts w:cs="Arial"/>
        </w:rPr>
        <w:t xml:space="preserve"> and </w:t>
      </w:r>
      <w:r w:rsidR="00D10F63">
        <w:rPr>
          <w:rFonts w:cs="Arial"/>
        </w:rPr>
        <w:t>l</w:t>
      </w:r>
      <w:r w:rsidR="007C6549">
        <w:rPr>
          <w:rFonts w:cs="Arial"/>
        </w:rPr>
        <w:t>ow-</w:t>
      </w:r>
      <w:r w:rsidR="00D10F63">
        <w:rPr>
          <w:rFonts w:cs="Arial"/>
        </w:rPr>
        <w:t xml:space="preserve">income programs </w:t>
      </w:r>
      <w:r w:rsidR="007C6549">
        <w:rPr>
          <w:rFonts w:cs="Arial"/>
        </w:rPr>
        <w:t xml:space="preserve">were </w:t>
      </w:r>
      <w:r w:rsidR="00A26AEE">
        <w:rPr>
          <w:rFonts w:cs="Arial"/>
          <w:i/>
          <w:iCs/>
        </w:rPr>
        <w:t>medium</w:t>
      </w:r>
      <w:r w:rsidR="008C2D5B" w:rsidRPr="00BE30F4">
        <w:rPr>
          <w:rFonts w:cs="Arial"/>
        </w:rPr>
        <w:t xml:space="preserve"> evaluation </w:t>
      </w:r>
      <w:r w:rsidR="00D10F63" w:rsidRPr="00BE30F4">
        <w:rPr>
          <w:rFonts w:cs="Arial"/>
        </w:rPr>
        <w:t>priorit</w:t>
      </w:r>
      <w:r w:rsidR="00D10F63">
        <w:rPr>
          <w:rFonts w:cs="Arial"/>
        </w:rPr>
        <w:t>ies</w:t>
      </w:r>
      <w:r w:rsidR="00D10F63" w:rsidRPr="00BE30F4">
        <w:rPr>
          <w:rFonts w:cs="Arial"/>
        </w:rPr>
        <w:t xml:space="preserve"> </w:t>
      </w:r>
      <w:r w:rsidR="007C6549">
        <w:rPr>
          <w:rFonts w:cs="Arial"/>
        </w:rPr>
        <w:t xml:space="preserve">along with the </w:t>
      </w:r>
      <w:r w:rsidR="007C6549" w:rsidRPr="00EF3F55">
        <w:rPr>
          <w:rFonts w:cs="Arial"/>
          <w:i/>
          <w:iCs/>
        </w:rPr>
        <w:t>smart thermostat</w:t>
      </w:r>
      <w:r w:rsidR="007C6549">
        <w:rPr>
          <w:rFonts w:cs="Arial"/>
        </w:rPr>
        <w:t xml:space="preserve"> measure. </w:t>
      </w:r>
      <w:r w:rsidRPr="00BE30F4">
        <w:rPr>
          <w:rFonts w:cs="Arial"/>
        </w:rPr>
        <w:t>The recommendations are to be considered by the utilities for PY2022 implementation and will also be incorporated into the PY2022 Texas Technical Reference Manual (TRM) 9.0 as appropriate.</w:t>
      </w:r>
    </w:p>
    <w:p w14:paraId="10A69DBD" w14:textId="389D6D62" w:rsidR="001628D5" w:rsidRPr="00FA6380" w:rsidRDefault="001628D5" w:rsidP="00CB7041">
      <w:pPr>
        <w:pStyle w:val="Heading2"/>
        <w:rPr>
          <w:rFonts w:hint="eastAsia"/>
        </w:rPr>
      </w:pPr>
      <w:bookmarkStart w:id="123" w:name="_Toc78367408"/>
      <w:r>
        <w:t>Program</w:t>
      </w:r>
      <w:r w:rsidR="00E60326">
        <w:t>s</w:t>
      </w:r>
      <w:r>
        <w:t xml:space="preserve"> Overview</w:t>
      </w:r>
      <w:bookmarkEnd w:id="123"/>
    </w:p>
    <w:p w14:paraId="62FE0C36" w14:textId="00F60095" w:rsidR="001628D5" w:rsidRPr="00044602" w:rsidRDefault="001628D5" w:rsidP="001628D5">
      <w:pPr>
        <w:rPr>
          <w:shd w:val="clear" w:color="auto" w:fill="FFFFFF"/>
        </w:rPr>
      </w:pPr>
      <w:r w:rsidRPr="00044602">
        <w:t xml:space="preserve">The EM&amp;V team evaluated the residential energy efficiency programs described below. Like the commercial energy efficiency programs, there are residential SOPs and </w:t>
      </w:r>
      <w:r w:rsidR="00CA22D7">
        <w:t>market transformation programs (</w:t>
      </w:r>
      <w:r w:rsidRPr="00044602">
        <w:t>MTP</w:t>
      </w:r>
      <w:r w:rsidR="00CA22D7">
        <w:t>)</w:t>
      </w:r>
      <w:r w:rsidRPr="00044602">
        <w:t xml:space="preserve">. The residential </w:t>
      </w:r>
      <w:r w:rsidRPr="00044602">
        <w:rPr>
          <w:shd w:val="clear" w:color="auto" w:fill="FFFFFF"/>
        </w:rPr>
        <w:t xml:space="preserve">SOPs provided by the Texas utilities offer standard incentives for a wide range of measures that are bundled together as a project to reduce system peak demand, energy consumption, and energy costs. The residential </w:t>
      </w:r>
      <w:r w:rsidRPr="00044602">
        <w:t>MTPs offered in Texas are designed as a</w:t>
      </w:r>
      <w:r w:rsidRPr="00044602">
        <w:rPr>
          <w:shd w:val="clear" w:color="auto" w:fill="FFFFFF"/>
        </w:rPr>
        <w:t xml:space="preserve"> strategic effort to make lasting changes in the market that result in increased adoption of energy-efficient technologies, services, and practices. MTPs are designed to overcome specific market barriers that prevent energy-efficient technologies from being accepted. HTR and </w:t>
      </w:r>
      <w:r w:rsidR="00402617">
        <w:rPr>
          <w:shd w:val="clear" w:color="auto" w:fill="FFFFFF"/>
        </w:rPr>
        <w:t>low</w:t>
      </w:r>
      <w:r w:rsidR="00C60DF7">
        <w:rPr>
          <w:shd w:val="clear" w:color="auto" w:fill="FFFFFF"/>
        </w:rPr>
        <w:t>-income</w:t>
      </w:r>
      <w:r w:rsidRPr="00044602">
        <w:rPr>
          <w:shd w:val="clear" w:color="auto" w:fill="FFFFFF"/>
        </w:rPr>
        <w:t xml:space="preserve"> programs are also offered to provide comprehensive energy efficiency retrofits for single</w:t>
      </w:r>
      <w:r w:rsidR="00C60DF7">
        <w:rPr>
          <w:shd w:val="clear" w:color="auto" w:fill="FFFFFF"/>
        </w:rPr>
        <w:t>-family</w:t>
      </w:r>
      <w:r w:rsidRPr="00044602">
        <w:rPr>
          <w:shd w:val="clear" w:color="auto" w:fill="FFFFFF"/>
        </w:rPr>
        <w:t xml:space="preserve"> and multifamily customers who meet the </w:t>
      </w:r>
      <w:r w:rsidR="00C329EE">
        <w:rPr>
          <w:shd w:val="clear" w:color="auto" w:fill="FFFFFF"/>
        </w:rPr>
        <w:t>program's income guidelines</w:t>
      </w:r>
      <w:r w:rsidR="00402617">
        <w:rPr>
          <w:shd w:val="clear" w:color="auto" w:fill="FFFFFF"/>
        </w:rPr>
        <w:t xml:space="preserve"> on the residential side</w:t>
      </w:r>
      <w:r w:rsidRPr="00044602">
        <w:rPr>
          <w:shd w:val="clear" w:color="auto" w:fill="FFFFFF"/>
        </w:rPr>
        <w:t xml:space="preserve">. </w:t>
      </w:r>
    </w:p>
    <w:p w14:paraId="4727686E" w14:textId="39EDEA0D" w:rsidR="001628D5" w:rsidRPr="00044602" w:rsidRDefault="001628D5" w:rsidP="001628D5">
      <w:r w:rsidRPr="00044602">
        <w:rPr>
          <w:rFonts w:eastAsia="Arial" w:cs="Arial"/>
          <w:b/>
          <w:szCs w:val="22"/>
        </w:rPr>
        <w:t xml:space="preserve">Residential SOP: </w:t>
      </w:r>
      <w:r w:rsidRPr="00044602">
        <w:rPr>
          <w:rFonts w:eastAsia="Arial" w:cs="Arial"/>
          <w:szCs w:val="22"/>
        </w:rPr>
        <w:t>The Residential SOP</w:t>
      </w:r>
      <w:r w:rsidRPr="00044602">
        <w:rPr>
          <w:rFonts w:eastAsia="Arial" w:cs="Arial"/>
          <w:b/>
          <w:szCs w:val="22"/>
        </w:rPr>
        <w:t xml:space="preserve"> </w:t>
      </w:r>
      <w:r w:rsidRPr="00044602">
        <w:rPr>
          <w:rFonts w:eastAsia="Arial" w:cs="Arial"/>
          <w:szCs w:val="22"/>
        </w:rPr>
        <w:t>provides incentives to project sponsors for a wide range of retrofit measures that reduce demand and save energy</w:t>
      </w:r>
      <w:r w:rsidR="005729C4">
        <w:rPr>
          <w:rFonts w:eastAsia="Arial" w:cs="Arial"/>
          <w:szCs w:val="22"/>
        </w:rPr>
        <w:t xml:space="preserve">, </w:t>
      </w:r>
      <w:r w:rsidR="00FF2668">
        <w:rPr>
          <w:rFonts w:eastAsia="Arial" w:cs="Arial"/>
          <w:szCs w:val="22"/>
        </w:rPr>
        <w:t>targeting retrofit measures</w:t>
      </w:r>
      <w:r w:rsidRPr="00044602">
        <w:rPr>
          <w:rFonts w:eastAsia="Arial" w:cs="Arial"/>
          <w:szCs w:val="22"/>
        </w:rPr>
        <w:t xml:space="preserve"> </w:t>
      </w:r>
      <w:r w:rsidR="00333000">
        <w:rPr>
          <w:rFonts w:eastAsia="Arial" w:cs="Arial"/>
          <w:szCs w:val="22"/>
        </w:rPr>
        <w:t xml:space="preserve">for residential customers </w:t>
      </w:r>
      <w:r w:rsidRPr="00044602">
        <w:rPr>
          <w:rFonts w:eastAsia="Arial" w:cs="Arial"/>
          <w:szCs w:val="22"/>
        </w:rPr>
        <w:t xml:space="preserve">in single-family and multifamily buildings. </w:t>
      </w:r>
      <w:r w:rsidR="00732115">
        <w:rPr>
          <w:rFonts w:eastAsia="Arial" w:cs="Arial"/>
          <w:szCs w:val="22"/>
        </w:rPr>
        <w:t>I</w:t>
      </w:r>
      <w:r w:rsidRPr="00044602">
        <w:rPr>
          <w:rFonts w:eastAsia="Arial" w:cs="Arial"/>
          <w:szCs w:val="22"/>
        </w:rPr>
        <w:t xml:space="preserve">ncentives </w:t>
      </w:r>
      <w:r w:rsidR="00732115">
        <w:rPr>
          <w:rFonts w:eastAsia="Arial" w:cs="Arial"/>
          <w:szCs w:val="22"/>
        </w:rPr>
        <w:t xml:space="preserve">are </w:t>
      </w:r>
      <w:r w:rsidRPr="00044602">
        <w:rPr>
          <w:rFonts w:eastAsia="Arial" w:cs="Arial"/>
          <w:szCs w:val="22"/>
        </w:rPr>
        <w:t xml:space="preserve">paid to project sponsors for qualifying measures that provide verifiable demand and energy savings. The program is open to all qualifying energy efficiency measures, including but not limited to </w:t>
      </w:r>
      <w:r w:rsidRPr="00EF3F55">
        <w:rPr>
          <w:rFonts w:eastAsia="Arial" w:cs="Arial"/>
          <w:i/>
          <w:iCs/>
          <w:szCs w:val="22"/>
        </w:rPr>
        <w:t>air conditioning</w:t>
      </w:r>
      <w:r w:rsidRPr="00044602">
        <w:rPr>
          <w:rFonts w:eastAsia="Arial" w:cs="Arial"/>
          <w:szCs w:val="22"/>
        </w:rPr>
        <w:t xml:space="preserve">, </w:t>
      </w:r>
      <w:r w:rsidRPr="00EF3F55">
        <w:rPr>
          <w:rFonts w:eastAsia="Arial" w:cs="Arial"/>
          <w:i/>
          <w:iCs/>
          <w:szCs w:val="22"/>
        </w:rPr>
        <w:t>duct sealing</w:t>
      </w:r>
      <w:r w:rsidRPr="00044602">
        <w:rPr>
          <w:rFonts w:eastAsia="Arial" w:cs="Arial"/>
          <w:szCs w:val="22"/>
        </w:rPr>
        <w:t xml:space="preserve">, </w:t>
      </w:r>
      <w:r w:rsidRPr="00EF3F55">
        <w:rPr>
          <w:rFonts w:eastAsia="Arial" w:cs="Arial"/>
          <w:i/>
          <w:iCs/>
          <w:szCs w:val="22"/>
        </w:rPr>
        <w:t>weatherization</w:t>
      </w:r>
      <w:r w:rsidRPr="00044602">
        <w:rPr>
          <w:rFonts w:eastAsia="Arial" w:cs="Arial"/>
          <w:szCs w:val="22"/>
        </w:rPr>
        <w:t xml:space="preserve">, </w:t>
      </w:r>
      <w:r w:rsidRPr="00EF3F55">
        <w:rPr>
          <w:rFonts w:eastAsia="Arial" w:cs="Arial"/>
          <w:i/>
          <w:iCs/>
          <w:szCs w:val="22"/>
        </w:rPr>
        <w:t>ceiling insulation</w:t>
      </w:r>
      <w:r w:rsidRPr="00044602">
        <w:rPr>
          <w:rFonts w:eastAsia="Arial" w:cs="Arial"/>
          <w:szCs w:val="22"/>
        </w:rPr>
        <w:t>,</w:t>
      </w:r>
      <w:r w:rsidR="005042FB">
        <w:rPr>
          <w:rFonts w:eastAsia="Arial" w:cs="Arial"/>
          <w:szCs w:val="22"/>
        </w:rPr>
        <w:t xml:space="preserve"> and</w:t>
      </w:r>
      <w:r w:rsidRPr="00044602">
        <w:rPr>
          <w:rFonts w:eastAsia="Arial" w:cs="Arial"/>
          <w:szCs w:val="22"/>
        </w:rPr>
        <w:t xml:space="preserve"> </w:t>
      </w:r>
      <w:r w:rsidRPr="00EF3F55">
        <w:rPr>
          <w:rFonts w:eastAsia="Arial" w:cs="Arial"/>
          <w:i/>
          <w:iCs/>
          <w:szCs w:val="22"/>
        </w:rPr>
        <w:t>water-saving</w:t>
      </w:r>
      <w:r w:rsidRPr="00044602">
        <w:rPr>
          <w:rFonts w:eastAsia="Arial" w:cs="Arial"/>
          <w:szCs w:val="22"/>
        </w:rPr>
        <w:t xml:space="preserve"> measures, and ENERGY STAR</w:t>
      </w:r>
      <w:r w:rsidR="00814A32" w:rsidRPr="00EF3F55">
        <w:rPr>
          <w:rFonts w:eastAsia="Arial" w:cs="Arial"/>
          <w:szCs w:val="22"/>
          <w:vertAlign w:val="superscript"/>
        </w:rPr>
        <w:t>®</w:t>
      </w:r>
      <w:r w:rsidRPr="00044602">
        <w:rPr>
          <w:rFonts w:eastAsia="Arial" w:cs="Arial"/>
          <w:szCs w:val="22"/>
        </w:rPr>
        <w:t xml:space="preserve"> windows. </w:t>
      </w:r>
    </w:p>
    <w:p w14:paraId="4DDE249E" w14:textId="25D40CFB" w:rsidR="001628D5" w:rsidRPr="00044602" w:rsidRDefault="001628D5" w:rsidP="001628D5">
      <w:r w:rsidRPr="00044602">
        <w:rPr>
          <w:rFonts w:eastAsia="Arial" w:cs="Arial"/>
          <w:b/>
          <w:szCs w:val="22"/>
        </w:rPr>
        <w:t xml:space="preserve">Hard-to-Reach SOP: </w:t>
      </w:r>
      <w:r w:rsidRPr="00044602">
        <w:rPr>
          <w:rFonts w:eastAsia="Arial" w:cs="Arial"/>
          <w:szCs w:val="22"/>
        </w:rPr>
        <w:t>The Hard-to-Reach SOP</w:t>
      </w:r>
      <w:r w:rsidRPr="00044602">
        <w:rPr>
          <w:rFonts w:eastAsia="Arial" w:cs="Arial"/>
          <w:b/>
          <w:szCs w:val="22"/>
        </w:rPr>
        <w:t xml:space="preserve"> </w:t>
      </w:r>
      <w:r w:rsidRPr="00044602">
        <w:rPr>
          <w:rFonts w:eastAsia="Arial" w:cs="Arial"/>
          <w:szCs w:val="22"/>
        </w:rPr>
        <w:t xml:space="preserve">provides incentives to project sponsors for a wide range of retrofit measures that reduce demand and save energy in residential buildings. This program is available to customers whose </w:t>
      </w:r>
      <w:r w:rsidRPr="00044602">
        <w:rPr>
          <w:rFonts w:eastAsia="Arial" w:cs="Arial"/>
          <w:sz w:val="23"/>
          <w:szCs w:val="23"/>
        </w:rPr>
        <w:t xml:space="preserve">annual total household income is at or below 200 percent of current federal poverty guidelines. Incentives are paid to project sponsors for qualifying installed measures such as air conditioning, air conditioner tune-ups, </w:t>
      </w:r>
      <w:r w:rsidRPr="00EF3F55">
        <w:rPr>
          <w:rFonts w:eastAsia="Arial" w:cs="Arial"/>
          <w:i/>
          <w:iCs/>
          <w:sz w:val="23"/>
          <w:szCs w:val="23"/>
        </w:rPr>
        <w:t>duct sealing</w:t>
      </w:r>
      <w:r w:rsidRPr="00044602">
        <w:rPr>
          <w:rFonts w:eastAsia="Arial" w:cs="Arial"/>
          <w:sz w:val="23"/>
          <w:szCs w:val="23"/>
        </w:rPr>
        <w:t xml:space="preserve">, </w:t>
      </w:r>
      <w:r w:rsidRPr="00EF3F55">
        <w:rPr>
          <w:rFonts w:eastAsia="Arial" w:cs="Arial"/>
          <w:i/>
          <w:iCs/>
          <w:sz w:val="23"/>
          <w:szCs w:val="23"/>
        </w:rPr>
        <w:t>weatherization</w:t>
      </w:r>
      <w:r w:rsidRPr="00044602">
        <w:rPr>
          <w:rFonts w:eastAsia="Arial" w:cs="Arial"/>
          <w:sz w:val="23"/>
          <w:szCs w:val="23"/>
        </w:rPr>
        <w:t xml:space="preserve">, </w:t>
      </w:r>
      <w:r w:rsidRPr="00EF3F55">
        <w:rPr>
          <w:rFonts w:eastAsia="Arial" w:cs="Arial"/>
          <w:i/>
          <w:iCs/>
          <w:sz w:val="23"/>
          <w:szCs w:val="23"/>
        </w:rPr>
        <w:t>ceiling insulation</w:t>
      </w:r>
      <w:r w:rsidRPr="00044602">
        <w:rPr>
          <w:rFonts w:eastAsia="Arial" w:cs="Arial"/>
          <w:sz w:val="23"/>
          <w:szCs w:val="23"/>
        </w:rPr>
        <w:t>,</w:t>
      </w:r>
      <w:r w:rsidR="00B9614E">
        <w:rPr>
          <w:rFonts w:eastAsia="Arial" w:cs="Arial"/>
          <w:sz w:val="23"/>
          <w:szCs w:val="23"/>
        </w:rPr>
        <w:t xml:space="preserve"> </w:t>
      </w:r>
      <w:r w:rsidRPr="00EF3F55">
        <w:rPr>
          <w:rFonts w:eastAsia="Arial" w:cs="Arial"/>
          <w:i/>
          <w:iCs/>
          <w:sz w:val="23"/>
          <w:szCs w:val="23"/>
        </w:rPr>
        <w:t>water-saving measures</w:t>
      </w:r>
      <w:r w:rsidRPr="00044602">
        <w:rPr>
          <w:rFonts w:eastAsia="Arial" w:cs="Arial"/>
          <w:sz w:val="23"/>
          <w:szCs w:val="23"/>
        </w:rPr>
        <w:t>, and ENERGY STAR windows.</w:t>
      </w:r>
    </w:p>
    <w:p w14:paraId="5E2FA760" w14:textId="7738CC16" w:rsidR="001628D5" w:rsidRPr="00044602" w:rsidRDefault="001628D5" w:rsidP="001628D5">
      <w:r w:rsidRPr="00044602">
        <w:rPr>
          <w:rFonts w:eastAsia="Arial" w:cs="Arial"/>
          <w:b/>
          <w:szCs w:val="22"/>
        </w:rPr>
        <w:t xml:space="preserve">Residential Solutions MTP: </w:t>
      </w:r>
      <w:r w:rsidRPr="00044602">
        <w:rPr>
          <w:rFonts w:eastAsia="Arial" w:cs="Arial"/>
          <w:szCs w:val="22"/>
        </w:rPr>
        <w:t>The Residential Solutions MTP</w:t>
      </w:r>
      <w:r w:rsidRPr="00044602">
        <w:rPr>
          <w:rFonts w:eastAsia="Arial" w:cs="Arial"/>
          <w:b/>
          <w:szCs w:val="22"/>
        </w:rPr>
        <w:t xml:space="preserve"> </w:t>
      </w:r>
      <w:r w:rsidRPr="00044602">
        <w:rPr>
          <w:rFonts w:eastAsia="Arial" w:cs="Arial"/>
          <w:szCs w:val="22"/>
        </w:rPr>
        <w:t>provides incentives to customers—through participating contractors—for a wide range of retrofit and new construction measures that reduce demand and save energy in residential buildings. The program also provides technical assistance and education on energy efficiency measures. This program is operated by one utility and is included in this section as it operates similarly to a</w:t>
      </w:r>
      <w:r w:rsidR="00B9614E">
        <w:rPr>
          <w:rFonts w:eastAsia="Arial" w:cs="Arial"/>
          <w:szCs w:val="22"/>
        </w:rPr>
        <w:t xml:space="preserve"> residential </w:t>
      </w:r>
      <w:r w:rsidRPr="00044602">
        <w:rPr>
          <w:rFonts w:eastAsia="Arial" w:cs="Arial"/>
          <w:szCs w:val="22"/>
        </w:rPr>
        <w:t xml:space="preserve">SOP. </w:t>
      </w:r>
    </w:p>
    <w:p w14:paraId="4D904CFF" w14:textId="28D13A0E" w:rsidR="00882BAE" w:rsidRPr="00BD6322" w:rsidRDefault="00E8286F" w:rsidP="00F825CD">
      <w:pPr>
        <w:keepNext/>
        <w:keepLines/>
      </w:pPr>
      <w:r w:rsidRPr="00E8286F">
        <w:rPr>
          <w:b/>
          <w:bCs/>
        </w:rPr>
        <w:lastRenderedPageBreak/>
        <w:t>Residential New Construction MTP:</w:t>
      </w:r>
      <w:r>
        <w:t xml:space="preserve"> </w:t>
      </w:r>
      <w:r w:rsidR="00882BAE">
        <w:t>The Residential New Construction MTP provides incentives to builders to increase the efficiency of new homes above minimum code efficiency. The programs partner with raters, who inspect homes and provide energy models to describe the program-sponsored homes. The utilities compare these energy models with code to estimate energy savings.</w:t>
      </w:r>
    </w:p>
    <w:p w14:paraId="532BACC8" w14:textId="184B659F" w:rsidR="00882BAE" w:rsidRPr="00044602" w:rsidRDefault="00B31BEB" w:rsidP="001628D5">
      <w:r>
        <w:rPr>
          <w:b/>
          <w:bCs/>
        </w:rPr>
        <w:t xml:space="preserve">Residential </w:t>
      </w:r>
      <w:r w:rsidR="00C63D27" w:rsidRPr="00E8286F">
        <w:rPr>
          <w:b/>
          <w:bCs/>
        </w:rPr>
        <w:t>Upstream</w:t>
      </w:r>
      <w:r w:rsidR="00AD2584">
        <w:rPr>
          <w:b/>
          <w:bCs/>
        </w:rPr>
        <w:t>/</w:t>
      </w:r>
      <w:r w:rsidR="00E8286F">
        <w:rPr>
          <w:b/>
          <w:bCs/>
        </w:rPr>
        <w:t>M</w:t>
      </w:r>
      <w:r w:rsidR="007A360E" w:rsidRPr="00E8286F">
        <w:rPr>
          <w:b/>
          <w:bCs/>
        </w:rPr>
        <w:t>idstream</w:t>
      </w:r>
      <w:r w:rsidR="00C63D27" w:rsidRPr="00E8286F">
        <w:rPr>
          <w:b/>
          <w:bCs/>
        </w:rPr>
        <w:t xml:space="preserve"> </w:t>
      </w:r>
      <w:r w:rsidR="000954D3" w:rsidRPr="00E8286F">
        <w:rPr>
          <w:b/>
          <w:bCs/>
        </w:rPr>
        <w:t>MTP</w:t>
      </w:r>
      <w:r w:rsidR="00E8286F">
        <w:rPr>
          <w:b/>
          <w:bCs/>
        </w:rPr>
        <w:t>:</w:t>
      </w:r>
      <w:r w:rsidR="00D52E8B">
        <w:t xml:space="preserve"> </w:t>
      </w:r>
      <w:r w:rsidR="00D176A4">
        <w:t xml:space="preserve">The </w:t>
      </w:r>
      <w:r w:rsidR="00D176A4" w:rsidRPr="00E30926">
        <w:t>Upstream and Midstream MTP</w:t>
      </w:r>
      <w:r w:rsidR="00E30926">
        <w:t>s</w:t>
      </w:r>
      <w:r w:rsidR="00D176A4" w:rsidRPr="00B84092">
        <w:t xml:space="preserve"> </w:t>
      </w:r>
      <w:r w:rsidR="00D52E8B" w:rsidRPr="00B84092">
        <w:t xml:space="preserve">provide incentives to residential and small commercial customers through in-store discounts </w:t>
      </w:r>
      <w:r w:rsidR="006D190B">
        <w:t>at participating retail</w:t>
      </w:r>
      <w:r w:rsidR="000954D3">
        <w:t>er</w:t>
      </w:r>
      <w:r w:rsidR="006D190B">
        <w:t>s</w:t>
      </w:r>
      <w:r w:rsidR="00FB637A">
        <w:t xml:space="preserve"> and distributors or through an</w:t>
      </w:r>
      <w:r w:rsidR="00F76B1B">
        <w:t xml:space="preserve"> </w:t>
      </w:r>
      <w:r w:rsidR="00BD6E4B">
        <w:t>online marketplace</w:t>
      </w:r>
      <w:r w:rsidR="006304F0">
        <w:t xml:space="preserve"> </w:t>
      </w:r>
      <w:r w:rsidR="00D52E8B" w:rsidRPr="00B84092">
        <w:t xml:space="preserve">for qualifying </w:t>
      </w:r>
      <w:r w:rsidR="008E5938">
        <w:t>high-</w:t>
      </w:r>
      <w:r w:rsidR="00D52E8B">
        <w:t>effi</w:t>
      </w:r>
      <w:r w:rsidR="006D190B">
        <w:t>cacy</w:t>
      </w:r>
      <w:r w:rsidR="00D52E8B" w:rsidRPr="00B84092">
        <w:t xml:space="preserve"> LED lighting</w:t>
      </w:r>
      <w:r w:rsidR="00F76B1B">
        <w:t>, smart thermostats,</w:t>
      </w:r>
      <w:r w:rsidR="00D52E8B" w:rsidRPr="00B84092">
        <w:t xml:space="preserve"> energy</w:t>
      </w:r>
      <w:r w:rsidR="00D52E8B">
        <w:t>-</w:t>
      </w:r>
      <w:r w:rsidR="00D52E8B" w:rsidRPr="00B84092">
        <w:t>efficient appliances</w:t>
      </w:r>
      <w:r w:rsidR="00FB637A">
        <w:t>,</w:t>
      </w:r>
      <w:r w:rsidR="006304F0">
        <w:t xml:space="preserve"> and other </w:t>
      </w:r>
      <w:r w:rsidR="00FB637A">
        <w:t xml:space="preserve">efficient </w:t>
      </w:r>
      <w:r w:rsidR="006304F0">
        <w:t>equipment</w:t>
      </w:r>
      <w:r w:rsidR="000A53F3">
        <w:t xml:space="preserve">. Measure offerings and </w:t>
      </w:r>
      <w:r w:rsidR="00F76B1B">
        <w:t>delivery</w:t>
      </w:r>
      <w:r w:rsidR="00FB637A">
        <w:t xml:space="preserve"> </w:t>
      </w:r>
      <w:r w:rsidR="00C42B93">
        <w:t>var</w:t>
      </w:r>
      <w:r w:rsidR="003C08F0">
        <w:t>y</w:t>
      </w:r>
      <w:r w:rsidR="00C42B93">
        <w:t xml:space="preserve"> by utility.</w:t>
      </w:r>
    </w:p>
    <w:p w14:paraId="6534EFE1" w14:textId="77777777" w:rsidR="001628D5" w:rsidRPr="00044602" w:rsidRDefault="001628D5" w:rsidP="001628D5">
      <w:pPr>
        <w:rPr>
          <w:rFonts w:eastAsia="Arial" w:cs="Arial"/>
          <w:szCs w:val="22"/>
        </w:rPr>
      </w:pPr>
      <w:r w:rsidRPr="00044602">
        <w:rPr>
          <w:rFonts w:eastAsia="Arial" w:cs="Arial"/>
          <w:b/>
          <w:szCs w:val="22"/>
        </w:rPr>
        <w:t xml:space="preserve">Hard-to-Reach Solutions MTP: </w:t>
      </w:r>
      <w:r w:rsidRPr="00044602">
        <w:rPr>
          <w:rFonts w:eastAsia="Arial" w:cs="Arial"/>
          <w:szCs w:val="22"/>
        </w:rPr>
        <w:t>The Hard-to-Reach Solutions MTP</w:t>
      </w:r>
      <w:r w:rsidRPr="00044602">
        <w:rPr>
          <w:rFonts w:eastAsia="Arial" w:cs="Arial"/>
          <w:b/>
          <w:szCs w:val="22"/>
        </w:rPr>
        <w:t xml:space="preserve"> </w:t>
      </w:r>
      <w:r w:rsidRPr="00044602">
        <w:rPr>
          <w:rFonts w:eastAsia="Arial" w:cs="Arial"/>
          <w:szCs w:val="22"/>
        </w:rPr>
        <w:t>provides incentives to customers—through participating contractors—whose annual total household income is at or below 200 percent of current federal poverty guidelines. Incentives are provided for a wide range of retrofit and new construction measures that reduce demand and save energy in residential buildings. The program also provides technical assistance and education on energy efficiency measures. This program is operated by one utility and is included in this section as it operates similarly to an HTR SOP.</w:t>
      </w:r>
    </w:p>
    <w:p w14:paraId="3AE37B0E" w14:textId="3645647F" w:rsidR="001628D5" w:rsidRPr="00AD1354" w:rsidRDefault="001628D5" w:rsidP="001628D5">
      <w:pPr>
        <w:rPr>
          <w:rFonts w:eastAsia="Arial" w:cs="Arial"/>
          <w:szCs w:val="22"/>
        </w:rPr>
      </w:pPr>
      <w:r w:rsidRPr="00044602">
        <w:rPr>
          <w:rFonts w:eastAsia="Arial" w:cs="Arial"/>
          <w:b/>
          <w:szCs w:val="22"/>
        </w:rPr>
        <w:t>Targeted Low-Income Solutions:</w:t>
      </w:r>
      <w:r w:rsidRPr="00044602">
        <w:rPr>
          <w:rFonts w:eastAsia="Arial" w:cs="Arial"/>
          <w:szCs w:val="22"/>
        </w:rPr>
        <w:t xml:space="preserve"> The Targeted Low-Income Solutions program offers an energy audit to qualified low-income residents of Texas. Alternatively, the program offers a review of the home's energy efficiency and installation of weatherization measures to increase the energy efficiency of their home. A household qualifies if the income is at or below 200 percent of the federal poverty guidelines, and their home must be able to benefit from being weatherized. Then, after the audit is completed, the program gives financial and installation assistance to improve the </w:t>
      </w:r>
      <w:r w:rsidR="003C08F0">
        <w:rPr>
          <w:rFonts w:eastAsia="Arial" w:cs="Arial"/>
          <w:szCs w:val="22"/>
        </w:rPr>
        <w:t>home's energy efficiency</w:t>
      </w:r>
      <w:r w:rsidRPr="00774861">
        <w:rPr>
          <w:rFonts w:eastAsia="Arial" w:cs="Arial"/>
          <w:szCs w:val="22"/>
        </w:rPr>
        <w:t>.</w:t>
      </w:r>
    </w:p>
    <w:p w14:paraId="5869F5A2" w14:textId="7955FBCF" w:rsidR="00FA6380" w:rsidRDefault="00FA6380" w:rsidP="00CB7041">
      <w:pPr>
        <w:pStyle w:val="Heading2"/>
        <w:rPr>
          <w:rFonts w:hint="eastAsia"/>
        </w:rPr>
      </w:pPr>
      <w:bookmarkStart w:id="124" w:name="_Toc78367409"/>
      <w:r>
        <w:t>Summary Results</w:t>
      </w:r>
      <w:bookmarkEnd w:id="124"/>
      <w:r>
        <w:t xml:space="preserve"> </w:t>
      </w:r>
    </w:p>
    <w:p w14:paraId="4C7941DD" w14:textId="59C382FE" w:rsidR="002D6B3A" w:rsidRPr="007218F2" w:rsidRDefault="007218F2" w:rsidP="007218F2">
      <w:r w:rsidRPr="00824DBA">
        <w:t>This section presents</w:t>
      </w:r>
      <w:r w:rsidRPr="00824DBA" w:rsidDel="000D12DA">
        <w:t xml:space="preserve"> </w:t>
      </w:r>
      <w:r w:rsidR="00837933" w:rsidRPr="00192D4E">
        <w:t>statewide summary results, followed by key findings and recommendations from</w:t>
      </w:r>
      <w:r w:rsidR="00837933" w:rsidRPr="00824DBA" w:rsidDel="00837933">
        <w:t xml:space="preserve"> </w:t>
      </w:r>
      <w:r w:rsidRPr="00824DBA">
        <w:t>all relevant</w:t>
      </w:r>
      <w:r w:rsidR="00980BD9" w:rsidRPr="00824DBA">
        <w:t xml:space="preserve"> </w:t>
      </w:r>
      <w:r w:rsidRPr="00824DBA">
        <w:t>EM&amp;V activities.</w:t>
      </w:r>
    </w:p>
    <w:p w14:paraId="0786868B" w14:textId="1A7AC730" w:rsidR="00FA6380" w:rsidRDefault="00FA6380" w:rsidP="00CB7041">
      <w:pPr>
        <w:pStyle w:val="Heading3"/>
        <w:rPr>
          <w:rFonts w:hint="eastAsia"/>
        </w:rPr>
      </w:pPr>
      <w:bookmarkStart w:id="125" w:name="_Toc78367410"/>
      <w:r>
        <w:t>Savings</w:t>
      </w:r>
      <w:bookmarkEnd w:id="125"/>
      <w:r>
        <w:t xml:space="preserve"> </w:t>
      </w:r>
    </w:p>
    <w:p w14:paraId="42890E39" w14:textId="7EE9E7C0" w:rsidR="00091CBE" w:rsidRPr="006C6785" w:rsidRDefault="00D76D17" w:rsidP="003E4087">
      <w:pPr>
        <w:spacing w:before="0"/>
      </w:pPr>
      <w:r>
        <w:t>The s</w:t>
      </w:r>
      <w:r w:rsidR="0056664C" w:rsidRPr="006C6785">
        <w:t>tatewide PY</w:t>
      </w:r>
      <w:r w:rsidR="009D5786" w:rsidRPr="006C6785">
        <w:t>2020</w:t>
      </w:r>
      <w:r w:rsidR="0056664C" w:rsidRPr="006C6785">
        <w:t xml:space="preserve"> evaluated </w:t>
      </w:r>
      <w:r w:rsidR="00091CBE" w:rsidRPr="006C6785">
        <w:t xml:space="preserve">gross savings </w:t>
      </w:r>
      <w:r w:rsidR="0056664C" w:rsidRPr="006C6785">
        <w:t>from residential sector programs was</w:t>
      </w:r>
      <w:r w:rsidR="00091CBE" w:rsidRPr="006C6785">
        <w:t>:</w:t>
      </w:r>
    </w:p>
    <w:p w14:paraId="0D5ACEF4" w14:textId="2CBEE5E8" w:rsidR="003C13AB" w:rsidRPr="006C6785" w:rsidRDefault="006C6785" w:rsidP="00C4419C">
      <w:pPr>
        <w:pStyle w:val="ListParagraph"/>
        <w:numPr>
          <w:ilvl w:val="0"/>
          <w:numId w:val="32"/>
        </w:numPr>
      </w:pPr>
      <w:r w:rsidRPr="006C6785">
        <w:t>133,822</w:t>
      </w:r>
      <w:r w:rsidR="0056664C" w:rsidRPr="006C6785">
        <w:t xml:space="preserve"> kW </w:t>
      </w:r>
      <w:r w:rsidR="003C13AB" w:rsidRPr="006C6785">
        <w:t xml:space="preserve">(demand reduction); </w:t>
      </w:r>
      <w:r w:rsidR="0056664C" w:rsidRPr="006C6785">
        <w:t xml:space="preserve">and </w:t>
      </w:r>
    </w:p>
    <w:p w14:paraId="2037575F" w14:textId="4F845986" w:rsidR="003C13AB" w:rsidRPr="006C6785" w:rsidRDefault="006C6785" w:rsidP="00C4419C">
      <w:pPr>
        <w:pStyle w:val="ListParagraph"/>
        <w:numPr>
          <w:ilvl w:val="0"/>
          <w:numId w:val="32"/>
        </w:numPr>
      </w:pPr>
      <w:r w:rsidRPr="006C6785">
        <w:t>360,524,189</w:t>
      </w:r>
      <w:r w:rsidR="0056664C" w:rsidRPr="006C6785">
        <w:t xml:space="preserve"> kWh</w:t>
      </w:r>
      <w:r w:rsidR="003C13AB" w:rsidRPr="006C6785">
        <w:t xml:space="preserve"> (energy savings)</w:t>
      </w:r>
      <w:r w:rsidR="0056664C" w:rsidRPr="006C6785">
        <w:t xml:space="preserve">. </w:t>
      </w:r>
    </w:p>
    <w:p w14:paraId="66064334" w14:textId="61DB7ED1" w:rsidR="0056664C" w:rsidRDefault="0056664C" w:rsidP="00EF3F55">
      <w:pPr>
        <w:keepNext/>
        <w:keepLines/>
      </w:pPr>
      <w:r w:rsidRPr="00D77CCA">
        <w:lastRenderedPageBreak/>
        <w:t xml:space="preserve">As seen in </w:t>
      </w:r>
      <w:r w:rsidR="003C13AB" w:rsidRPr="00D77CCA">
        <w:fldChar w:fldCharType="begin"/>
      </w:r>
      <w:r w:rsidR="003C13AB" w:rsidRPr="00D77CCA">
        <w:instrText xml:space="preserve"> REF _Ref14944115 \h </w:instrText>
      </w:r>
      <w:r w:rsidR="00C56593" w:rsidRPr="00D77CCA">
        <w:instrText xml:space="preserve"> \* MERGEFORMAT </w:instrText>
      </w:r>
      <w:r w:rsidR="003C13AB" w:rsidRPr="00D77CCA">
        <w:fldChar w:fldCharType="separate"/>
      </w:r>
      <w:r w:rsidR="00DD55D5">
        <w:t>Figure 17</w:t>
      </w:r>
      <w:r w:rsidR="003C13AB" w:rsidRPr="00D77CCA">
        <w:fldChar w:fldCharType="end"/>
      </w:r>
      <w:r w:rsidRPr="00D77CCA">
        <w:t xml:space="preserve">, the demand reduction achieved in </w:t>
      </w:r>
      <w:r w:rsidR="00EA0432" w:rsidRPr="00D77CCA">
        <w:t>PY</w:t>
      </w:r>
      <w:r w:rsidR="009D5786" w:rsidRPr="00D77CCA">
        <w:t>2020</w:t>
      </w:r>
      <w:r w:rsidR="00EA0432" w:rsidRPr="00D77CCA">
        <w:t xml:space="preserve"> </w:t>
      </w:r>
      <w:r w:rsidR="003F5BA1" w:rsidRPr="00D77CCA">
        <w:t xml:space="preserve">continues to </w:t>
      </w:r>
      <w:r w:rsidR="005F0EC5" w:rsidRPr="00D77CCA">
        <w:t xml:space="preserve">increase </w:t>
      </w:r>
      <w:r w:rsidR="0048713C" w:rsidRPr="00D77CCA">
        <w:t>each year</w:t>
      </w:r>
      <w:r w:rsidR="00C87B9C" w:rsidRPr="00D77CCA">
        <w:t>.</w:t>
      </w:r>
      <w:r w:rsidRPr="00D77CCA">
        <w:t xml:space="preserve"> </w:t>
      </w:r>
      <w:r w:rsidR="008964D7" w:rsidRPr="00D77CCA">
        <w:t>Energy savings w</w:t>
      </w:r>
      <w:r w:rsidR="00A3120C" w:rsidRPr="00D77CCA">
        <w:t>ere</w:t>
      </w:r>
      <w:r w:rsidR="008964D7" w:rsidRPr="00D77CCA">
        <w:t xml:space="preserve"> </w:t>
      </w:r>
      <w:r w:rsidR="00AB08FD" w:rsidRPr="00D77CCA">
        <w:t xml:space="preserve">also </w:t>
      </w:r>
      <w:r w:rsidR="008964D7" w:rsidRPr="00D77CCA">
        <w:t>higher in PY</w:t>
      </w:r>
      <w:r w:rsidR="009D5786" w:rsidRPr="00D77CCA">
        <w:t>2020</w:t>
      </w:r>
      <w:r w:rsidR="008964D7" w:rsidRPr="00D77CCA">
        <w:t xml:space="preserve"> than </w:t>
      </w:r>
      <w:r w:rsidR="00A3120C" w:rsidRPr="00D77CCA">
        <w:t xml:space="preserve">in </w:t>
      </w:r>
      <w:r w:rsidR="008964D7" w:rsidRPr="00D77CCA">
        <w:t>recent years</w:t>
      </w:r>
      <w:r w:rsidR="008A71BB">
        <w:t xml:space="preserve">, </w:t>
      </w:r>
      <w:r w:rsidR="00D76D17">
        <w:t>primari</w:t>
      </w:r>
      <w:r w:rsidR="008A71BB">
        <w:t>ly driven by upstream lighting increases</w:t>
      </w:r>
      <w:r w:rsidR="63823F00" w:rsidRPr="00D77CCA">
        <w:t>.</w:t>
      </w:r>
      <w:r w:rsidR="0AF2BB54">
        <w:t xml:space="preserve"> </w:t>
      </w:r>
      <w:r w:rsidR="00C454CA">
        <w:br/>
      </w:r>
    </w:p>
    <w:p w14:paraId="194D21DF" w14:textId="2EDD188C" w:rsidR="0056664C" w:rsidRDefault="322F422C" w:rsidP="00AE1AE9">
      <w:pPr>
        <w:pStyle w:val="Caption"/>
      </w:pPr>
      <w:bookmarkStart w:id="126" w:name="_Ref14944115"/>
      <w:bookmarkStart w:id="127" w:name="_Toc15387081"/>
      <w:bookmarkStart w:id="128" w:name="_Toc78367469"/>
      <w:r>
        <w:t xml:space="preserve">Figure </w:t>
      </w:r>
      <w:r>
        <w:fldChar w:fldCharType="begin"/>
      </w:r>
      <w:r>
        <w:instrText>SEQ Figure \* ARABIC</w:instrText>
      </w:r>
      <w:r>
        <w:fldChar w:fldCharType="separate"/>
      </w:r>
      <w:r w:rsidR="00DD55D5">
        <w:rPr>
          <w:noProof/>
        </w:rPr>
        <w:t>17</w:t>
      </w:r>
      <w:r>
        <w:fldChar w:fldCharType="end"/>
      </w:r>
      <w:bookmarkEnd w:id="126"/>
      <w:r>
        <w:t xml:space="preserve">. </w:t>
      </w:r>
      <w:r w:rsidRPr="001C2BD4">
        <w:t>Total Statewide Evaluated Gross Demand Reduction and</w:t>
      </w:r>
      <w:r w:rsidR="003C13AB" w:rsidRPr="001C2BD4">
        <w:br/>
      </w:r>
      <w:r w:rsidRPr="001C2BD4">
        <w:t>Energy Savings by Program Year</w:t>
      </w:r>
      <w:r w:rsidR="003C13AB" w:rsidRPr="001C2BD4">
        <w:t>—</w:t>
      </w:r>
      <w:r w:rsidRPr="001C2BD4">
        <w:t>Residential Programs</w:t>
      </w:r>
      <w:bookmarkEnd w:id="127"/>
      <w:r w:rsidR="00C02D72" w:rsidRPr="001C2BD4">
        <w:t xml:space="preserve"> PY201</w:t>
      </w:r>
      <w:r w:rsidR="00C56593">
        <w:t>6</w:t>
      </w:r>
      <w:r w:rsidR="009D5D1C">
        <w:rPr>
          <w:rFonts w:cs="Arial"/>
        </w:rPr>
        <w:t>–</w:t>
      </w:r>
      <w:r w:rsidR="00C02D72">
        <w:t>PY</w:t>
      </w:r>
      <w:r w:rsidR="009D5786">
        <w:t>2020</w:t>
      </w:r>
      <w:bookmarkEnd w:id="128"/>
    </w:p>
    <w:p w14:paraId="73038D12" w14:textId="6BEDF761" w:rsidR="00CF534C" w:rsidRPr="00CF534C" w:rsidRDefault="00CF534C" w:rsidP="00CF534C">
      <w:pPr>
        <w:spacing w:before="0"/>
        <w:jc w:val="center"/>
      </w:pPr>
      <w:r>
        <w:rPr>
          <w:noProof/>
        </w:rPr>
        <w:drawing>
          <wp:inline distT="0" distB="0" distL="0" distR="0" wp14:anchorId="626B3DF1" wp14:editId="503DBFA5">
            <wp:extent cx="4572635" cy="313944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635" cy="3139440"/>
                    </a:xfrm>
                    <a:prstGeom prst="rect">
                      <a:avLst/>
                    </a:prstGeom>
                    <a:noFill/>
                  </pic:spPr>
                </pic:pic>
              </a:graphicData>
            </a:graphic>
          </wp:inline>
        </w:drawing>
      </w:r>
    </w:p>
    <w:p w14:paraId="4734B576" w14:textId="6F0BA4AF" w:rsidR="0056664C" w:rsidRDefault="0056664C" w:rsidP="0056664C">
      <w:pPr>
        <w:rPr>
          <w:color w:val="FF0000"/>
        </w:rPr>
      </w:pPr>
      <w:r w:rsidRPr="00216317">
        <w:t>For PY</w:t>
      </w:r>
      <w:r w:rsidR="009D5786" w:rsidRPr="00216317">
        <w:t>2020</w:t>
      </w:r>
      <w:r w:rsidRPr="00216317">
        <w:t xml:space="preserve">, </w:t>
      </w:r>
      <w:r w:rsidR="00153BD4">
        <w:t>most residential demand savings (excluding load management) were</w:t>
      </w:r>
      <w:r w:rsidRPr="00216317">
        <w:t xml:space="preserve"> derived from </w:t>
      </w:r>
      <w:r w:rsidR="008B5E22" w:rsidRPr="00216317">
        <w:t>lighting and shell measures</w:t>
      </w:r>
      <w:r w:rsidRPr="00216317">
        <w:t xml:space="preserve">. The majority of energy savings </w:t>
      </w:r>
      <w:r w:rsidR="00CD04EF" w:rsidRPr="00216317">
        <w:t>achieved</w:t>
      </w:r>
      <w:r w:rsidR="00F1298A" w:rsidRPr="00216317">
        <w:t xml:space="preserve"> has</w:t>
      </w:r>
      <w:r w:rsidRPr="00216317">
        <w:t xml:space="preserve"> </w:t>
      </w:r>
      <w:r w:rsidR="00CD04EF" w:rsidRPr="00216317">
        <w:t>shifted</w:t>
      </w:r>
      <w:r w:rsidRPr="00216317">
        <w:t xml:space="preserve"> from </w:t>
      </w:r>
      <w:r w:rsidR="70CE1548" w:rsidRPr="00216317">
        <w:t>HVAC</w:t>
      </w:r>
      <w:r w:rsidR="00D846B9" w:rsidRPr="00216317">
        <w:t xml:space="preserve"> </w:t>
      </w:r>
      <w:r w:rsidR="00CD04EF" w:rsidRPr="00216317">
        <w:t>in PY2019</w:t>
      </w:r>
      <w:r w:rsidR="00F1298A" w:rsidRPr="00216317">
        <w:t xml:space="preserve"> </w:t>
      </w:r>
      <w:r w:rsidR="00D846B9" w:rsidRPr="00216317">
        <w:t>(3</w:t>
      </w:r>
      <w:r w:rsidR="007A3FED">
        <w:t>9</w:t>
      </w:r>
      <w:r w:rsidR="00D846B9" w:rsidRPr="00216317">
        <w:t xml:space="preserve"> percent</w:t>
      </w:r>
      <w:r w:rsidR="00F1298A" w:rsidRPr="00216317">
        <w:t>)</w:t>
      </w:r>
      <w:r w:rsidR="00CD04EF" w:rsidRPr="00216317">
        <w:t xml:space="preserve"> to lighting in PY2020</w:t>
      </w:r>
      <w:r w:rsidR="00F1298A" w:rsidRPr="00216317">
        <w:t xml:space="preserve"> (4</w:t>
      </w:r>
      <w:r w:rsidR="007A3FED">
        <w:t>3</w:t>
      </w:r>
      <w:r w:rsidR="00F1298A" w:rsidRPr="00216317">
        <w:t xml:space="preserve"> percent)</w:t>
      </w:r>
      <w:r w:rsidR="00CD04EF" w:rsidRPr="00216317">
        <w:t>.</w:t>
      </w:r>
      <w:r w:rsidRPr="00216317">
        <w:t xml:space="preserve"> </w:t>
      </w:r>
      <w:r w:rsidR="003C13AB" w:rsidRPr="00216317">
        <w:fldChar w:fldCharType="begin"/>
      </w:r>
      <w:r w:rsidR="003C13AB" w:rsidRPr="00216317">
        <w:instrText xml:space="preserve"> REF _Ref14944310 \h </w:instrText>
      </w:r>
      <w:r w:rsidR="00C56593" w:rsidRPr="00216317">
        <w:instrText xml:space="preserve"> \* MERGEFORMAT </w:instrText>
      </w:r>
      <w:r w:rsidR="003C13AB" w:rsidRPr="00216317">
        <w:fldChar w:fldCharType="separate"/>
      </w:r>
      <w:r w:rsidR="00DD55D5" w:rsidRPr="00AE1AE9">
        <w:t xml:space="preserve">Figure </w:t>
      </w:r>
      <w:r w:rsidR="00DD55D5">
        <w:t>18</w:t>
      </w:r>
      <w:r w:rsidR="003C13AB" w:rsidRPr="00216317">
        <w:fldChar w:fldCharType="end"/>
      </w:r>
      <w:r w:rsidRPr="00216317">
        <w:t xml:space="preserve"> presents the breakdown of savings by measure category and demonstrates that the utilities have </w:t>
      </w:r>
      <w:r w:rsidR="00153BD4">
        <w:t>successfully diversified</w:t>
      </w:r>
      <w:r w:rsidRPr="00216317">
        <w:t xml:space="preserve"> their measure mix for residential savings</w:t>
      </w:r>
      <w:r w:rsidRPr="005448F1">
        <w:t xml:space="preserve">.  </w:t>
      </w:r>
    </w:p>
    <w:p w14:paraId="7F90F128" w14:textId="46BE63A3" w:rsidR="00E74E5A" w:rsidRDefault="0056664C" w:rsidP="00AE1AE9">
      <w:pPr>
        <w:pStyle w:val="Caption"/>
      </w:pPr>
      <w:bookmarkStart w:id="129" w:name="_Ref14944310"/>
      <w:bookmarkStart w:id="130" w:name="_Toc15387082"/>
      <w:bookmarkStart w:id="131" w:name="_Toc78367470"/>
      <w:r w:rsidRPr="00AE1AE9">
        <w:lastRenderedPageBreak/>
        <w:t xml:space="preserve">Figure </w:t>
      </w:r>
      <w:r w:rsidRPr="00AE1AE9">
        <w:fldChar w:fldCharType="begin"/>
      </w:r>
      <w:r w:rsidRPr="00AE1AE9">
        <w:instrText>SEQ Figure \* ARABIC</w:instrText>
      </w:r>
      <w:r w:rsidRPr="00AE1AE9">
        <w:fldChar w:fldCharType="separate"/>
      </w:r>
      <w:r w:rsidR="00DD55D5">
        <w:rPr>
          <w:noProof/>
        </w:rPr>
        <w:t>18</w:t>
      </w:r>
      <w:r w:rsidRPr="00AE1AE9">
        <w:fldChar w:fldCharType="end"/>
      </w:r>
      <w:bookmarkEnd w:id="129"/>
      <w:r w:rsidRPr="00AE1AE9">
        <w:t>. Distribution of Statewide Evaluated Gross Demand Reduction and Gross Energy Savings by Measure Category</w:t>
      </w:r>
      <w:r w:rsidR="003C13AB" w:rsidRPr="00AE1AE9">
        <w:t>—</w:t>
      </w:r>
      <w:r w:rsidRPr="00AE1AE9">
        <w:t xml:space="preserve">Residential Programs </w:t>
      </w:r>
      <w:r w:rsidR="00C02D72" w:rsidRPr="00AE1AE9">
        <w:t>PY201</w:t>
      </w:r>
      <w:r w:rsidR="00C56593" w:rsidRPr="00AE1AE9">
        <w:t>6</w:t>
      </w:r>
      <w:r w:rsidR="00406092" w:rsidRPr="00AE1AE9">
        <w:t>–</w:t>
      </w:r>
      <w:r w:rsidRPr="00AE1AE9">
        <w:t>PY</w:t>
      </w:r>
      <w:r w:rsidR="009D5786" w:rsidRPr="00AE1AE9">
        <w:t>2020</w:t>
      </w:r>
      <w:bookmarkEnd w:id="130"/>
      <w:r w:rsidR="005E092A" w:rsidRPr="00AE1AE9">
        <w:rPr>
          <w:rStyle w:val="FootnoteReference"/>
        </w:rPr>
        <w:footnoteReference w:id="11"/>
      </w:r>
      <w:bookmarkEnd w:id="131"/>
    </w:p>
    <w:p w14:paraId="11013C8F" w14:textId="64E36122" w:rsidR="00CF534C" w:rsidRPr="00CF534C" w:rsidRDefault="00CF534C" w:rsidP="00CF534C">
      <w:pPr>
        <w:spacing w:before="0"/>
        <w:jc w:val="center"/>
      </w:pPr>
      <w:r>
        <w:rPr>
          <w:noProof/>
        </w:rPr>
        <w:drawing>
          <wp:inline distT="0" distB="0" distL="0" distR="0" wp14:anchorId="092C80D5" wp14:editId="07CA0B07">
            <wp:extent cx="5901041" cy="3829050"/>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11918" cy="3836108"/>
                    </a:xfrm>
                    <a:prstGeom prst="rect">
                      <a:avLst/>
                    </a:prstGeom>
                    <a:noFill/>
                  </pic:spPr>
                </pic:pic>
              </a:graphicData>
            </a:graphic>
          </wp:inline>
        </w:drawing>
      </w:r>
    </w:p>
    <w:p w14:paraId="4598E6C3" w14:textId="4EE439CB" w:rsidR="00FA6380" w:rsidRDefault="00FA6380" w:rsidP="00CB7041">
      <w:pPr>
        <w:pStyle w:val="Heading3"/>
        <w:rPr>
          <w:rFonts w:hint="eastAsia"/>
        </w:rPr>
      </w:pPr>
      <w:bookmarkStart w:id="132" w:name="_Toc78367411"/>
      <w:r>
        <w:t>Cost-Effectiveness</w:t>
      </w:r>
      <w:bookmarkEnd w:id="132"/>
    </w:p>
    <w:p w14:paraId="01A21F09" w14:textId="370C7F4B" w:rsidR="000D4DBF" w:rsidRPr="00E56475" w:rsidRDefault="000D4DBF" w:rsidP="000D4DBF">
      <w:r w:rsidRPr="00E56475">
        <w:t xml:space="preserve">Residential sector programs’ cost-effectiveness statewide is </w:t>
      </w:r>
      <w:r w:rsidR="00E56475">
        <w:t>3.9</w:t>
      </w:r>
      <w:r w:rsidRPr="00E56475">
        <w:t xml:space="preserve"> based on evaluated gross savings and </w:t>
      </w:r>
      <w:r w:rsidR="00E56475">
        <w:t>3.3</w:t>
      </w:r>
      <w:r w:rsidRPr="00E56475">
        <w:t xml:space="preserve"> based on evaluated net savings. Like the commercial sector, the residential sector cost-effectiveness varied among utilities, with evaluated gross savings results ranging from 2.</w:t>
      </w:r>
      <w:r w:rsidR="003D7852">
        <w:t>6</w:t>
      </w:r>
      <w:r w:rsidRPr="00E56475">
        <w:t xml:space="preserve"> to </w:t>
      </w:r>
      <w:r w:rsidR="00C1599B">
        <w:t>6.0</w:t>
      </w:r>
      <w:r w:rsidRPr="00E56475">
        <w:t xml:space="preserve"> and evaluated net savings results ranging from </w:t>
      </w:r>
      <w:r w:rsidR="003C5253">
        <w:t>2.7</w:t>
      </w:r>
      <w:r w:rsidRPr="00E56475">
        <w:t xml:space="preserve"> to </w:t>
      </w:r>
      <w:r w:rsidR="008524F4">
        <w:t>5</w:t>
      </w:r>
      <w:r>
        <w:t>.</w:t>
      </w:r>
      <w:r w:rsidR="00653650">
        <w:t>5</w:t>
      </w:r>
      <w:r w:rsidRPr="00E56475">
        <w:t xml:space="preserve">. As with the commercial sector, this is </w:t>
      </w:r>
      <w:r w:rsidR="00FC3B3B">
        <w:t>partly</w:t>
      </w:r>
      <w:r w:rsidRPr="00E56475">
        <w:t xml:space="preserve"> due to the differences in the types of programs offered by different utilities. </w:t>
      </w:r>
    </w:p>
    <w:p w14:paraId="438D40AF" w14:textId="22F676D4" w:rsidR="000D4DBF" w:rsidRPr="002E1616" w:rsidRDefault="00AC175F" w:rsidP="000D4DBF">
      <w:r w:rsidRPr="00E56475">
        <w:fldChar w:fldCharType="begin"/>
      </w:r>
      <w:r w:rsidRPr="00E56475">
        <w:instrText xml:space="preserve"> REF _Ref14944451 \h </w:instrText>
      </w:r>
      <w:r w:rsidR="00C56593" w:rsidRPr="00E56475">
        <w:instrText xml:space="preserve"> \* MERGEFORMAT </w:instrText>
      </w:r>
      <w:r w:rsidRPr="00E56475">
        <w:fldChar w:fldCharType="separate"/>
      </w:r>
      <w:r w:rsidR="00DD55D5" w:rsidRPr="00C05803">
        <w:t xml:space="preserve">Figure </w:t>
      </w:r>
      <w:r w:rsidR="00DD55D5">
        <w:t>19</w:t>
      </w:r>
      <w:r w:rsidRPr="00E56475">
        <w:fldChar w:fldCharType="end"/>
      </w:r>
      <w:r w:rsidR="000D4DBF" w:rsidRPr="00E56475">
        <w:t xml:space="preserve"> summarizes the cost-effectiveness of each utility’s residential energy efficiency portfolio and the cost of lifetime </w:t>
      </w:r>
      <w:r w:rsidR="00F07E77">
        <w:t>kilowatt</w:t>
      </w:r>
      <w:r w:rsidR="00CF4417">
        <w:t>-</w:t>
      </w:r>
      <w:r w:rsidR="00F07E77">
        <w:t>hours</w:t>
      </w:r>
      <w:r w:rsidR="000D4DBF" w:rsidRPr="00E56475">
        <w:t xml:space="preserve"> and </w:t>
      </w:r>
      <w:r w:rsidR="00F07E77">
        <w:t>kilowatts</w:t>
      </w:r>
      <w:r w:rsidR="000D4DBF" w:rsidRPr="00E56475">
        <w:t xml:space="preserve"> for each utility’s residential sector programs. The cost per </w:t>
      </w:r>
      <w:r w:rsidR="00E73D61">
        <w:t>kilowatt</w:t>
      </w:r>
      <w:r w:rsidR="00CF4417">
        <w:t>-</w:t>
      </w:r>
      <w:r w:rsidR="00E73D61">
        <w:t>hour</w:t>
      </w:r>
      <w:r w:rsidR="000D4DBF" w:rsidRPr="00E56475">
        <w:t xml:space="preserve"> ranges from $0.0</w:t>
      </w:r>
      <w:r w:rsidR="00653650">
        <w:t>10</w:t>
      </w:r>
      <w:r w:rsidR="000D4DBF" w:rsidRPr="00E56475">
        <w:t xml:space="preserve"> to $0.0</w:t>
      </w:r>
      <w:r w:rsidR="00653650">
        <w:t>22</w:t>
      </w:r>
      <w:r w:rsidR="000D4DBF" w:rsidRPr="00E56475">
        <w:t xml:space="preserve">, and the cost per </w:t>
      </w:r>
      <w:r w:rsidR="005E7D5C">
        <w:t>kilowatt</w:t>
      </w:r>
      <w:r w:rsidR="000D4DBF" w:rsidRPr="00E56475">
        <w:t xml:space="preserve"> ranges from $</w:t>
      </w:r>
      <w:r w:rsidR="00056509">
        <w:t>6.99</w:t>
      </w:r>
      <w:r w:rsidR="000D4DBF" w:rsidRPr="00E56475">
        <w:t xml:space="preserve"> to $</w:t>
      </w:r>
      <w:r w:rsidR="00056509">
        <w:t>14.97</w:t>
      </w:r>
      <w:r w:rsidR="000D4DBF" w:rsidRPr="00E56475">
        <w:t>. These costs provide an alternative way of describing the cost-effectiveness of a portfolio of residential programs. Those portfolios with a higher cost-effectiveness ratio will have a lower cost to acquire savings and vice versa</w:t>
      </w:r>
      <w:r w:rsidR="000D4DBF" w:rsidRPr="002E1616">
        <w:t>.</w:t>
      </w:r>
      <w:r w:rsidR="000D4DBF">
        <w:t xml:space="preserve"> </w:t>
      </w:r>
    </w:p>
    <w:p w14:paraId="1CF75E0F" w14:textId="646C6BBD" w:rsidR="000D4DBF" w:rsidRDefault="000D4DBF" w:rsidP="000D4DBF">
      <w:pPr>
        <w:pStyle w:val="Caption"/>
      </w:pPr>
      <w:bookmarkStart w:id="133" w:name="_Ref14944451"/>
      <w:bookmarkStart w:id="134" w:name="_Toc15387083"/>
      <w:bookmarkStart w:id="135" w:name="_Toc78367471"/>
      <w:r w:rsidRPr="00C05803">
        <w:lastRenderedPageBreak/>
        <w:t xml:space="preserve">Figure </w:t>
      </w:r>
      <w:r>
        <w:fldChar w:fldCharType="begin"/>
      </w:r>
      <w:r>
        <w:instrText>SEQ Figure \* ARABIC</w:instrText>
      </w:r>
      <w:r>
        <w:fldChar w:fldCharType="separate"/>
      </w:r>
      <w:r w:rsidR="00DD55D5">
        <w:rPr>
          <w:noProof/>
        </w:rPr>
        <w:t>19</w:t>
      </w:r>
      <w:r>
        <w:fldChar w:fldCharType="end"/>
      </w:r>
      <w:bookmarkEnd w:id="133"/>
      <w:r w:rsidRPr="001C6C75">
        <w:t>. Evaluated Cost-</w:t>
      </w:r>
      <w:r w:rsidR="00AC175F" w:rsidRPr="001C6C75">
        <w:t>Be</w:t>
      </w:r>
      <w:r w:rsidRPr="001C6C75">
        <w:t>nefit Ratio and</w:t>
      </w:r>
      <w:r w:rsidR="00AC175F" w:rsidRPr="001C6C75">
        <w:br/>
      </w:r>
      <w:r w:rsidRPr="001C6C75">
        <w:t>Cost of Lifetime Savings—Residential Programs</w:t>
      </w:r>
      <w:r w:rsidRPr="00C05803">
        <w:t xml:space="preserve"> PY</w:t>
      </w:r>
      <w:bookmarkEnd w:id="134"/>
      <w:r w:rsidR="009D5786">
        <w:t>2020</w:t>
      </w:r>
      <w:bookmarkEnd w:id="135"/>
    </w:p>
    <w:p w14:paraId="02B93159" w14:textId="68F11B9A" w:rsidR="00CE1BF7" w:rsidRPr="00CE1BF7" w:rsidRDefault="00624788" w:rsidP="00624788">
      <w:pPr>
        <w:spacing w:before="120"/>
        <w:jc w:val="center"/>
      </w:pPr>
      <w:r>
        <w:rPr>
          <w:noProof/>
        </w:rPr>
        <w:drawing>
          <wp:inline distT="0" distB="0" distL="0" distR="0" wp14:anchorId="6087D783" wp14:editId="7E539E69">
            <wp:extent cx="6322060" cy="2694940"/>
            <wp:effectExtent l="0" t="0" r="254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322060" cy="2694940"/>
                    </a:xfrm>
                    <a:prstGeom prst="rect">
                      <a:avLst/>
                    </a:prstGeom>
                    <a:noFill/>
                  </pic:spPr>
                </pic:pic>
              </a:graphicData>
            </a:graphic>
          </wp:inline>
        </w:drawing>
      </w:r>
    </w:p>
    <w:p w14:paraId="63584D57" w14:textId="70B68737" w:rsidR="00FA6380" w:rsidRDefault="00FA6380" w:rsidP="000C3D32">
      <w:pPr>
        <w:pStyle w:val="Heading2"/>
        <w:rPr>
          <w:rFonts w:hint="eastAsia"/>
        </w:rPr>
      </w:pPr>
      <w:bookmarkStart w:id="136" w:name="_Toc78367412"/>
      <w:r>
        <w:t>Residential Standard Offer, Hard-to-Reach, and</w:t>
      </w:r>
      <w:r>
        <w:br/>
        <w:t>Low-Income Programs</w:t>
      </w:r>
      <w:bookmarkEnd w:id="136"/>
    </w:p>
    <w:p w14:paraId="3B044839" w14:textId="268A8E50" w:rsidR="00FA6380" w:rsidRDefault="0007476E" w:rsidP="00CB7041">
      <w:pPr>
        <w:pStyle w:val="Heading3"/>
        <w:rPr>
          <w:rFonts w:hint="eastAsia"/>
        </w:rPr>
      </w:pPr>
      <w:bookmarkStart w:id="137" w:name="_Toc78367413"/>
      <w:r>
        <w:t xml:space="preserve">Impact </w:t>
      </w:r>
      <w:r w:rsidR="00FA6380">
        <w:t>Key Findings and Recommendations</w:t>
      </w:r>
      <w:bookmarkEnd w:id="137"/>
      <w:r w:rsidR="00FA6380">
        <w:t xml:space="preserve"> </w:t>
      </w:r>
    </w:p>
    <w:p w14:paraId="1CFDBE7E" w14:textId="110E858D" w:rsidR="00AC0743" w:rsidRPr="00AF2575" w:rsidRDefault="00746EE4" w:rsidP="00CB5D7B">
      <w:r w:rsidRPr="00AF2575">
        <w:rPr>
          <w:b/>
          <w:bCs/>
          <w:szCs w:val="22"/>
        </w:rPr>
        <w:t>Key Finding</w:t>
      </w:r>
      <w:r w:rsidR="00EC6F35" w:rsidRPr="00AF2575">
        <w:rPr>
          <w:b/>
          <w:bCs/>
          <w:szCs w:val="22"/>
        </w:rPr>
        <w:t xml:space="preserve"> #</w:t>
      </w:r>
      <w:r w:rsidR="00F36FF8">
        <w:rPr>
          <w:b/>
          <w:bCs/>
          <w:szCs w:val="22"/>
        </w:rPr>
        <w:t>1</w:t>
      </w:r>
      <w:r w:rsidR="00EC6F35" w:rsidRPr="00AF2575">
        <w:rPr>
          <w:b/>
          <w:bCs/>
          <w:szCs w:val="22"/>
        </w:rPr>
        <w:t>:</w:t>
      </w:r>
      <w:r w:rsidR="00EC6F35" w:rsidRPr="00AF2575">
        <w:rPr>
          <w:szCs w:val="22"/>
        </w:rPr>
        <w:t xml:space="preserve"> </w:t>
      </w:r>
      <w:r w:rsidR="00777C11">
        <w:rPr>
          <w:szCs w:val="22"/>
        </w:rPr>
        <w:t xml:space="preserve">The </w:t>
      </w:r>
      <w:r w:rsidR="005A4F1F">
        <w:rPr>
          <w:szCs w:val="22"/>
        </w:rPr>
        <w:t xml:space="preserve">PY2020 </w:t>
      </w:r>
      <w:r w:rsidR="00E101A5">
        <w:rPr>
          <w:szCs w:val="22"/>
        </w:rPr>
        <w:t>TRM 7.0 include</w:t>
      </w:r>
      <w:r w:rsidR="001F5897">
        <w:rPr>
          <w:szCs w:val="22"/>
        </w:rPr>
        <w:t>s</w:t>
      </w:r>
      <w:r w:rsidR="00E101A5">
        <w:rPr>
          <w:szCs w:val="22"/>
        </w:rPr>
        <w:t xml:space="preserve"> </w:t>
      </w:r>
      <w:r w:rsidR="004A5532">
        <w:rPr>
          <w:szCs w:val="22"/>
        </w:rPr>
        <w:t xml:space="preserve">an </w:t>
      </w:r>
      <w:r w:rsidR="00755F24" w:rsidRPr="007F71BA">
        <w:rPr>
          <w:szCs w:val="22"/>
        </w:rPr>
        <w:t>envelope</w:t>
      </w:r>
      <w:r w:rsidR="00755F24">
        <w:rPr>
          <w:szCs w:val="22"/>
        </w:rPr>
        <w:t xml:space="preserve"> measure </w:t>
      </w:r>
      <w:r w:rsidR="004A5532">
        <w:rPr>
          <w:szCs w:val="22"/>
        </w:rPr>
        <w:t xml:space="preserve">allowance for </w:t>
      </w:r>
      <w:r w:rsidR="00CA46A0">
        <w:rPr>
          <w:szCs w:val="22"/>
        </w:rPr>
        <w:t>c</w:t>
      </w:r>
      <w:r w:rsidR="00CA46A0" w:rsidRPr="00CA46A0">
        <w:rPr>
          <w:szCs w:val="22"/>
        </w:rPr>
        <w:t xml:space="preserve">ustomers participating in HTR or </w:t>
      </w:r>
      <w:r w:rsidR="00BB2F7C">
        <w:rPr>
          <w:szCs w:val="22"/>
        </w:rPr>
        <w:t>low-income</w:t>
      </w:r>
      <w:r w:rsidR="00CA46A0">
        <w:rPr>
          <w:szCs w:val="22"/>
        </w:rPr>
        <w:t xml:space="preserve"> </w:t>
      </w:r>
      <w:r w:rsidR="00CA46A0" w:rsidRPr="00CA46A0">
        <w:rPr>
          <w:szCs w:val="22"/>
        </w:rPr>
        <w:t>programs to claim reduced cooling savings for homes</w:t>
      </w:r>
      <w:r w:rsidR="00CA46A0">
        <w:rPr>
          <w:szCs w:val="22"/>
        </w:rPr>
        <w:t xml:space="preserve"> </w:t>
      </w:r>
      <w:r w:rsidR="00CA46A0" w:rsidRPr="00CA46A0">
        <w:rPr>
          <w:szCs w:val="22"/>
        </w:rPr>
        <w:t>cooled by one or more</w:t>
      </w:r>
      <w:r w:rsidR="00CA46A0">
        <w:rPr>
          <w:szCs w:val="22"/>
        </w:rPr>
        <w:t xml:space="preserve"> </w:t>
      </w:r>
      <w:r w:rsidR="00CA46A0" w:rsidRPr="00CA46A0">
        <w:rPr>
          <w:szCs w:val="22"/>
        </w:rPr>
        <w:t>room air conditioners</w:t>
      </w:r>
      <w:r w:rsidR="009A208A">
        <w:rPr>
          <w:szCs w:val="22"/>
        </w:rPr>
        <w:t xml:space="preserve">. This allowance is </w:t>
      </w:r>
      <w:r w:rsidR="00755F24">
        <w:rPr>
          <w:szCs w:val="22"/>
        </w:rPr>
        <w:t>mad</w:t>
      </w:r>
      <w:r w:rsidR="009A208A">
        <w:rPr>
          <w:szCs w:val="22"/>
        </w:rPr>
        <w:t>e</w:t>
      </w:r>
      <w:r w:rsidR="00CA46A0" w:rsidRPr="00CA46A0">
        <w:rPr>
          <w:szCs w:val="22"/>
        </w:rPr>
        <w:t xml:space="preserve"> by applying an adjustment to deemed savings specified for homes with refrigerated air.</w:t>
      </w:r>
      <w:r w:rsidR="005D5705">
        <w:rPr>
          <w:szCs w:val="22"/>
        </w:rPr>
        <w:t xml:space="preserve"> The EM&amp;V team found that</w:t>
      </w:r>
      <w:r w:rsidR="00BB2F7C">
        <w:rPr>
          <w:szCs w:val="22"/>
        </w:rPr>
        <w:t>,</w:t>
      </w:r>
      <w:r w:rsidR="005D5705">
        <w:rPr>
          <w:szCs w:val="22"/>
        </w:rPr>
        <w:t xml:space="preserve"> in some cases</w:t>
      </w:r>
      <w:r w:rsidR="007D6C16">
        <w:rPr>
          <w:szCs w:val="22"/>
        </w:rPr>
        <w:t>,</w:t>
      </w:r>
      <w:r w:rsidR="005D5705">
        <w:rPr>
          <w:szCs w:val="22"/>
        </w:rPr>
        <w:t xml:space="preserve"> this adjustment factor was not </w:t>
      </w:r>
      <w:r w:rsidR="00D322C4">
        <w:rPr>
          <w:szCs w:val="22"/>
        </w:rPr>
        <w:t>applied consistently</w:t>
      </w:r>
      <w:r w:rsidR="00653DC2">
        <w:rPr>
          <w:szCs w:val="22"/>
        </w:rPr>
        <w:t>.</w:t>
      </w:r>
      <w:r w:rsidR="00D322C4">
        <w:rPr>
          <w:szCs w:val="22"/>
        </w:rPr>
        <w:t xml:space="preserve"> </w:t>
      </w:r>
      <w:r w:rsidR="005D5705">
        <w:rPr>
          <w:szCs w:val="22"/>
        </w:rPr>
        <w:t xml:space="preserve"> </w:t>
      </w:r>
    </w:p>
    <w:p w14:paraId="4E6AC846" w14:textId="22D737D1" w:rsidR="00FD6418" w:rsidRPr="002A0DDC" w:rsidRDefault="00EC6F35" w:rsidP="00FD6418">
      <w:r w:rsidRPr="00AF2575">
        <w:rPr>
          <w:b/>
          <w:bCs/>
        </w:rPr>
        <w:t>Recommendation</w:t>
      </w:r>
      <w:r w:rsidR="00FD6418" w:rsidRPr="00AF2575">
        <w:rPr>
          <w:b/>
          <w:bCs/>
        </w:rPr>
        <w:t xml:space="preserve"> #</w:t>
      </w:r>
      <w:r w:rsidR="00F36FF8">
        <w:rPr>
          <w:b/>
          <w:bCs/>
        </w:rPr>
        <w:t>1</w:t>
      </w:r>
      <w:r w:rsidRPr="00AF2575">
        <w:rPr>
          <w:b/>
          <w:bCs/>
        </w:rPr>
        <w:t>:</w:t>
      </w:r>
      <w:r w:rsidR="004C032E">
        <w:t xml:space="preserve"> </w:t>
      </w:r>
      <w:r w:rsidR="00072B90">
        <w:t xml:space="preserve">Update the PY2022 TRM 9.0 to </w:t>
      </w:r>
      <w:r w:rsidR="00653DC2">
        <w:t xml:space="preserve">incorporate </w:t>
      </w:r>
      <w:r w:rsidR="00CC35A9">
        <w:t>guidance</w:t>
      </w:r>
      <w:r w:rsidR="00653DC2">
        <w:t xml:space="preserve"> to </w:t>
      </w:r>
      <w:r w:rsidR="00ED0CD6">
        <w:t xml:space="preserve">clarify </w:t>
      </w:r>
      <w:r w:rsidR="00CC35A9">
        <w:t>how to apply the adjustment factors.</w:t>
      </w:r>
    </w:p>
    <w:p w14:paraId="570FBF59" w14:textId="489482CE" w:rsidR="00FA6380" w:rsidRDefault="00C56593" w:rsidP="00CB7041">
      <w:pPr>
        <w:pStyle w:val="Heading3"/>
        <w:rPr>
          <w:rFonts w:hint="eastAsia"/>
        </w:rPr>
      </w:pPr>
      <w:bookmarkStart w:id="138" w:name="_Toc78367414"/>
      <w:r>
        <w:t>Deemed Savings Verification</w:t>
      </w:r>
      <w:bookmarkEnd w:id="138"/>
      <w:r w:rsidR="00FA6380">
        <w:t xml:space="preserve"> </w:t>
      </w:r>
    </w:p>
    <w:p w14:paraId="24D27C8B" w14:textId="7B19B08A" w:rsidR="00F51E9D" w:rsidRDefault="00804763" w:rsidP="00F51E9D">
      <w:r w:rsidRPr="00804763">
        <w:t xml:space="preserve">The EM&amp;V team </w:t>
      </w:r>
      <w:r w:rsidR="008B3C00">
        <w:t xml:space="preserve">conducted </w:t>
      </w:r>
      <w:r w:rsidR="009A7527">
        <w:rPr>
          <w:rStyle w:val="normaltextrun"/>
          <w:rFonts w:cs="Arial"/>
          <w:szCs w:val="22"/>
          <w:bdr w:val="none" w:sz="0" w:space="0" w:color="auto" w:frame="1"/>
        </w:rPr>
        <w:t xml:space="preserve">census </w:t>
      </w:r>
      <w:r w:rsidR="008B3C00">
        <w:t xml:space="preserve">reviews for all </w:t>
      </w:r>
      <w:r w:rsidR="008B3C00" w:rsidRPr="00EF3F55">
        <w:rPr>
          <w:i/>
          <w:iCs/>
        </w:rPr>
        <w:t>medium</w:t>
      </w:r>
      <w:r w:rsidR="008B3C00">
        <w:t xml:space="preserve"> and </w:t>
      </w:r>
      <w:r w:rsidR="008B3C00" w:rsidRPr="00EF3F55">
        <w:rPr>
          <w:i/>
          <w:iCs/>
        </w:rPr>
        <w:t>high</w:t>
      </w:r>
      <w:r w:rsidR="00FA09E1">
        <w:t>-</w:t>
      </w:r>
      <w:r w:rsidR="00A81284">
        <w:t>priority residential programs</w:t>
      </w:r>
      <w:r w:rsidR="00125B0E">
        <w:t xml:space="preserve">. </w:t>
      </w:r>
      <w:r w:rsidR="00083430">
        <w:t xml:space="preserve">Tracking system reviews </w:t>
      </w:r>
      <w:r w:rsidR="006F21B1">
        <w:rPr>
          <w:rStyle w:val="normaltextrun"/>
          <w:rFonts w:cs="Arial"/>
          <w:szCs w:val="22"/>
          <w:bdr w:val="none" w:sz="0" w:space="0" w:color="auto" w:frame="1"/>
        </w:rPr>
        <w:t xml:space="preserve">assess whether the tracking data requirements outlined in </w:t>
      </w:r>
      <w:r w:rsidR="007F71BA">
        <w:rPr>
          <w:rStyle w:val="normaltextrun"/>
          <w:rFonts w:cs="Arial"/>
          <w:szCs w:val="22"/>
          <w:bdr w:val="none" w:sz="0" w:space="0" w:color="auto" w:frame="1"/>
        </w:rPr>
        <w:t xml:space="preserve">PY2020 </w:t>
      </w:r>
      <w:r w:rsidR="006F21B1">
        <w:rPr>
          <w:rStyle w:val="normaltextrun"/>
          <w:rFonts w:cs="Arial"/>
          <w:szCs w:val="22"/>
          <w:bdr w:val="none" w:sz="0" w:space="0" w:color="auto" w:frame="1"/>
        </w:rPr>
        <w:t>TRM 7.0 are met and if claimed savings can be replicated.</w:t>
      </w:r>
      <w:r w:rsidR="00083430" w:rsidRPr="00EA7B99">
        <w:t xml:space="preserve"> </w:t>
      </w:r>
      <w:r w:rsidR="006F21B1">
        <w:t>The EM&amp;V team also</w:t>
      </w:r>
      <w:r w:rsidR="00083430">
        <w:t xml:space="preserve"> </w:t>
      </w:r>
      <w:r w:rsidR="00083430" w:rsidRPr="00EA7B99">
        <w:t>check</w:t>
      </w:r>
      <w:r w:rsidR="006F21B1">
        <w:t>ed</w:t>
      </w:r>
      <w:r w:rsidR="00083430" w:rsidRPr="00EA7B99">
        <w:t xml:space="preserve"> for consistency with reported savings in </w:t>
      </w:r>
      <w:r w:rsidR="00CB53D1">
        <w:t>annual utility</w:t>
      </w:r>
      <w:r w:rsidR="00083430" w:rsidRPr="00EA7B99">
        <w:t xml:space="preserve"> reports.</w:t>
      </w:r>
      <w:r w:rsidR="00FB23C0">
        <w:t xml:space="preserve"> </w:t>
      </w:r>
      <w:r w:rsidR="000D6E5D">
        <w:t xml:space="preserve">Tracking system reviews </w:t>
      </w:r>
      <w:r w:rsidR="003612B2">
        <w:t xml:space="preserve">provide </w:t>
      </w:r>
      <w:r w:rsidR="007D3D4B">
        <w:t>a</w:t>
      </w:r>
      <w:r w:rsidR="006F21B1">
        <w:t>n</w:t>
      </w:r>
      <w:r w:rsidR="007D3D4B">
        <w:t xml:space="preserve"> overarching look at program data and help</w:t>
      </w:r>
      <w:r w:rsidR="00E3703B">
        <w:t xml:space="preserve"> identify systematic </w:t>
      </w:r>
      <w:r w:rsidR="006F21B1">
        <w:t>errors in the data or measure calculations</w:t>
      </w:r>
      <w:r w:rsidR="007D3D4B">
        <w:t xml:space="preserve">. </w:t>
      </w:r>
      <w:r w:rsidR="00FB23C0">
        <w:t xml:space="preserve">The EM&amp;V team </w:t>
      </w:r>
      <w:r w:rsidR="001725B9">
        <w:t xml:space="preserve">identified </w:t>
      </w:r>
      <w:r w:rsidR="001123A7">
        <w:t xml:space="preserve">discrepancies in the data among several utility programs and worked with implementors and utilities to </w:t>
      </w:r>
      <w:r w:rsidR="00195765">
        <w:t>remedy</w:t>
      </w:r>
      <w:r w:rsidR="005F1650">
        <w:t xml:space="preserve"> the discrepancies. </w:t>
      </w:r>
    </w:p>
    <w:p w14:paraId="63D43715" w14:textId="5023D468" w:rsidR="00FA6380" w:rsidRDefault="00C56593" w:rsidP="00CB7041">
      <w:pPr>
        <w:pStyle w:val="Heading3"/>
        <w:rPr>
          <w:rFonts w:hint="eastAsia"/>
        </w:rPr>
      </w:pPr>
      <w:bookmarkStart w:id="139" w:name="_Toc78367415"/>
      <w:r>
        <w:t xml:space="preserve">Low-Income Verification </w:t>
      </w:r>
      <w:r w:rsidR="00FA6380">
        <w:t xml:space="preserve">Process </w:t>
      </w:r>
      <w:r>
        <w:t>Assessment</w:t>
      </w:r>
      <w:bookmarkEnd w:id="139"/>
    </w:p>
    <w:p w14:paraId="593321E9" w14:textId="1C2CA4EE" w:rsidR="00EC6DB9" w:rsidRDefault="00EC6DB9" w:rsidP="00EC6DB9">
      <w:r w:rsidRPr="0084331A">
        <w:t xml:space="preserve">This </w:t>
      </w:r>
      <w:r>
        <w:t>section</w:t>
      </w:r>
      <w:r w:rsidRPr="0084331A">
        <w:t xml:space="preserve"> summarizes </w:t>
      </w:r>
      <w:r>
        <w:t>and compares program eligibility</w:t>
      </w:r>
      <w:r w:rsidRPr="0084331A">
        <w:t xml:space="preserve"> </w:t>
      </w:r>
      <w:r>
        <w:t xml:space="preserve">certification </w:t>
      </w:r>
      <w:r w:rsidRPr="0084331A">
        <w:t xml:space="preserve">processes </w:t>
      </w:r>
      <w:r>
        <w:t xml:space="preserve">for </w:t>
      </w:r>
      <w:r w:rsidRPr="0084331A">
        <w:t>energy efficiency programs that serve low-income households</w:t>
      </w:r>
      <w:r>
        <w:t xml:space="preserve"> across the Texas electric utilities and other utilities’ low-income programs as well as the PUCT’s low-income telephone assistance program</w:t>
      </w:r>
      <w:r w:rsidR="00BB2F7C">
        <w:t>,</w:t>
      </w:r>
      <w:r>
        <w:t xml:space="preserve"> </w:t>
      </w:r>
      <w:r w:rsidRPr="0085678A">
        <w:t>Lifeline.</w:t>
      </w:r>
      <w:r>
        <w:t xml:space="preserve"> </w:t>
      </w:r>
    </w:p>
    <w:p w14:paraId="19A8DCC3" w14:textId="77777777" w:rsidR="00EC6DB9" w:rsidRPr="00DD6780" w:rsidRDefault="00EC6DB9" w:rsidP="00CB7041">
      <w:pPr>
        <w:pStyle w:val="Heading4"/>
        <w:rPr>
          <w:rFonts w:hint="eastAsia"/>
        </w:rPr>
      </w:pPr>
      <w:r>
        <w:lastRenderedPageBreak/>
        <w:t>Background</w:t>
      </w:r>
    </w:p>
    <w:p w14:paraId="7E29D4A4" w14:textId="0BC26024" w:rsidR="00EC6DB9" w:rsidRDefault="00EC6DB9" w:rsidP="00EC6DB9">
      <w:r>
        <w:t xml:space="preserve">Texas utilities provide energy efficiency services to low-income customers through a combination of </w:t>
      </w:r>
      <w:r w:rsidR="00BB2F7C">
        <w:t>HTR</w:t>
      </w:r>
      <w:r>
        <w:t xml:space="preserve"> and low-income programs as specified in </w:t>
      </w:r>
      <w:r w:rsidRPr="00B56A76">
        <w:t>16 Tex. Admin. Code</w:t>
      </w:r>
      <w:r>
        <w:t xml:space="preserve"> (TAC)</w:t>
      </w:r>
      <w:r w:rsidRPr="00B56A76">
        <w:t xml:space="preserve"> </w:t>
      </w:r>
      <w:r w:rsidR="00BB2F7C" w:rsidRPr="00B56A76">
        <w:t>§</w:t>
      </w:r>
      <w:r w:rsidR="00BB2F7C">
        <w:t> </w:t>
      </w:r>
      <w:r w:rsidRPr="00B56A76">
        <w:t xml:space="preserve">25.181, relating to </w:t>
      </w:r>
      <w:r>
        <w:t>the e</w:t>
      </w:r>
      <w:r w:rsidRPr="00B56A76">
        <w:t xml:space="preserve">nergy </w:t>
      </w:r>
      <w:r>
        <w:t>e</w:t>
      </w:r>
      <w:r w:rsidRPr="00B56A76">
        <w:t xml:space="preserve">fficiency </w:t>
      </w:r>
      <w:r>
        <w:t>g</w:t>
      </w:r>
      <w:r w:rsidRPr="00B56A76">
        <w:t>oal.</w:t>
      </w:r>
      <w:r>
        <w:t xml:space="preserve"> All regulated Texas electric utilities are required to achieve no less than </w:t>
      </w:r>
      <w:r w:rsidR="00BB2F7C">
        <w:t>five</w:t>
      </w:r>
      <w:r>
        <w:t xml:space="preserve"> percent of their total demand reduction goal through programs serving </w:t>
      </w:r>
      <w:r w:rsidR="00BB2F7C">
        <w:t>HTR</w:t>
      </w:r>
      <w:r>
        <w:t xml:space="preserve"> customers (16 TAC </w:t>
      </w:r>
      <w:r w:rsidRPr="00B56A76">
        <w:t>§</w:t>
      </w:r>
      <w:r>
        <w:t xml:space="preserve"> 25.181(e)(3)(F)). In addition, the </w:t>
      </w:r>
      <w:r w:rsidR="00CF4417" w:rsidRPr="00CF4417">
        <w:t xml:space="preserve">Electric Reliability Council of Texas </w:t>
      </w:r>
      <w:r w:rsidR="00CF4417">
        <w:t>(</w:t>
      </w:r>
      <w:r>
        <w:t>ERCOT</w:t>
      </w:r>
      <w:r w:rsidR="00CF4417">
        <w:t>)</w:t>
      </w:r>
      <w:r>
        <w:t xml:space="preserve"> utilities are required to spend no less than 10</w:t>
      </w:r>
      <w:r w:rsidR="00BB2F7C">
        <w:t xml:space="preserve"> percent</w:t>
      </w:r>
      <w:r>
        <w:t xml:space="preserve"> of each program year’s energy efficiency budget on a targeted low-income efficiency program (16 TAC </w:t>
      </w:r>
      <w:r w:rsidRPr="00B56A76">
        <w:t>§</w:t>
      </w:r>
      <w:r>
        <w:t xml:space="preserve"> 25.181(r)). The qualifying income level of 200</w:t>
      </w:r>
      <w:r w:rsidR="00BB2F7C">
        <w:t xml:space="preserve"> percent of the </w:t>
      </w:r>
      <w:r>
        <w:t xml:space="preserve">federal poverty level is the same for </w:t>
      </w:r>
      <w:r w:rsidR="00BB2F7C">
        <w:t>HTR</w:t>
      </w:r>
      <w:r>
        <w:t xml:space="preserve"> and low-income programs though the programs are implemented differently.</w:t>
      </w:r>
    </w:p>
    <w:p w14:paraId="25CF9370" w14:textId="4513A9D1" w:rsidR="00EC6DB9" w:rsidRDefault="00EC6DB9" w:rsidP="00EC6DB9">
      <w:r>
        <w:t xml:space="preserve">The utilities use program eligibility certification forms maintained by the PUCT on their website. The forms differ </w:t>
      </w:r>
      <w:r w:rsidR="00BB2F7C">
        <w:t>for</w:t>
      </w:r>
      <w:r>
        <w:t xml:space="preserve"> single-family and multifamily, but both include a way to qualify for the programs through other low-income programs and services (Category 1) as well as through self-reported income (Category 2). The multifamily form requires documentation for qualifying programs under Category 1, but this documentation requirement is not included in the single-family form Category 1 instructions. On both forms, Category 2 self-reported income is signed by the customer under penalty of perjury and is subject to </w:t>
      </w:r>
      <w:r w:rsidR="00BB2F7C">
        <w:t xml:space="preserve">a </w:t>
      </w:r>
      <w:r>
        <w:t xml:space="preserve">PUCT audit. </w:t>
      </w:r>
    </w:p>
    <w:p w14:paraId="2757ECE8" w14:textId="1A676465" w:rsidR="00EC6DB9" w:rsidRPr="00DD6780" w:rsidRDefault="00EC6DB9" w:rsidP="00EC6DB9">
      <w:r>
        <w:t xml:space="preserve">The PUCT has revised the income eligibility annually based on updated federal poverty level information, but the forms have not had major changes for over a decade. Due to the importance of these forms in determining program eligibility, PUCT </w:t>
      </w:r>
      <w:r w:rsidR="00BB2F7C">
        <w:t xml:space="preserve">staff </w:t>
      </w:r>
      <w:r>
        <w:t xml:space="preserve">and the EM&amp;V team agreed to incorporate the forms into Volume 5 of the </w:t>
      </w:r>
      <w:r w:rsidR="00783CA5">
        <w:t xml:space="preserve">PY2022 </w:t>
      </w:r>
      <w:r>
        <w:t>TRM</w:t>
      </w:r>
      <w:r w:rsidR="00783CA5">
        <w:t xml:space="preserve"> 9.0</w:t>
      </w:r>
      <w:r w:rsidR="003F2E7A">
        <w:t>,</w:t>
      </w:r>
      <w:r>
        <w:t xml:space="preserve">. As part of integrating the eligibility certification forms into the TRM, PUCT </w:t>
      </w:r>
      <w:r w:rsidR="003F2E7A">
        <w:t>s</w:t>
      </w:r>
      <w:r>
        <w:t>taff and the EM&amp;V team</w:t>
      </w:r>
      <w:r w:rsidR="003F2E7A">
        <w:t xml:space="preserve"> </w:t>
      </w:r>
      <w:r w:rsidR="00920998">
        <w:t>work</w:t>
      </w:r>
      <w:r>
        <w:t xml:space="preserve"> with the utilities to </w:t>
      </w:r>
      <w:r w:rsidR="003F2E7A">
        <w:t xml:space="preserve">perform an in-depth </w:t>
      </w:r>
      <w:r>
        <w:t xml:space="preserve">review </w:t>
      </w:r>
      <w:r w:rsidR="003F2E7A">
        <w:t xml:space="preserve">of </w:t>
      </w:r>
      <w:r>
        <w:t xml:space="preserve">the forms and certification processes. The research and recommendations in this </w:t>
      </w:r>
      <w:r w:rsidR="00E9275A">
        <w:t>section</w:t>
      </w:r>
      <w:r>
        <w:t xml:space="preserve"> are part of this in-depth review.</w:t>
      </w:r>
    </w:p>
    <w:p w14:paraId="2214EC3F" w14:textId="0E97A23E" w:rsidR="00A67F13" w:rsidRDefault="007F07FA" w:rsidP="00CB7041">
      <w:pPr>
        <w:pStyle w:val="Heading4"/>
        <w:rPr>
          <w:rFonts w:hint="eastAsia"/>
        </w:rPr>
      </w:pPr>
      <w:r>
        <w:t xml:space="preserve">Process </w:t>
      </w:r>
      <w:r w:rsidR="00A67F13">
        <w:t>Key Findings and Recommendations</w:t>
      </w:r>
    </w:p>
    <w:p w14:paraId="1300E11F" w14:textId="162B6D62" w:rsidR="00037912" w:rsidRDefault="00A67F13" w:rsidP="00A67F13">
      <w:r>
        <w:t xml:space="preserve">Interviews with the utilities and </w:t>
      </w:r>
      <w:r w:rsidR="001D3D9D">
        <w:t xml:space="preserve">comparing </w:t>
      </w:r>
      <w:r>
        <w:t xml:space="preserve">current practices with other low-income programs indicate an opportunity to increase the </w:t>
      </w:r>
      <w:r w:rsidR="00D56C10">
        <w:t>confidence level</w:t>
      </w:r>
      <w:r>
        <w:t xml:space="preserve"> that the program services are going to the intended low-income recipients through additional eligibility certification requirements. At the same time, increased requirements should be as streamlined as possible </w:t>
      </w:r>
      <w:r w:rsidR="003F2E7A">
        <w:t xml:space="preserve">to avoid negatively </w:t>
      </w:r>
      <w:r>
        <w:t>affect</w:t>
      </w:r>
      <w:r w:rsidR="003F2E7A">
        <w:t>ing</w:t>
      </w:r>
      <w:r>
        <w:t xml:space="preserve"> participation. </w:t>
      </w:r>
    </w:p>
    <w:p w14:paraId="17B7EEE7" w14:textId="4B8E439B" w:rsidR="00A67F13" w:rsidRDefault="00A67F13" w:rsidP="00A67F13">
      <w:r>
        <w:t xml:space="preserve">The </w:t>
      </w:r>
      <w:r w:rsidR="00647E5E">
        <w:t xml:space="preserve">key findings </w:t>
      </w:r>
      <w:r w:rsidR="00037912">
        <w:t xml:space="preserve">and recommendations </w:t>
      </w:r>
      <w:r>
        <w:t xml:space="preserve">aimed to address </w:t>
      </w:r>
      <w:r w:rsidR="00472BF7">
        <w:t xml:space="preserve">the </w:t>
      </w:r>
      <w:r w:rsidR="00584DF0">
        <w:t xml:space="preserve">objectives of </w:t>
      </w:r>
      <w:r w:rsidR="002D13C2">
        <w:t xml:space="preserve">the </w:t>
      </w:r>
      <w:r w:rsidR="00472BF7">
        <w:t>process assessment, which is to “</w:t>
      </w:r>
      <w:r w:rsidR="002D13C2" w:rsidRPr="00EF3F55">
        <w:rPr>
          <w:i/>
          <w:iCs/>
        </w:rPr>
        <w:t>Revise low-income/hard-to-reach eligibility verification to increase the confidence program services are going to intended customers, improve program outreach and address participation barriers, and develop efficient administration processes</w:t>
      </w:r>
      <w:r w:rsidR="009D7338">
        <w:rPr>
          <w:rStyle w:val="FootnoteReference"/>
        </w:rPr>
        <w:footnoteReference w:id="12"/>
      </w:r>
      <w:r w:rsidR="009D7338">
        <w:t>.”</w:t>
      </w:r>
    </w:p>
    <w:p w14:paraId="6BD3E91C" w14:textId="1B101242" w:rsidR="004B5D62" w:rsidRDefault="004B5D62" w:rsidP="0077450A">
      <w:pPr>
        <w:rPr>
          <w:b/>
          <w:bCs/>
        </w:rPr>
      </w:pPr>
      <w:r>
        <w:rPr>
          <w:b/>
          <w:bCs/>
        </w:rPr>
        <w:t xml:space="preserve">Key Finding </w:t>
      </w:r>
      <w:r w:rsidR="006311C3">
        <w:rPr>
          <w:b/>
          <w:bCs/>
        </w:rPr>
        <w:t>#</w:t>
      </w:r>
      <w:r w:rsidR="00CC2053">
        <w:rPr>
          <w:b/>
          <w:bCs/>
        </w:rPr>
        <w:t>1</w:t>
      </w:r>
      <w:r>
        <w:rPr>
          <w:b/>
          <w:bCs/>
        </w:rPr>
        <w:t xml:space="preserve">: </w:t>
      </w:r>
      <w:r w:rsidR="006E0349">
        <w:t>Revising eligibility forms with additional qualifying programs and services for Category 1 would</w:t>
      </w:r>
      <w:r>
        <w:t xml:space="preserve"> provide more options to qualify for the program. </w:t>
      </w:r>
      <w:r w:rsidR="004A7FDB">
        <w:t xml:space="preserve">These could include additional program options already part of the PUCT Lifeline </w:t>
      </w:r>
      <w:r w:rsidR="003E7CB0">
        <w:t>p</w:t>
      </w:r>
      <w:r w:rsidR="004A7FDB">
        <w:t>rogram and other programs identified by the utilities or other stakeholders for single-family</w:t>
      </w:r>
      <w:r w:rsidR="003E7CB0">
        <w:t xml:space="preserve"> households</w:t>
      </w:r>
      <w:r w:rsidR="004A7FDB">
        <w:t>, for example</w:t>
      </w:r>
      <w:r>
        <w:t>.</w:t>
      </w:r>
    </w:p>
    <w:p w14:paraId="7D979DAE" w14:textId="21BAD2DF" w:rsidR="00A67F13" w:rsidRDefault="004B5D62" w:rsidP="0077450A">
      <w:pPr>
        <w:keepNext/>
        <w:keepLines/>
        <w:rPr>
          <w:b/>
          <w:bCs/>
        </w:rPr>
      </w:pPr>
      <w:r>
        <w:rPr>
          <w:b/>
          <w:bCs/>
        </w:rPr>
        <w:lastRenderedPageBreak/>
        <w:t>Recommendation</w:t>
      </w:r>
      <w:r w:rsidR="00A67F13">
        <w:rPr>
          <w:b/>
          <w:bCs/>
        </w:rPr>
        <w:t xml:space="preserve"> </w:t>
      </w:r>
      <w:r w:rsidR="006311C3">
        <w:rPr>
          <w:b/>
          <w:bCs/>
        </w:rPr>
        <w:t>#</w:t>
      </w:r>
      <w:r w:rsidR="00CC2053">
        <w:rPr>
          <w:b/>
          <w:bCs/>
        </w:rPr>
        <w:t>1</w:t>
      </w:r>
      <w:r w:rsidR="00A67F13">
        <w:rPr>
          <w:b/>
          <w:bCs/>
        </w:rPr>
        <w:t xml:space="preserve">: </w:t>
      </w:r>
      <w:r w:rsidR="00A67F13" w:rsidRPr="005B346C">
        <w:t>Expand Category 1 qualifying programs and services.</w:t>
      </w:r>
      <w:r w:rsidR="00A67F13" w:rsidRPr="00E64417">
        <w:rPr>
          <w:b/>
          <w:bCs/>
        </w:rPr>
        <w:t xml:space="preserve"> </w:t>
      </w:r>
    </w:p>
    <w:p w14:paraId="3CE94294" w14:textId="481C5FD4" w:rsidR="00CC2053" w:rsidRDefault="00CC2053" w:rsidP="00CC2053">
      <w:pPr>
        <w:rPr>
          <w:b/>
          <w:bCs/>
        </w:rPr>
      </w:pPr>
      <w:r w:rsidRPr="009D7338">
        <w:rPr>
          <w:b/>
          <w:bCs/>
        </w:rPr>
        <w:t xml:space="preserve">Key Finding </w:t>
      </w:r>
      <w:r w:rsidR="006311C3">
        <w:rPr>
          <w:b/>
          <w:bCs/>
        </w:rPr>
        <w:t>#</w:t>
      </w:r>
      <w:r>
        <w:rPr>
          <w:b/>
          <w:bCs/>
        </w:rPr>
        <w:t>2</w:t>
      </w:r>
      <w:r w:rsidRPr="009D7338">
        <w:rPr>
          <w:b/>
          <w:bCs/>
        </w:rPr>
        <w:t>:</w:t>
      </w:r>
      <w:r>
        <w:t xml:space="preserve"> Only individually metered multifamily units have been eligible for </w:t>
      </w:r>
      <w:r w:rsidR="001954A9">
        <w:t>HTR</w:t>
      </w:r>
      <w:r>
        <w:t xml:space="preserve"> and low-income programs since master-metered</w:t>
      </w:r>
      <w:r w:rsidR="00783CA5">
        <w:t xml:space="preserve"> multifamily</w:t>
      </w:r>
      <w:r>
        <w:t xml:space="preserve"> are a commercial rate class. All parties agree that the programs can increase their reach to low-income customers by revising the eligibility form to </w:t>
      </w:r>
      <w:r w:rsidR="004A778F">
        <w:t>include all multifamily units with qualifying residents regardless of whether</w:t>
      </w:r>
      <w:r>
        <w:t xml:space="preserve"> they are individually</w:t>
      </w:r>
      <w:r w:rsidR="00CC5359">
        <w:t>-</w:t>
      </w:r>
      <w:r>
        <w:t xml:space="preserve"> or master</w:t>
      </w:r>
      <w:r w:rsidR="00FC3C91">
        <w:t>-</w:t>
      </w:r>
      <w:r>
        <w:t xml:space="preserve">metered. Costs and benefits of master-metered projects would accrue to the commercial sector but can be applied to applicable low-income and </w:t>
      </w:r>
      <w:r w:rsidR="00CC5359">
        <w:t>HTR</w:t>
      </w:r>
      <w:r>
        <w:t xml:space="preserve"> goals.  </w:t>
      </w:r>
    </w:p>
    <w:p w14:paraId="5BAC0D84" w14:textId="2A26E129" w:rsidR="00CC2053" w:rsidRPr="00F425FA" w:rsidRDefault="00CC2053" w:rsidP="00CC2053">
      <w:r>
        <w:rPr>
          <w:b/>
          <w:bCs/>
        </w:rPr>
        <w:t xml:space="preserve">Recommendation </w:t>
      </w:r>
      <w:r w:rsidR="006311C3">
        <w:rPr>
          <w:b/>
          <w:bCs/>
        </w:rPr>
        <w:t>#</w:t>
      </w:r>
      <w:r>
        <w:rPr>
          <w:b/>
          <w:bCs/>
        </w:rPr>
        <w:t xml:space="preserve">2: </w:t>
      </w:r>
      <w:r w:rsidRPr="005B346C">
        <w:t xml:space="preserve">Revise multifamily individual </w:t>
      </w:r>
      <w:r w:rsidR="00CC5359" w:rsidRPr="005B346C">
        <w:t>meter</w:t>
      </w:r>
      <w:r w:rsidR="00CC5359">
        <w:t>-</w:t>
      </w:r>
      <w:r w:rsidRPr="005B346C">
        <w:t xml:space="preserve">eligibility criteria to allow master-metered projects to count toward low-income and </w:t>
      </w:r>
      <w:r w:rsidR="00CC5359">
        <w:t>HTR</w:t>
      </w:r>
      <w:r w:rsidRPr="005B346C">
        <w:t xml:space="preserve"> goals.</w:t>
      </w:r>
      <w:r>
        <w:rPr>
          <w:b/>
          <w:bCs/>
        </w:rPr>
        <w:t xml:space="preserve">  </w:t>
      </w:r>
    </w:p>
    <w:p w14:paraId="0994AEBE" w14:textId="6DB794DB" w:rsidR="00A17FA2" w:rsidRDefault="00B72FDF" w:rsidP="00B72FDF">
      <w:r w:rsidRPr="00B72FDF">
        <w:rPr>
          <w:b/>
          <w:bCs/>
        </w:rPr>
        <w:t xml:space="preserve">Key Finding </w:t>
      </w:r>
      <w:r w:rsidR="006311C3">
        <w:rPr>
          <w:b/>
          <w:bCs/>
        </w:rPr>
        <w:t>#</w:t>
      </w:r>
      <w:r w:rsidRPr="00B72FDF">
        <w:rPr>
          <w:b/>
          <w:bCs/>
        </w:rPr>
        <w:t>3:</w:t>
      </w:r>
      <w:r>
        <w:t xml:space="preserve"> </w:t>
      </w:r>
      <w:r w:rsidR="000A7862">
        <w:t>A</w:t>
      </w:r>
      <w:r w:rsidR="00CC2053">
        <w:t>n</w:t>
      </w:r>
      <w:r w:rsidR="00A17FA2">
        <w:t xml:space="preserve"> option to streamline </w:t>
      </w:r>
      <w:r w:rsidR="002C4F21">
        <w:t>participation</w:t>
      </w:r>
      <w:r w:rsidR="00A17FA2">
        <w:t xml:space="preserve"> requirements would be to allow participants to qualify via geographic location such as through </w:t>
      </w:r>
      <w:r w:rsidR="00A17FA2" w:rsidRPr="00D25ECC">
        <w:t>a</w:t>
      </w:r>
      <w:r w:rsidR="002C4F21">
        <w:t xml:space="preserve"> </w:t>
      </w:r>
      <w:r w:rsidR="000A7862">
        <w:t xml:space="preserve">US Housing and Urban Development (HUD) </w:t>
      </w:r>
      <w:r w:rsidR="00C87E41">
        <w:t xml:space="preserve">low-income </w:t>
      </w:r>
      <w:r w:rsidR="00A17FA2" w:rsidRPr="00D25ECC">
        <w:t>qualified census tract</w:t>
      </w:r>
      <w:r w:rsidR="00A17FA2">
        <w:t>.</w:t>
      </w:r>
      <w:r w:rsidR="00A17FA2" w:rsidRPr="00D25ECC">
        <w:t xml:space="preserve"> </w:t>
      </w:r>
      <w:r w:rsidR="00A17FA2">
        <w:t xml:space="preserve"> </w:t>
      </w:r>
    </w:p>
    <w:p w14:paraId="25AA87A9" w14:textId="36D68427" w:rsidR="00A50673" w:rsidRPr="00A50673" w:rsidRDefault="003A7DBA" w:rsidP="00A3103B">
      <w:r>
        <w:rPr>
          <w:b/>
          <w:bCs/>
        </w:rPr>
        <w:t xml:space="preserve">Key Finding </w:t>
      </w:r>
      <w:r w:rsidR="006311C3">
        <w:rPr>
          <w:b/>
          <w:bCs/>
        </w:rPr>
        <w:t>#</w:t>
      </w:r>
      <w:r>
        <w:rPr>
          <w:b/>
          <w:bCs/>
        </w:rPr>
        <w:t xml:space="preserve">4: </w:t>
      </w:r>
      <w:r>
        <w:t xml:space="preserve">Many community action agencies and social services organizations throughout Texas are already qualifying low-income programs for other services. </w:t>
      </w:r>
      <w:r w:rsidR="00485354">
        <w:t>These third</w:t>
      </w:r>
      <w:r w:rsidR="000A1EB8">
        <w:t xml:space="preserve"> </w:t>
      </w:r>
      <w:r w:rsidR="00485354">
        <w:t xml:space="preserve">parties could verify they have checked eligibility </w:t>
      </w:r>
      <w:r w:rsidR="00A50673" w:rsidRPr="00A50673">
        <w:t>in compliance with Texas Administrative Code, TEXAS DEPARTMENT OF HOUSING AND COMMUNITY AFFAIRS, CHAPTER 6, COMMUNITY AFFAIRS PROGRAMS, SUBCHAPTER A GENERAL PROVISIONS, RULE §</w:t>
      </w:r>
      <w:r w:rsidR="000A1EB8">
        <w:t> </w:t>
      </w:r>
      <w:r w:rsidR="00A50673" w:rsidRPr="00A50673">
        <w:t>6.4 Income Determination</w:t>
      </w:r>
      <w:r w:rsidR="000A1EB8">
        <w:t>.</w:t>
      </w:r>
    </w:p>
    <w:p w14:paraId="0E54C019" w14:textId="08FC70C6" w:rsidR="003A7DBA" w:rsidRDefault="003A7DBA" w:rsidP="003A7DBA">
      <w:pPr>
        <w:rPr>
          <w:b/>
          <w:bCs/>
        </w:rPr>
      </w:pPr>
      <w:r>
        <w:rPr>
          <w:b/>
          <w:bCs/>
        </w:rPr>
        <w:t xml:space="preserve">Recommendation </w:t>
      </w:r>
      <w:r w:rsidR="006311C3">
        <w:rPr>
          <w:b/>
          <w:bCs/>
        </w:rPr>
        <w:t>#</w:t>
      </w:r>
      <w:r>
        <w:rPr>
          <w:b/>
          <w:bCs/>
        </w:rPr>
        <w:t xml:space="preserve">4: </w:t>
      </w:r>
      <w:r w:rsidRPr="005B346C">
        <w:t xml:space="preserve">Add </w:t>
      </w:r>
      <w:r w:rsidR="00960525">
        <w:t xml:space="preserve">a </w:t>
      </w:r>
      <w:r w:rsidRPr="005B346C">
        <w:t>Category 1C community action agency or other social service agency certification</w:t>
      </w:r>
      <w:r w:rsidR="007378C9">
        <w:t>.</w:t>
      </w:r>
    </w:p>
    <w:p w14:paraId="26A3C4E6" w14:textId="5E98A9E7" w:rsidR="00A67F13" w:rsidRDefault="00DC1E81" w:rsidP="00A67F13">
      <w:r w:rsidRPr="00DC1E81">
        <w:rPr>
          <w:b/>
          <w:bCs/>
        </w:rPr>
        <w:t>Key Finding #5</w:t>
      </w:r>
      <w:r>
        <w:t xml:space="preserve">: </w:t>
      </w:r>
      <w:r w:rsidR="00A67F13">
        <w:t>Without verification of self-reported income</w:t>
      </w:r>
      <w:r w:rsidR="009D5CF6">
        <w:t xml:space="preserve"> for those participating through Category 2</w:t>
      </w:r>
      <w:r w:rsidR="00A67F13">
        <w:t xml:space="preserve">, there is the potential for program services to go to non-low-income customers. </w:t>
      </w:r>
      <w:r w:rsidR="00C020D4">
        <w:t xml:space="preserve">Each utility </w:t>
      </w:r>
      <w:r w:rsidR="005A0ABF">
        <w:t xml:space="preserve">is encouraged to develop a process </w:t>
      </w:r>
      <w:r w:rsidR="003A620A">
        <w:t>before</w:t>
      </w:r>
      <w:r w:rsidR="005A0ABF">
        <w:t xml:space="preserve"> participation that </w:t>
      </w:r>
      <w:r w:rsidR="00E77113">
        <w:t xml:space="preserve">verifies income </w:t>
      </w:r>
      <w:r w:rsidR="009D5CF6">
        <w:t xml:space="preserve">eligibility </w:t>
      </w:r>
      <w:r w:rsidR="00A67F13">
        <w:t>documentation similar to the Lifeline program. Th</w:t>
      </w:r>
      <w:r w:rsidR="005C7970">
        <w:t>e</w:t>
      </w:r>
      <w:r w:rsidR="00A67F13">
        <w:t xml:space="preserve"> </w:t>
      </w:r>
      <w:r w:rsidR="0010534C">
        <w:t xml:space="preserve">verification </w:t>
      </w:r>
      <w:r w:rsidR="009D5CF6">
        <w:t>can</w:t>
      </w:r>
      <w:r w:rsidR="00A67F13">
        <w:t xml:space="preserve"> be done individually by the utilities or through a hired third-party vendor. </w:t>
      </w:r>
      <w:r w:rsidR="00A622B5">
        <w:t>The process for single-family and mult</w:t>
      </w:r>
      <w:r w:rsidR="0034217D">
        <w:t>i</w:t>
      </w:r>
      <w:r w:rsidR="00A622B5">
        <w:t>family may vary. For example</w:t>
      </w:r>
      <w:r w:rsidR="00B50E54">
        <w:t>,</w:t>
      </w:r>
      <w:r w:rsidR="00A622B5">
        <w:t xml:space="preserve"> </w:t>
      </w:r>
      <w:r w:rsidR="00516BE1">
        <w:t>in property manager interviews, we found</w:t>
      </w:r>
      <w:r w:rsidR="00B50E54">
        <w:t xml:space="preserve"> </w:t>
      </w:r>
      <w:r w:rsidR="00A622B5">
        <w:t xml:space="preserve">that landlords typically complete and store income documentation on-site that could be audited. </w:t>
      </w:r>
      <w:r w:rsidR="00A67F13">
        <w:t xml:space="preserve">Non-ERCOT utilities may have additional options to verify customer eligibility internally if they already qualify customers for low-income rates or receive energy assistance payments for customers. ERCOT utilities do not have access to this information, but there may be </w:t>
      </w:r>
      <w:r w:rsidR="00416E92">
        <w:t>a possibility of coordinating</w:t>
      </w:r>
      <w:r w:rsidR="00A67F13">
        <w:t xml:space="preserve"> with retail electric providers to identify and qualify low-income customers.</w:t>
      </w:r>
    </w:p>
    <w:p w14:paraId="086E3C8F" w14:textId="2A4264DA" w:rsidR="00A622B5" w:rsidRPr="00A622B5" w:rsidRDefault="00A622B5" w:rsidP="00A67F13">
      <w:pPr>
        <w:rPr>
          <w:b/>
          <w:bCs/>
        </w:rPr>
      </w:pPr>
      <w:r w:rsidRPr="00A622B5">
        <w:rPr>
          <w:b/>
          <w:bCs/>
        </w:rPr>
        <w:t>Recommendation #5</w:t>
      </w:r>
      <w:r w:rsidR="007378C9">
        <w:rPr>
          <w:b/>
          <w:bCs/>
        </w:rPr>
        <w:t>:</w:t>
      </w:r>
      <w:r w:rsidR="00E16D29">
        <w:rPr>
          <w:b/>
          <w:bCs/>
        </w:rPr>
        <w:t xml:space="preserve"> </w:t>
      </w:r>
      <w:r w:rsidR="00E16D29" w:rsidRPr="005B346C">
        <w:t xml:space="preserve">Verify Category 2 self-reported income </w:t>
      </w:r>
      <w:r w:rsidR="00416E92">
        <w:t>before</w:t>
      </w:r>
      <w:r w:rsidR="00E16D29" w:rsidRPr="005B346C">
        <w:t xml:space="preserve"> program approval</w:t>
      </w:r>
      <w:r w:rsidR="007378C9">
        <w:t>.</w:t>
      </w:r>
    </w:p>
    <w:p w14:paraId="7328431D" w14:textId="6B652013" w:rsidR="00EC6DB9" w:rsidRPr="00DD6780" w:rsidRDefault="00A622B5" w:rsidP="00804B7D">
      <w:pPr>
        <w:pStyle w:val="Heading4"/>
        <w:keepLines/>
        <w:rPr>
          <w:rFonts w:hint="eastAsia"/>
        </w:rPr>
      </w:pPr>
      <w:r>
        <w:lastRenderedPageBreak/>
        <w:t xml:space="preserve">EM&amp;V </w:t>
      </w:r>
      <w:r w:rsidR="00EC6DB9">
        <w:t xml:space="preserve">Research </w:t>
      </w:r>
    </w:p>
    <w:p w14:paraId="6AA3B0A2" w14:textId="08005430" w:rsidR="00EC6DB9" w:rsidRPr="00374E75" w:rsidRDefault="00EC6DB9" w:rsidP="00804B7D">
      <w:pPr>
        <w:keepNext/>
        <w:keepLines/>
      </w:pPr>
      <w:r>
        <w:t xml:space="preserve">PUCT </w:t>
      </w:r>
      <w:r w:rsidR="0066150D">
        <w:t>s</w:t>
      </w:r>
      <w:r>
        <w:t xml:space="preserve">taff and the EM&amp;V project manager interviewed each of the eight Texas utilities to understand current eligibility certification practices, the mix of customers qualified through Category 1 and Category 2, and the pros and cons of the current and alternate certification approaches. PUCT </w:t>
      </w:r>
      <w:r w:rsidR="0066150D">
        <w:t>s</w:t>
      </w:r>
      <w:r>
        <w:t>taff and the EM&amp;V project manager also interviewed</w:t>
      </w:r>
      <w:r w:rsidR="0066150D">
        <w:t xml:space="preserve"> the</w:t>
      </w:r>
      <w:r>
        <w:t xml:space="preserve"> PUCT </w:t>
      </w:r>
      <w:r w:rsidR="0066150D">
        <w:t>s</w:t>
      </w:r>
      <w:r>
        <w:t xml:space="preserve">taff that oversee the </w:t>
      </w:r>
      <w:r w:rsidRPr="0085678A">
        <w:t>Lifeline</w:t>
      </w:r>
      <w:r>
        <w:rPr>
          <w:i/>
          <w:iCs/>
        </w:rPr>
        <w:t xml:space="preserve"> </w:t>
      </w:r>
      <w:r>
        <w:t xml:space="preserve">telephone assistance program. </w:t>
      </w:r>
    </w:p>
    <w:p w14:paraId="24BC35DB" w14:textId="08F4AEB0" w:rsidR="00EC6DB9" w:rsidRPr="0084331A" w:rsidRDefault="00EC6DB9" w:rsidP="00EC6DB9">
      <w:r>
        <w:t>In addition, we conducted secondary research for low-income programs offered by the following benchmarked utilities</w:t>
      </w:r>
      <w:r>
        <w:rPr>
          <w:rStyle w:val="FootnoteReference"/>
        </w:rPr>
        <w:footnoteReference w:id="13"/>
      </w:r>
      <w:r w:rsidRPr="0084331A">
        <w:t>:</w:t>
      </w:r>
      <w:r w:rsidR="0077450A">
        <w:br/>
      </w:r>
    </w:p>
    <w:p w14:paraId="636AE7D3" w14:textId="77777777" w:rsidR="00EC6DB9" w:rsidRPr="0084331A" w:rsidRDefault="00EC6DB9" w:rsidP="00EC6DB9">
      <w:pPr>
        <w:pStyle w:val="ListParagraph"/>
        <w:numPr>
          <w:ilvl w:val="0"/>
          <w:numId w:val="85"/>
        </w:numPr>
        <w:spacing w:before="0"/>
        <w:rPr>
          <w:rFonts w:cs="Arial"/>
        </w:rPr>
      </w:pPr>
      <w:r w:rsidRPr="0084331A">
        <w:rPr>
          <w:rFonts w:cs="Arial"/>
        </w:rPr>
        <w:t xml:space="preserve">CPS Energy </w:t>
      </w:r>
    </w:p>
    <w:p w14:paraId="174C7E9E" w14:textId="77777777" w:rsidR="00EC6DB9" w:rsidRPr="0084331A" w:rsidRDefault="00EC6DB9" w:rsidP="00EC6DB9">
      <w:pPr>
        <w:pStyle w:val="ListParagraph"/>
        <w:numPr>
          <w:ilvl w:val="0"/>
          <w:numId w:val="85"/>
        </w:numPr>
        <w:spacing w:before="0"/>
        <w:rPr>
          <w:rFonts w:cs="Arial"/>
        </w:rPr>
      </w:pPr>
      <w:r w:rsidRPr="0084331A">
        <w:rPr>
          <w:rFonts w:cs="Arial"/>
        </w:rPr>
        <w:t>Detroit Edison (DTE)</w:t>
      </w:r>
    </w:p>
    <w:p w14:paraId="6CA23BA0" w14:textId="77777777" w:rsidR="00EC6DB9" w:rsidRDefault="00EC6DB9" w:rsidP="00EC6DB9">
      <w:pPr>
        <w:pStyle w:val="ListParagraph"/>
        <w:numPr>
          <w:ilvl w:val="0"/>
          <w:numId w:val="85"/>
        </w:numPr>
        <w:spacing w:before="0"/>
        <w:rPr>
          <w:rFonts w:cs="Arial"/>
        </w:rPr>
      </w:pPr>
      <w:r w:rsidRPr="0084331A">
        <w:rPr>
          <w:rFonts w:cs="Arial"/>
        </w:rPr>
        <w:t>Kansas City Power and Light (KCP&amp;L)</w:t>
      </w:r>
    </w:p>
    <w:p w14:paraId="26D66D3A" w14:textId="0FAA6386" w:rsidR="00EC6DB9" w:rsidRDefault="00EC6DB9" w:rsidP="00EC6DB9">
      <w:pPr>
        <w:pStyle w:val="ListParagraph"/>
        <w:numPr>
          <w:ilvl w:val="0"/>
          <w:numId w:val="85"/>
        </w:numPr>
        <w:spacing w:before="0"/>
        <w:rPr>
          <w:rFonts w:cs="Arial"/>
        </w:rPr>
      </w:pPr>
      <w:r>
        <w:rPr>
          <w:rFonts w:cs="Arial"/>
        </w:rPr>
        <w:t>FirstEnergy (Ohio and Pennsylvania territories)</w:t>
      </w:r>
    </w:p>
    <w:p w14:paraId="0B29068A" w14:textId="77777777" w:rsidR="00EC6DB9" w:rsidRPr="007E5EAA" w:rsidRDefault="00EC6DB9" w:rsidP="00EC6DB9">
      <w:pPr>
        <w:pStyle w:val="ListParagraph"/>
        <w:numPr>
          <w:ilvl w:val="0"/>
          <w:numId w:val="85"/>
        </w:numPr>
        <w:spacing w:before="0"/>
        <w:rPr>
          <w:rFonts w:cs="Arial"/>
        </w:rPr>
      </w:pPr>
      <w:proofErr w:type="spellStart"/>
      <w:r w:rsidRPr="007E5EAA">
        <w:rPr>
          <w:rFonts w:cs="Arial"/>
        </w:rPr>
        <w:t>ComEd</w:t>
      </w:r>
      <w:proofErr w:type="spellEnd"/>
    </w:p>
    <w:p w14:paraId="3FECA603" w14:textId="77777777" w:rsidR="00EC6DB9" w:rsidRDefault="00EC6DB9" w:rsidP="00EC6DB9">
      <w:pPr>
        <w:pStyle w:val="ListParagraph"/>
        <w:numPr>
          <w:ilvl w:val="0"/>
          <w:numId w:val="85"/>
        </w:numPr>
        <w:spacing w:before="0"/>
        <w:rPr>
          <w:rFonts w:cs="Arial"/>
        </w:rPr>
      </w:pPr>
      <w:r w:rsidRPr="00672B74">
        <w:rPr>
          <w:rFonts w:cs="Arial"/>
        </w:rPr>
        <w:t>Energize Conne</w:t>
      </w:r>
      <w:r>
        <w:rPr>
          <w:rFonts w:cs="Arial"/>
        </w:rPr>
        <w:t>c</w:t>
      </w:r>
      <w:r w:rsidRPr="00672B74">
        <w:rPr>
          <w:rFonts w:cs="Arial"/>
        </w:rPr>
        <w:t>ticut (CT)</w:t>
      </w:r>
    </w:p>
    <w:p w14:paraId="74A99EAC" w14:textId="16B8B3FE" w:rsidR="00EC6DB9" w:rsidRDefault="00EC6DB9" w:rsidP="00EC6DB9">
      <w:r>
        <w:t xml:space="preserve">The EM&amp;V project manager conducted follow-up interviews with CPS Energy and Dollar Energy, the implementer of the FirstEnergy programs, to learn more about their eligibility certification processes. Finally, the EM&amp;V project manager, in conjunction with either Oncor or CenterPoint Energy, interviewed four property managers of prior participating multifamily facilities </w:t>
      </w:r>
    </w:p>
    <w:p w14:paraId="2A3927AB" w14:textId="6F5EDF13" w:rsidR="00EC6DB9" w:rsidRPr="00614692" w:rsidRDefault="00EC6DB9" w:rsidP="00CB7041">
      <w:pPr>
        <w:pStyle w:val="Heading4"/>
        <w:rPr>
          <w:rFonts w:hint="eastAsia"/>
        </w:rPr>
      </w:pPr>
      <w:r>
        <w:t>Results</w:t>
      </w:r>
    </w:p>
    <w:p w14:paraId="6DB39646" w14:textId="52B9DC54" w:rsidR="00EC6DB9" w:rsidRDefault="00EC6DB9" w:rsidP="00EC6DB9">
      <w:r>
        <w:t>The mix of participants qualified through Category 1 or Category 2 in the Texas programs varied by utility. For single-family, most think it is a mix of Category 1 and 2. In general, utilities with smaller budgets tend to qualify multifamily units through Category 1</w:t>
      </w:r>
      <w:r w:rsidR="001D0296">
        <w:t xml:space="preserve">; </w:t>
      </w:r>
      <w:r>
        <w:t xml:space="preserve">utilities with larger budgets </w:t>
      </w:r>
      <w:r w:rsidR="00D736A8">
        <w:t>tend to qualify multifamily units through</w:t>
      </w:r>
      <w:r>
        <w:t xml:space="preserve"> Category 2. Benchmarked programs also offer a qualification option through participation in another low-income program or reported income similar to the Category 1 and Category 2 options. All but one utility program had a range of other qualifying low-income programs </w:t>
      </w:r>
      <w:r w:rsidR="00C24586">
        <w:t>except for</w:t>
      </w:r>
      <w:r>
        <w:t xml:space="preserve"> FirstEnergy Pennsylvania</w:t>
      </w:r>
      <w:r w:rsidR="00253662">
        <w:t>. T</w:t>
      </w:r>
      <w:r>
        <w:t>he</w:t>
      </w:r>
      <w:r w:rsidR="00EC0613">
        <w:t>ir customers</w:t>
      </w:r>
      <w:r>
        <w:t xml:space="preserve"> must participate in a specific low-income energy assistance program </w:t>
      </w:r>
      <w:r w:rsidR="00C24586">
        <w:t>before</w:t>
      </w:r>
      <w:r>
        <w:t xml:space="preserve"> receiving energy efficiency services. There was consensus across all interviewees that identifying as many other qualifying low-income programs as possible would be helpful in qualifying low-income customers. There was </w:t>
      </w:r>
      <w:r w:rsidR="00C24586">
        <w:t xml:space="preserve">a </w:t>
      </w:r>
      <w:r>
        <w:t xml:space="preserve">discussion of working with organizations that serve low-income households to help identify </w:t>
      </w:r>
      <w:r w:rsidR="00253662">
        <w:t>qualified participants</w:t>
      </w:r>
      <w:r>
        <w:t xml:space="preserve"> through Category 1</w:t>
      </w:r>
      <w:r w:rsidR="00D43103">
        <w:t>;</w:t>
      </w:r>
      <w:r>
        <w:t xml:space="preserve"> Dollar Energy is employing </w:t>
      </w:r>
      <w:r w:rsidR="00B601E5">
        <w:t xml:space="preserve">this method </w:t>
      </w:r>
      <w:r>
        <w:t>successfully on behalf of utilities. At the same time, it was recognized that some low-income households will not want to participate in other programs but should still have the opportunity to receive energy efficiency services through an income</w:t>
      </w:r>
      <w:r w:rsidR="00343627">
        <w:t>-</w:t>
      </w:r>
      <w:r>
        <w:t xml:space="preserve">qualifying option. </w:t>
      </w:r>
    </w:p>
    <w:p w14:paraId="1D98DC64" w14:textId="4CA66DE2" w:rsidR="00EC6DB9" w:rsidRDefault="00EC6DB9" w:rsidP="00EC6DB9">
      <w:r>
        <w:t>Currently</w:t>
      </w:r>
      <w:r w:rsidR="006443AB">
        <w:t>,</w:t>
      </w:r>
      <w:r>
        <w:t xml:space="preserve"> in Texas, program service providers are responsible for working with customers to complete the eligibility certification forms. The service providers then submit the forms to the utilities. It was widely agreed amongst the utilities that most customers will not be comfortable submitting personal</w:t>
      </w:r>
      <w:r w:rsidR="006443AB">
        <w:t>ly</w:t>
      </w:r>
      <w:r w:rsidR="0025667C">
        <w:t xml:space="preserve"> identifiable</w:t>
      </w:r>
      <w:r>
        <w:t xml:space="preserve"> information (PII) to service providers if additional documentation requirements are added to the forms. Therefore, a change in the current process </w:t>
      </w:r>
      <w:r>
        <w:lastRenderedPageBreak/>
        <w:t>would be needed. While some of the utilities recognized additional requirements could ensure services are going to the intended low-income customers, utilities also voiced concern that additional requirements would be a barrier to program participation that could be difficult to overcome. CPS Energy echoed this sentiment as they recently changed from documentation requirements to allow customers to self-certify to increase low-income program participation. Dollar Energy said in their experience the amount of time to receive approval is more of a barrier to participation than the actual documentation. To address this, they have developed processes internally to approve applications and documentation within 24</w:t>
      </w:r>
      <w:r w:rsidR="0025667C">
        <w:rPr>
          <w:rFonts w:cs="Arial"/>
        </w:rPr>
        <w:t>–</w:t>
      </w:r>
      <w:r>
        <w:t>48 hours. Th</w:t>
      </w:r>
      <w:r w:rsidR="00A12B45">
        <w:t>ey said this could be longer for customers who do not fully complete the application or submit the correct documents, which</w:t>
      </w:r>
      <w:r>
        <w:t xml:space="preserve"> is not uncommon.      </w:t>
      </w:r>
    </w:p>
    <w:p w14:paraId="0C4B9D9B" w14:textId="06349ADE" w:rsidR="00EC6DB9" w:rsidRDefault="00EC6DB9" w:rsidP="00EC6DB9">
      <w:r>
        <w:t>Interviewed property managers were very compl</w:t>
      </w:r>
      <w:r w:rsidR="00A12B45">
        <w:t>i</w:t>
      </w:r>
      <w:r>
        <w:t>mentary of the energy efficiency programs in which they participated. Most learned of the program from a service provider or had repeat participation across multiple facilities. The interviewed multifamily properties all qualified through Category 2 as they collect income information as part of the approval process for residents’ applications. They report keeping income information on file</w:t>
      </w:r>
      <w:r w:rsidR="006B695A">
        <w:t xml:space="preserve"> </w:t>
      </w:r>
      <w:r w:rsidR="00F47818">
        <w:t xml:space="preserve">and </w:t>
      </w:r>
      <w:r>
        <w:t xml:space="preserve">report they could not share copies of this information directly with a utility or third-party auditor without first obtaining the </w:t>
      </w:r>
      <w:r w:rsidR="001B6B11">
        <w:t>resident's written cons</w:t>
      </w:r>
      <w:r>
        <w:t xml:space="preserve">ent. They said some residents, </w:t>
      </w:r>
      <w:r w:rsidR="00AA0FC6">
        <w:t>main</w:t>
      </w:r>
      <w:r>
        <w:t xml:space="preserve">ly </w:t>
      </w:r>
      <w:r w:rsidR="00AA0FC6">
        <w:t xml:space="preserve">the </w:t>
      </w:r>
      <w:r>
        <w:t>elderly, would not share income information with another party. However, when asked by the utility, the property managers did seem open to having an auditor verify income information in their files</w:t>
      </w:r>
      <w:r w:rsidR="00C04C28">
        <w:t xml:space="preserve">, which </w:t>
      </w:r>
      <w:r>
        <w:t xml:space="preserve">would not require additional customer consent as long as no documentation was taken of the confidential information. </w:t>
      </w:r>
    </w:p>
    <w:p w14:paraId="6A84E4FD" w14:textId="2AB3BA57" w:rsidR="00EC6DB9" w:rsidRDefault="00050FB7" w:rsidP="00EC6DB9">
      <w:r w:rsidRPr="00050FB7">
        <w:t xml:space="preserve">The past 30 days or four weeks of income for all occupants over 18 is typically used to qualify customers based on income. The PUCT Lifeline program, however, uses the past 60 days of </w:t>
      </w:r>
      <w:proofErr w:type="spellStart"/>
      <w:r w:rsidRPr="00050FB7">
        <w:t>income.</w:t>
      </w:r>
      <w:r w:rsidR="00EC6DB9">
        <w:t>Both</w:t>
      </w:r>
      <w:proofErr w:type="spellEnd"/>
      <w:r w:rsidR="00EC6DB9">
        <w:t xml:space="preserve"> federal poverty level and area median income were used for income eligibility for benchmarked programs. Eligible incomes used were either up to 150</w:t>
      </w:r>
      <w:r w:rsidR="00AF2745">
        <w:t xml:space="preserve"> percent of the</w:t>
      </w:r>
      <w:r w:rsidR="00EC6DB9">
        <w:t xml:space="preserve"> federal poverty level (FPL), 200</w:t>
      </w:r>
      <w:r w:rsidR="00AF2745">
        <w:t xml:space="preserve"> of the</w:t>
      </w:r>
      <w:r w:rsidR="00EC6DB9">
        <w:t xml:space="preserve"> FPL</w:t>
      </w:r>
      <w:r w:rsidR="0063474F">
        <w:t>,</w:t>
      </w:r>
      <w:r w:rsidR="00EC6DB9">
        <w:t xml:space="preserve"> or 80</w:t>
      </w:r>
      <w:r w:rsidR="00AF2745">
        <w:t xml:space="preserve"> percent </w:t>
      </w:r>
      <w:r w:rsidR="00EC6DB9">
        <w:t xml:space="preserve">of </w:t>
      </w:r>
      <w:r w:rsidR="00AF2745">
        <w:t xml:space="preserve">the </w:t>
      </w:r>
      <w:r w:rsidR="00EC6DB9">
        <w:t>area median income</w:t>
      </w:r>
      <w:r w:rsidR="00EC6DB9" w:rsidRPr="0084331A">
        <w:t xml:space="preserve">. </w:t>
      </w:r>
      <w:r w:rsidR="00EC6DB9">
        <w:t xml:space="preserve">There was some discussion that area median income may be a better qualifier to more appropriately serve low-income customers in </w:t>
      </w:r>
      <w:r w:rsidR="00A25E52">
        <w:t>higher-</w:t>
      </w:r>
      <w:r w:rsidR="00EC6DB9">
        <w:t xml:space="preserve">cost living areas of the state.  </w:t>
      </w:r>
    </w:p>
    <w:p w14:paraId="0751BB7E" w14:textId="504B6D93" w:rsidR="00EC6DB9" w:rsidRPr="0084331A" w:rsidRDefault="00AE1AE9" w:rsidP="00EC6DB9">
      <w:r>
        <w:fldChar w:fldCharType="begin"/>
      </w:r>
      <w:r>
        <w:instrText xml:space="preserve"> REF _Ref78366731 \h </w:instrText>
      </w:r>
      <w:r>
        <w:fldChar w:fldCharType="separate"/>
      </w:r>
      <w:r w:rsidR="00DD55D5">
        <w:t xml:space="preserve">Table </w:t>
      </w:r>
      <w:r w:rsidR="00DD55D5">
        <w:rPr>
          <w:noProof/>
        </w:rPr>
        <w:t>16</w:t>
      </w:r>
      <w:r>
        <w:fldChar w:fldCharType="end"/>
      </w:r>
      <w:r w:rsidR="00EC6DB9">
        <w:t xml:space="preserve"> categorizes the income verification approaches of the benchmarked programs and </w:t>
      </w:r>
      <w:r w:rsidR="00EC6DB9" w:rsidRPr="0084331A">
        <w:t>compare</w:t>
      </w:r>
      <w:r w:rsidR="00EC6DB9">
        <w:t>s</w:t>
      </w:r>
      <w:r w:rsidR="00EC6DB9" w:rsidRPr="0084331A">
        <w:t xml:space="preserve"> th</w:t>
      </w:r>
      <w:r w:rsidR="00EC6DB9">
        <w:t>em</w:t>
      </w:r>
      <w:r w:rsidR="00EC6DB9" w:rsidRPr="0084331A">
        <w:t xml:space="preserve"> to the current Texas </w:t>
      </w:r>
      <w:r w:rsidR="00EC6DB9">
        <w:t>energy efficiency program</w:t>
      </w:r>
      <w:r w:rsidR="00EC6DB9" w:rsidRPr="0084331A">
        <w:t xml:space="preserve"> processes. </w:t>
      </w:r>
      <w:r w:rsidR="00804B7D">
        <w:br/>
      </w:r>
    </w:p>
    <w:p w14:paraId="659294BB" w14:textId="597FB3A8" w:rsidR="00EC6DB9" w:rsidRPr="00C26B3A" w:rsidRDefault="00AE1AE9" w:rsidP="00AE1AE9">
      <w:pPr>
        <w:pStyle w:val="Caption"/>
      </w:pPr>
      <w:bookmarkStart w:id="140" w:name="_Ref78366731"/>
      <w:bookmarkStart w:id="141" w:name="_Toc78367452"/>
      <w:r>
        <w:t xml:space="preserve">Table </w:t>
      </w:r>
      <w:fldSimple w:instr=" SEQ Table \* ARABIC ">
        <w:r w:rsidR="00DD55D5">
          <w:rPr>
            <w:noProof/>
          </w:rPr>
          <w:t>16</w:t>
        </w:r>
      </w:fldSimple>
      <w:bookmarkEnd w:id="140"/>
      <w:r>
        <w:t xml:space="preserve">. </w:t>
      </w:r>
      <w:r w:rsidRPr="00234E5D">
        <w:t>Income Verification Summary</w:t>
      </w:r>
      <w:bookmarkEnd w:id="141"/>
    </w:p>
    <w:tbl>
      <w:tblPr>
        <w:tblStyle w:val="TableGrid"/>
        <w:tblW w:w="0" w:type="auto"/>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332"/>
        <w:gridCol w:w="2337"/>
        <w:gridCol w:w="2342"/>
        <w:gridCol w:w="2339"/>
      </w:tblGrid>
      <w:tr w:rsidR="00EA1096" w:rsidRPr="00353D61" w14:paraId="5A80E3AC" w14:textId="77777777" w:rsidTr="00A25E52">
        <w:trPr>
          <w:tblHeader/>
          <w:jc w:val="center"/>
        </w:trPr>
        <w:tc>
          <w:tcPr>
            <w:tcW w:w="2427" w:type="dxa"/>
            <w:shd w:val="clear" w:color="auto" w:fill="25408F" w:themeFill="text1"/>
            <w:vAlign w:val="bottom"/>
          </w:tcPr>
          <w:p w14:paraId="4360C078" w14:textId="4955175E" w:rsidR="00EC6DB9" w:rsidRPr="00353D61" w:rsidRDefault="00EC6DB9" w:rsidP="00EF3F55">
            <w:pPr>
              <w:pStyle w:val="TableHeadingLeft"/>
            </w:pPr>
            <w:r w:rsidRPr="00353D61">
              <w:t xml:space="preserve">Income </w:t>
            </w:r>
            <w:r w:rsidR="00A25E52">
              <w:t>v</w:t>
            </w:r>
            <w:r w:rsidRPr="00353D61">
              <w:t xml:space="preserve">erification </w:t>
            </w:r>
            <w:r w:rsidR="00A25E52">
              <w:t>a</w:t>
            </w:r>
            <w:r w:rsidRPr="00353D61">
              <w:t>pproach</w:t>
            </w:r>
          </w:p>
        </w:tc>
        <w:tc>
          <w:tcPr>
            <w:tcW w:w="2427" w:type="dxa"/>
            <w:shd w:val="clear" w:color="auto" w:fill="25408F" w:themeFill="text1"/>
            <w:vAlign w:val="bottom"/>
          </w:tcPr>
          <w:p w14:paraId="71C4A311" w14:textId="606E48F6" w:rsidR="00EC6DB9" w:rsidRPr="00353D61" w:rsidRDefault="00EC6DB9" w:rsidP="00EF3F55">
            <w:pPr>
              <w:pStyle w:val="TableHeadingLeft"/>
            </w:pPr>
            <w:r w:rsidRPr="00353D61">
              <w:t xml:space="preserve">Approach </w:t>
            </w:r>
            <w:r w:rsidR="00A25E52">
              <w:t>d</w:t>
            </w:r>
            <w:r w:rsidRPr="00353D61">
              <w:t>escription</w:t>
            </w:r>
          </w:p>
        </w:tc>
        <w:tc>
          <w:tcPr>
            <w:tcW w:w="2428" w:type="dxa"/>
            <w:shd w:val="clear" w:color="auto" w:fill="25408F" w:themeFill="text1"/>
            <w:vAlign w:val="bottom"/>
          </w:tcPr>
          <w:p w14:paraId="1FB0BD76" w14:textId="3464E512" w:rsidR="00EC6DB9" w:rsidRPr="00353D61" w:rsidRDefault="00EC6DB9" w:rsidP="00EF3F55">
            <w:pPr>
              <w:pStyle w:val="TableHeadingLeft"/>
            </w:pPr>
            <w:r w:rsidRPr="00353D61">
              <w:t xml:space="preserve">Applicable </w:t>
            </w:r>
            <w:r w:rsidR="00A25E52">
              <w:t>u</w:t>
            </w:r>
            <w:r w:rsidRPr="00353D61">
              <w:t>tility/</w:t>
            </w:r>
            <w:r w:rsidR="00A25E52">
              <w:t>p</w:t>
            </w:r>
            <w:r w:rsidRPr="00353D61">
              <w:t xml:space="preserve">rogram </w:t>
            </w:r>
            <w:r w:rsidR="00A25E52">
              <w:t>a</w:t>
            </w:r>
            <w:r w:rsidRPr="00353D61">
              <w:t>dministrator</w:t>
            </w:r>
          </w:p>
        </w:tc>
        <w:tc>
          <w:tcPr>
            <w:tcW w:w="2428" w:type="dxa"/>
            <w:shd w:val="clear" w:color="auto" w:fill="25408F" w:themeFill="text1"/>
            <w:vAlign w:val="bottom"/>
          </w:tcPr>
          <w:p w14:paraId="5A611C20" w14:textId="1DB4B24B" w:rsidR="00EC6DB9" w:rsidRPr="00353D61" w:rsidRDefault="00EC6DB9" w:rsidP="00EF3F55">
            <w:pPr>
              <w:pStyle w:val="TableHeadingLeft"/>
            </w:pPr>
            <w:r w:rsidRPr="00353D61">
              <w:t xml:space="preserve">Comparison to Texas </w:t>
            </w:r>
            <w:r w:rsidR="00A25E52">
              <w:t>energy efficiency</w:t>
            </w:r>
            <w:r w:rsidRPr="00353D61">
              <w:t xml:space="preserve"> programs</w:t>
            </w:r>
          </w:p>
        </w:tc>
      </w:tr>
      <w:tr w:rsidR="00EC6DB9" w:rsidRPr="00353D61" w14:paraId="0F64C671" w14:textId="77777777" w:rsidTr="00EF3F55">
        <w:trPr>
          <w:jc w:val="center"/>
        </w:trPr>
        <w:tc>
          <w:tcPr>
            <w:tcW w:w="2427" w:type="dxa"/>
          </w:tcPr>
          <w:p w14:paraId="1DAB147B" w14:textId="77777777" w:rsidR="00EC6DB9" w:rsidRPr="00A25E52" w:rsidRDefault="00EC6DB9" w:rsidP="00EF3F55">
            <w:pPr>
              <w:pStyle w:val="TT-TableFont-Numbers"/>
            </w:pPr>
            <w:r w:rsidRPr="00A25E52">
              <w:t>Customers apply to the program and provide proof of other eligible program participation or prior two months of income</w:t>
            </w:r>
          </w:p>
        </w:tc>
        <w:tc>
          <w:tcPr>
            <w:tcW w:w="2427" w:type="dxa"/>
          </w:tcPr>
          <w:p w14:paraId="473D61BD" w14:textId="597D587C" w:rsidR="00EC6DB9" w:rsidRPr="00A25E52" w:rsidRDefault="00EC6DB9" w:rsidP="00EF3F55">
            <w:pPr>
              <w:pStyle w:val="TT-TableFont-Numbers"/>
            </w:pPr>
            <w:r w:rsidRPr="00A25E52">
              <w:t xml:space="preserve">Customers can </w:t>
            </w:r>
            <w:r w:rsidR="00050FB7">
              <w:t xml:space="preserve">apply and </w:t>
            </w:r>
            <w:r w:rsidRPr="00A25E52">
              <w:t xml:space="preserve">submit required documentation either online or via mail to a third-party firm that </w:t>
            </w:r>
            <w:r w:rsidR="002C3F2D" w:rsidRPr="00A25E52">
              <w:t>the PUCT hires</w:t>
            </w:r>
            <w:r w:rsidRPr="00A25E52">
              <w:t xml:space="preserve">. </w:t>
            </w:r>
          </w:p>
        </w:tc>
        <w:tc>
          <w:tcPr>
            <w:tcW w:w="2428" w:type="dxa"/>
          </w:tcPr>
          <w:p w14:paraId="18DB6C33" w14:textId="77777777" w:rsidR="00EC6DB9" w:rsidRPr="00A25E52" w:rsidRDefault="00EC6DB9" w:rsidP="00EF3F55">
            <w:pPr>
              <w:pStyle w:val="TableBullet"/>
            </w:pPr>
            <w:r w:rsidRPr="00A25E52">
              <w:t>PUCT Lifeline</w:t>
            </w:r>
          </w:p>
        </w:tc>
        <w:tc>
          <w:tcPr>
            <w:tcW w:w="2428" w:type="dxa"/>
          </w:tcPr>
          <w:p w14:paraId="34D2A084" w14:textId="77777777" w:rsidR="00EC6DB9" w:rsidRPr="00A25E52" w:rsidRDefault="00EC6DB9" w:rsidP="00EF3F55">
            <w:pPr>
              <w:pStyle w:val="TT-TableFont-Numbers"/>
            </w:pPr>
            <w:r w:rsidRPr="00A25E52">
              <w:t xml:space="preserve">Service providers, as opposed to customers, initiate the program application.  </w:t>
            </w:r>
          </w:p>
        </w:tc>
      </w:tr>
      <w:tr w:rsidR="00EC6DB9" w:rsidRPr="00353D61" w14:paraId="13960246" w14:textId="77777777" w:rsidTr="00EF3F55">
        <w:trPr>
          <w:jc w:val="center"/>
        </w:trPr>
        <w:tc>
          <w:tcPr>
            <w:tcW w:w="2427" w:type="dxa"/>
          </w:tcPr>
          <w:p w14:paraId="281D9267" w14:textId="64A4ACBE" w:rsidR="00EC6DB9" w:rsidRPr="00A25E52" w:rsidRDefault="00EC6DB9" w:rsidP="00367F69">
            <w:pPr>
              <w:pStyle w:val="TT-TableFont-Numbers"/>
              <w:keepNext/>
              <w:keepLines/>
            </w:pPr>
            <w:r w:rsidRPr="00A25E52">
              <w:lastRenderedPageBreak/>
              <w:t xml:space="preserve">Multifamily </w:t>
            </w:r>
            <w:r w:rsidR="00CE3B46">
              <w:t>s</w:t>
            </w:r>
            <w:r w:rsidRPr="00A25E52">
              <w:t xml:space="preserve">ubsidized </w:t>
            </w:r>
            <w:r w:rsidR="00CE3B46">
              <w:t>h</w:t>
            </w:r>
            <w:r w:rsidRPr="00A25E52">
              <w:t xml:space="preserve">ousing </w:t>
            </w:r>
            <w:r w:rsidR="00CE3B46">
              <w:t>p</w:t>
            </w:r>
            <w:r w:rsidRPr="00A25E52">
              <w:t xml:space="preserve">roperty </w:t>
            </w:r>
          </w:p>
          <w:p w14:paraId="1186397C" w14:textId="77777777" w:rsidR="00EC6DB9" w:rsidRPr="00A25E52" w:rsidRDefault="00EC6DB9" w:rsidP="00367F69">
            <w:pPr>
              <w:pStyle w:val="TT-TableFont-Numbers"/>
              <w:keepNext/>
              <w:keepLines/>
            </w:pPr>
          </w:p>
        </w:tc>
        <w:tc>
          <w:tcPr>
            <w:tcW w:w="2427" w:type="dxa"/>
          </w:tcPr>
          <w:p w14:paraId="65580922" w14:textId="77777777" w:rsidR="00EC6DB9" w:rsidRPr="00A25E52" w:rsidRDefault="00EC6DB9" w:rsidP="00367F69">
            <w:pPr>
              <w:pStyle w:val="TT-TableFont-Numbers"/>
              <w:keepNext/>
              <w:keepLines/>
            </w:pPr>
            <w:r w:rsidRPr="00A25E52">
              <w:t>Includes federal agency certification of whole properties (HUD), but also others such as USDA or local tax abatement programs.</w:t>
            </w:r>
          </w:p>
        </w:tc>
        <w:tc>
          <w:tcPr>
            <w:tcW w:w="2428" w:type="dxa"/>
          </w:tcPr>
          <w:p w14:paraId="7D635B4D" w14:textId="77777777" w:rsidR="00EC6DB9" w:rsidRPr="00A25E52" w:rsidRDefault="00EC6DB9" w:rsidP="00367F69">
            <w:pPr>
              <w:pStyle w:val="TableBullet"/>
              <w:keepNext/>
              <w:keepLines/>
            </w:pPr>
            <w:r w:rsidRPr="00A25E52">
              <w:t>CPS Energy</w:t>
            </w:r>
          </w:p>
          <w:p w14:paraId="67B2A623" w14:textId="77777777" w:rsidR="00EC6DB9" w:rsidRPr="00A25E52" w:rsidRDefault="00EC6DB9" w:rsidP="00367F69">
            <w:pPr>
              <w:pStyle w:val="TableBullet"/>
              <w:keepNext/>
              <w:keepLines/>
            </w:pPr>
            <w:r w:rsidRPr="00A25E52">
              <w:t xml:space="preserve">DTE </w:t>
            </w:r>
          </w:p>
          <w:p w14:paraId="4B4D994A" w14:textId="3A7095B7" w:rsidR="00EC6DB9" w:rsidRPr="00A25E52" w:rsidRDefault="00EC6DB9" w:rsidP="00367F69">
            <w:pPr>
              <w:pStyle w:val="TableBullet"/>
              <w:keepNext/>
              <w:keepLines/>
            </w:pPr>
            <w:r w:rsidRPr="00A25E52">
              <w:t>KCP</w:t>
            </w:r>
            <w:r w:rsidR="00CE3B46">
              <w:t>&amp;</w:t>
            </w:r>
            <w:r w:rsidRPr="00A25E52">
              <w:t>L</w:t>
            </w:r>
          </w:p>
        </w:tc>
        <w:tc>
          <w:tcPr>
            <w:tcW w:w="2428" w:type="dxa"/>
          </w:tcPr>
          <w:p w14:paraId="7AFE948E" w14:textId="1B628A8C" w:rsidR="00EC6DB9" w:rsidRPr="00A25E52" w:rsidRDefault="00EC6DB9" w:rsidP="00367F69">
            <w:pPr>
              <w:pStyle w:val="TT-TableFont-Numbers"/>
              <w:keepNext/>
              <w:keepLines/>
            </w:pPr>
            <w:r w:rsidRPr="00A25E52">
              <w:t>Multifamily Category 1 options allow participation based on certifications and require documentation. The current process fully meets this approach</w:t>
            </w:r>
            <w:r w:rsidR="00CE3B46">
              <w:t>.</w:t>
            </w:r>
          </w:p>
        </w:tc>
      </w:tr>
      <w:tr w:rsidR="00EC6DB9" w:rsidRPr="00353D61" w14:paraId="6B9E7070" w14:textId="77777777" w:rsidTr="00EF3F55">
        <w:trPr>
          <w:jc w:val="center"/>
        </w:trPr>
        <w:tc>
          <w:tcPr>
            <w:tcW w:w="2427" w:type="dxa"/>
          </w:tcPr>
          <w:p w14:paraId="7CE2067A" w14:textId="2C2DE7A2" w:rsidR="00EC6DB9" w:rsidRPr="00A25E52" w:rsidRDefault="00EC6DB9" w:rsidP="0077450A">
            <w:pPr>
              <w:pStyle w:val="TT-TableFont-Numbers"/>
              <w:keepNext/>
              <w:keepLines/>
            </w:pPr>
            <w:r w:rsidRPr="00A25E52">
              <w:t xml:space="preserve">Individual </w:t>
            </w:r>
            <w:r w:rsidR="00CE3B46">
              <w:t>s</w:t>
            </w:r>
            <w:r w:rsidRPr="00A25E52">
              <w:t xml:space="preserve">ubsidized </w:t>
            </w:r>
            <w:r w:rsidR="00CE3B46">
              <w:t>h</w:t>
            </w:r>
            <w:r w:rsidRPr="00A25E52">
              <w:t>ousing</w:t>
            </w:r>
          </w:p>
        </w:tc>
        <w:tc>
          <w:tcPr>
            <w:tcW w:w="2427" w:type="dxa"/>
          </w:tcPr>
          <w:p w14:paraId="061F685D" w14:textId="47AEE74A" w:rsidR="00EC6DB9" w:rsidRPr="00A25E52" w:rsidRDefault="00EC6DB9" w:rsidP="0077450A">
            <w:pPr>
              <w:pStyle w:val="TT-TableFont-Numbers"/>
              <w:keepNext/>
              <w:keepLines/>
            </w:pPr>
            <w:r w:rsidRPr="00A25E52">
              <w:t>Individual certification</w:t>
            </w:r>
            <w:r w:rsidR="00DA3A46">
              <w:t xml:space="preserve"> or award letter</w:t>
            </w:r>
            <w:r w:rsidRPr="00A25E52">
              <w:t xml:space="preserve"> of federal (HUD), state, county, or city program that requires income certification.  </w:t>
            </w:r>
          </w:p>
        </w:tc>
        <w:tc>
          <w:tcPr>
            <w:tcW w:w="2428" w:type="dxa"/>
          </w:tcPr>
          <w:p w14:paraId="7DF37CF1" w14:textId="77777777" w:rsidR="00EC6DB9" w:rsidRPr="00A25E52" w:rsidRDefault="00EC6DB9" w:rsidP="0077450A">
            <w:pPr>
              <w:pStyle w:val="TableBullet"/>
              <w:keepNext/>
              <w:keepLines/>
            </w:pPr>
            <w:r w:rsidRPr="00A25E52">
              <w:t>CPS Energy</w:t>
            </w:r>
          </w:p>
          <w:p w14:paraId="010D1C7F" w14:textId="77777777" w:rsidR="00EC6DB9" w:rsidRPr="00A25E52" w:rsidRDefault="00EC6DB9" w:rsidP="0077450A">
            <w:pPr>
              <w:pStyle w:val="TableBullet"/>
              <w:keepNext/>
              <w:keepLines/>
            </w:pPr>
            <w:r w:rsidRPr="00A25E52">
              <w:t xml:space="preserve">DTE </w:t>
            </w:r>
          </w:p>
          <w:p w14:paraId="6F0AD9D3" w14:textId="7C1631F9" w:rsidR="00EC6DB9" w:rsidRPr="00A25E52" w:rsidRDefault="00EC6DB9" w:rsidP="0077450A">
            <w:pPr>
              <w:pStyle w:val="TableBullet"/>
              <w:keepNext/>
              <w:keepLines/>
            </w:pPr>
            <w:r w:rsidRPr="00A25E52">
              <w:t>KCP</w:t>
            </w:r>
            <w:r w:rsidR="00C2028A">
              <w:t>&amp;</w:t>
            </w:r>
            <w:r w:rsidRPr="00A25E52">
              <w:t>L</w:t>
            </w:r>
          </w:p>
          <w:p w14:paraId="0E535B82" w14:textId="77777777" w:rsidR="00EC6DB9" w:rsidRPr="00A25E52" w:rsidRDefault="00EC6DB9" w:rsidP="0077450A">
            <w:pPr>
              <w:pStyle w:val="TableBullet"/>
              <w:keepNext/>
              <w:keepLines/>
            </w:pPr>
            <w:r w:rsidRPr="00A25E52">
              <w:t>CT</w:t>
            </w:r>
          </w:p>
        </w:tc>
        <w:tc>
          <w:tcPr>
            <w:tcW w:w="2428" w:type="dxa"/>
          </w:tcPr>
          <w:p w14:paraId="2EEA3FCD" w14:textId="77777777" w:rsidR="00EC6DB9" w:rsidRPr="00A25E52" w:rsidRDefault="00EC6DB9" w:rsidP="0077450A">
            <w:pPr>
              <w:pStyle w:val="TT-TableFont-Numbers"/>
              <w:keepNext/>
              <w:keepLines/>
            </w:pPr>
            <w:r w:rsidRPr="00A25E52">
              <w:t xml:space="preserve">Property managers report income under Category 2 income verification. It is not clear how they know individual incomes. Interviews with property managers are needed to clarify. </w:t>
            </w:r>
          </w:p>
        </w:tc>
      </w:tr>
      <w:tr w:rsidR="00EC6DB9" w:rsidRPr="00353D61" w14:paraId="13FC7309" w14:textId="77777777" w:rsidTr="00EF3F55">
        <w:trPr>
          <w:jc w:val="center"/>
        </w:trPr>
        <w:tc>
          <w:tcPr>
            <w:tcW w:w="2427" w:type="dxa"/>
          </w:tcPr>
          <w:p w14:paraId="384C7824" w14:textId="6008C7EA" w:rsidR="00EC6DB9" w:rsidRPr="00A25E52" w:rsidRDefault="00EC6DB9" w:rsidP="00EF3F55">
            <w:pPr>
              <w:pStyle w:val="TT-TableFont-Numbers"/>
            </w:pPr>
            <w:r w:rsidRPr="00A25E52">
              <w:t>Program administrator le</w:t>
            </w:r>
            <w:r w:rsidR="00C2028A">
              <w:t>a</w:t>
            </w:r>
            <w:r w:rsidRPr="00A25E52">
              <w:t>d</w:t>
            </w:r>
            <w:r w:rsidR="00C2028A">
              <w:t>s</w:t>
            </w:r>
            <w:r w:rsidRPr="00A25E52">
              <w:t xml:space="preserve"> documentation collection </w:t>
            </w:r>
          </w:p>
        </w:tc>
        <w:tc>
          <w:tcPr>
            <w:tcW w:w="2427" w:type="dxa"/>
          </w:tcPr>
          <w:p w14:paraId="68A9D5DE" w14:textId="5D0C9B97" w:rsidR="00EC6DB9" w:rsidRPr="00A25E52" w:rsidRDefault="00EC6DB9" w:rsidP="00EF3F55">
            <w:pPr>
              <w:pStyle w:val="TT-TableFont-Numbers"/>
            </w:pPr>
            <w:r w:rsidRPr="00A25E52">
              <w:t xml:space="preserve">Documentation </w:t>
            </w:r>
            <w:r w:rsidR="00357916">
              <w:t xml:space="preserve">is </w:t>
            </w:r>
            <w:r w:rsidRPr="00A25E52">
              <w:t xml:space="preserve">collected by </w:t>
            </w:r>
            <w:r w:rsidR="00022558" w:rsidRPr="00A25E52">
              <w:t xml:space="preserve">the </w:t>
            </w:r>
            <w:r w:rsidRPr="00A25E52">
              <w:t xml:space="preserve">utility, implementation contractor, other </w:t>
            </w:r>
            <w:r w:rsidR="00994490" w:rsidRPr="00A25E52">
              <w:t>third</w:t>
            </w:r>
            <w:r w:rsidR="00994490">
              <w:t xml:space="preserve"> </w:t>
            </w:r>
            <w:r w:rsidRPr="00A25E52">
              <w:t>party</w:t>
            </w:r>
            <w:r w:rsidR="00CA7E00" w:rsidRPr="00A25E52">
              <w:t>,</w:t>
            </w:r>
            <w:r w:rsidRPr="00A25E52">
              <w:t xml:space="preserve"> or installer. Accept</w:t>
            </w:r>
            <w:r w:rsidR="006E79D7" w:rsidRPr="00A25E52">
              <w:t>able</w:t>
            </w:r>
            <w:r w:rsidRPr="00A25E52">
              <w:t xml:space="preserve"> documentation varied by utility but includes paycheck stubs, annuity letters, 1099 forms, pension letters, social security award letters, bank statements, </w:t>
            </w:r>
            <w:r w:rsidR="00994490">
              <w:t xml:space="preserve">and </w:t>
            </w:r>
            <w:r w:rsidRPr="00A25E52">
              <w:t xml:space="preserve">unemployment benefit letters.  </w:t>
            </w:r>
          </w:p>
        </w:tc>
        <w:tc>
          <w:tcPr>
            <w:tcW w:w="2428" w:type="dxa"/>
          </w:tcPr>
          <w:p w14:paraId="567E88DA" w14:textId="77777777" w:rsidR="00EC6DB9" w:rsidRPr="00A25E52" w:rsidRDefault="00EC6DB9" w:rsidP="00EF3F55">
            <w:pPr>
              <w:pStyle w:val="TableBullet"/>
            </w:pPr>
            <w:r w:rsidRPr="00A25E52">
              <w:t>CPS Energy</w:t>
            </w:r>
          </w:p>
          <w:p w14:paraId="4F54FFEA" w14:textId="77777777" w:rsidR="00EC6DB9" w:rsidRPr="00A25E52" w:rsidRDefault="00EC6DB9" w:rsidP="00EF3F55">
            <w:pPr>
              <w:pStyle w:val="TableBullet"/>
            </w:pPr>
            <w:r w:rsidRPr="00A25E52">
              <w:t xml:space="preserve">DTE </w:t>
            </w:r>
          </w:p>
          <w:p w14:paraId="0AEAA35B" w14:textId="224C1E94" w:rsidR="00EC6DB9" w:rsidRPr="00A25E52" w:rsidRDefault="00EC6DB9" w:rsidP="00EF3F55">
            <w:pPr>
              <w:pStyle w:val="TableBullet"/>
            </w:pPr>
            <w:r w:rsidRPr="00A25E52">
              <w:t>KCP</w:t>
            </w:r>
            <w:r w:rsidR="00C2028A">
              <w:t>&amp;</w:t>
            </w:r>
            <w:r w:rsidRPr="00A25E52">
              <w:t>L</w:t>
            </w:r>
          </w:p>
          <w:p w14:paraId="66898A63" w14:textId="77777777" w:rsidR="00EC6DB9" w:rsidRPr="00A25E52" w:rsidRDefault="00EC6DB9" w:rsidP="00EF3F55">
            <w:pPr>
              <w:pStyle w:val="TableBullet"/>
            </w:pPr>
            <w:r w:rsidRPr="00A25E52">
              <w:t>CT</w:t>
            </w:r>
          </w:p>
        </w:tc>
        <w:tc>
          <w:tcPr>
            <w:tcW w:w="2428" w:type="dxa"/>
          </w:tcPr>
          <w:p w14:paraId="458ED7DF" w14:textId="1FCB5502" w:rsidR="00EC6DB9" w:rsidRPr="00A25E52" w:rsidRDefault="00EC6DB9" w:rsidP="00EF3F55">
            <w:pPr>
              <w:pStyle w:val="TT-TableFont-Numbers"/>
            </w:pPr>
            <w:r w:rsidRPr="00A25E52">
              <w:t xml:space="preserve">Service providers submit forms to utilities, but backup documentation is only requested for </w:t>
            </w:r>
            <w:r w:rsidR="00EA1096">
              <w:t>m</w:t>
            </w:r>
            <w:r w:rsidRPr="00A25E52">
              <w:t xml:space="preserve">ultifamily Category 1 qualified housing. There was consensus on utility interviews that service providers should not collect customer documentation </w:t>
            </w:r>
            <w:r w:rsidR="00100838" w:rsidRPr="00A25E52">
              <w:t xml:space="preserve">with </w:t>
            </w:r>
            <w:r w:rsidR="00EA1096">
              <w:t>PII</w:t>
            </w:r>
            <w:r w:rsidRPr="00A25E52">
              <w:t xml:space="preserve">. </w:t>
            </w:r>
          </w:p>
        </w:tc>
      </w:tr>
      <w:tr w:rsidR="00EC6DB9" w:rsidRPr="00353D61" w14:paraId="465BAC3A" w14:textId="77777777" w:rsidTr="00EF3F55">
        <w:trPr>
          <w:jc w:val="center"/>
        </w:trPr>
        <w:tc>
          <w:tcPr>
            <w:tcW w:w="2427" w:type="dxa"/>
          </w:tcPr>
          <w:p w14:paraId="56D5DEC2" w14:textId="77777777" w:rsidR="00EC6DB9" w:rsidRPr="00A25E52" w:rsidRDefault="00EC6DB9" w:rsidP="00EF3F55">
            <w:pPr>
              <w:pStyle w:val="TT-TableFont-Numbers"/>
            </w:pPr>
            <w:r w:rsidRPr="00A25E52">
              <w:t>Self-declaration of income</w:t>
            </w:r>
          </w:p>
        </w:tc>
        <w:tc>
          <w:tcPr>
            <w:tcW w:w="2427" w:type="dxa"/>
          </w:tcPr>
          <w:p w14:paraId="65CFA50C" w14:textId="106364EF" w:rsidR="00EC6DB9" w:rsidRPr="00A25E52" w:rsidRDefault="00EC6DB9" w:rsidP="00EF3F55">
            <w:pPr>
              <w:pStyle w:val="TT-TableFont-Numbers"/>
            </w:pPr>
            <w:r w:rsidRPr="00A25E52">
              <w:t xml:space="preserve">Notarization or signed affidavit of income </w:t>
            </w:r>
            <w:r w:rsidR="002D4B68">
              <w:t xml:space="preserve">is </w:t>
            </w:r>
            <w:r w:rsidRPr="00A25E52">
              <w:t xml:space="preserve">required of </w:t>
            </w:r>
            <w:r w:rsidR="00100838" w:rsidRPr="00A25E52">
              <w:t xml:space="preserve">the </w:t>
            </w:r>
            <w:r w:rsidRPr="00A25E52">
              <w:t>participant</w:t>
            </w:r>
            <w:r w:rsidR="00EA1096">
              <w:t>.</w:t>
            </w:r>
          </w:p>
        </w:tc>
        <w:tc>
          <w:tcPr>
            <w:tcW w:w="2428" w:type="dxa"/>
          </w:tcPr>
          <w:p w14:paraId="69FB9EC4" w14:textId="77777777" w:rsidR="00EC6DB9" w:rsidRPr="00A25E52" w:rsidRDefault="00EC6DB9" w:rsidP="00EF3F55">
            <w:pPr>
              <w:pStyle w:val="TableBullet"/>
            </w:pPr>
            <w:r w:rsidRPr="00A25E52">
              <w:t>CPS Energy</w:t>
            </w:r>
          </w:p>
          <w:p w14:paraId="7506A422" w14:textId="77777777" w:rsidR="00EC6DB9" w:rsidRPr="00A25E52" w:rsidRDefault="00EC6DB9" w:rsidP="00EF3F55">
            <w:pPr>
              <w:pStyle w:val="TableBullet"/>
            </w:pPr>
            <w:r w:rsidRPr="00A25E52">
              <w:t>CT</w:t>
            </w:r>
          </w:p>
        </w:tc>
        <w:tc>
          <w:tcPr>
            <w:tcW w:w="2428" w:type="dxa"/>
          </w:tcPr>
          <w:p w14:paraId="1AD3B1E0" w14:textId="5E22C351" w:rsidR="00EC6DB9" w:rsidRPr="00A25E52" w:rsidRDefault="00EC6DB9" w:rsidP="00EF3F55">
            <w:pPr>
              <w:pStyle w:val="TT-TableFont-Numbers"/>
            </w:pPr>
            <w:r w:rsidRPr="00A25E52">
              <w:t xml:space="preserve">Individual income self-certification requires </w:t>
            </w:r>
            <w:r w:rsidR="00100838" w:rsidRPr="00A25E52">
              <w:t xml:space="preserve">a </w:t>
            </w:r>
            <w:r w:rsidRPr="00A25E52">
              <w:t>signature under penalty of perjury</w:t>
            </w:r>
            <w:r w:rsidR="00801BB3">
              <w:t>,</w:t>
            </w:r>
            <w:r w:rsidR="007F549B" w:rsidRPr="00A25E52">
              <w:t xml:space="preserve"> similar to</w:t>
            </w:r>
            <w:r w:rsidRPr="00A25E52">
              <w:t xml:space="preserve"> the current approach</w:t>
            </w:r>
            <w:r w:rsidR="002D4B68">
              <w:t>.</w:t>
            </w:r>
          </w:p>
        </w:tc>
      </w:tr>
      <w:tr w:rsidR="00EC6DB9" w:rsidRPr="00353D61" w14:paraId="6E032F38" w14:textId="77777777" w:rsidTr="00EF3F55">
        <w:trPr>
          <w:jc w:val="center"/>
        </w:trPr>
        <w:tc>
          <w:tcPr>
            <w:tcW w:w="2427" w:type="dxa"/>
          </w:tcPr>
          <w:p w14:paraId="45EAFC58" w14:textId="77777777" w:rsidR="00EC6DB9" w:rsidRPr="00A25E52" w:rsidRDefault="00EC6DB9" w:rsidP="00EF3F55">
            <w:pPr>
              <w:pStyle w:val="TT-TableFont-Numbers"/>
            </w:pPr>
            <w:r w:rsidRPr="00A25E52">
              <w:t>Required application or participation in another program</w:t>
            </w:r>
          </w:p>
          <w:p w14:paraId="62DF9C8D" w14:textId="77777777" w:rsidR="00EC6DB9" w:rsidRPr="00A25E52" w:rsidRDefault="00EC6DB9" w:rsidP="00EF3F55">
            <w:pPr>
              <w:pStyle w:val="TT-TableFont-Numbers"/>
            </w:pPr>
          </w:p>
        </w:tc>
        <w:tc>
          <w:tcPr>
            <w:tcW w:w="2427" w:type="dxa"/>
          </w:tcPr>
          <w:p w14:paraId="3785AC3C" w14:textId="76ABE7E5" w:rsidR="00EC6DB9" w:rsidRPr="00A25E52" w:rsidRDefault="00EC6DB9" w:rsidP="00EF3F55">
            <w:pPr>
              <w:pStyle w:val="TT-TableFont-Numbers"/>
            </w:pPr>
            <w:r w:rsidRPr="00A25E52">
              <w:t>Required online application and third-party that provides services and verifies income</w:t>
            </w:r>
            <w:r w:rsidR="002D4B68">
              <w:t>.</w:t>
            </w:r>
          </w:p>
        </w:tc>
        <w:tc>
          <w:tcPr>
            <w:tcW w:w="2428" w:type="dxa"/>
          </w:tcPr>
          <w:p w14:paraId="1E2D3990" w14:textId="3BEC247E" w:rsidR="00EC6DB9" w:rsidRPr="00A25E52" w:rsidRDefault="00EC6DB9" w:rsidP="00EF3F55">
            <w:pPr>
              <w:pStyle w:val="TableBullet"/>
            </w:pPr>
            <w:r w:rsidRPr="00A25E52">
              <w:t xml:space="preserve">FirstEnergy </w:t>
            </w:r>
          </w:p>
          <w:p w14:paraId="480612E4" w14:textId="77777777" w:rsidR="00EC6DB9" w:rsidRPr="00A25E52" w:rsidRDefault="00EC6DB9" w:rsidP="00EF3F55">
            <w:pPr>
              <w:pStyle w:val="TableBullet"/>
              <w:numPr>
                <w:ilvl w:val="0"/>
                <w:numId w:val="0"/>
              </w:numPr>
              <w:ind w:left="288" w:hanging="216"/>
            </w:pPr>
          </w:p>
        </w:tc>
        <w:tc>
          <w:tcPr>
            <w:tcW w:w="2428" w:type="dxa"/>
          </w:tcPr>
          <w:p w14:paraId="2C0F9CE8" w14:textId="6D40C99E" w:rsidR="00EC6DB9" w:rsidRPr="00A25E52" w:rsidRDefault="00EC6DB9" w:rsidP="00EF3F55">
            <w:pPr>
              <w:pStyle w:val="TT-TableFont-Numbers"/>
            </w:pPr>
            <w:r w:rsidRPr="00A25E52">
              <w:t>Category 1 qualifies through participation in other services but does not request proof of other services for single-family</w:t>
            </w:r>
            <w:r w:rsidR="002D4B68">
              <w:t>.</w:t>
            </w:r>
          </w:p>
        </w:tc>
      </w:tr>
      <w:tr w:rsidR="00EC6DB9" w:rsidRPr="00353D61" w14:paraId="5CCCD491" w14:textId="77777777" w:rsidTr="00EF3F55">
        <w:trPr>
          <w:jc w:val="center"/>
        </w:trPr>
        <w:tc>
          <w:tcPr>
            <w:tcW w:w="2427" w:type="dxa"/>
          </w:tcPr>
          <w:p w14:paraId="0B37675D" w14:textId="5A46F19F" w:rsidR="00EC6DB9" w:rsidRPr="00A25E52" w:rsidRDefault="00EC6DB9" w:rsidP="00367F69">
            <w:pPr>
              <w:pStyle w:val="TT-TableFont-Numbers"/>
              <w:keepNext/>
              <w:keepLines/>
            </w:pPr>
            <w:r w:rsidRPr="00A25E52">
              <w:lastRenderedPageBreak/>
              <w:t xml:space="preserve">Services delivered through </w:t>
            </w:r>
            <w:r w:rsidR="00564FDB" w:rsidRPr="00A25E52">
              <w:t xml:space="preserve">an </w:t>
            </w:r>
            <w:r w:rsidRPr="00A25E52">
              <w:t>agency that income qualifies for numerous programs</w:t>
            </w:r>
          </w:p>
        </w:tc>
        <w:tc>
          <w:tcPr>
            <w:tcW w:w="2427" w:type="dxa"/>
          </w:tcPr>
          <w:p w14:paraId="6785238A" w14:textId="78206109" w:rsidR="00EC6DB9" w:rsidRPr="00A25E52" w:rsidRDefault="00564FDB" w:rsidP="00367F69">
            <w:pPr>
              <w:pStyle w:val="TT-TableFont-Numbers"/>
              <w:keepNext/>
              <w:keepLines/>
            </w:pPr>
            <w:r w:rsidRPr="00A25E52">
              <w:t xml:space="preserve">The utility </w:t>
            </w:r>
            <w:r w:rsidR="00EC6DB9" w:rsidRPr="00A25E52">
              <w:t xml:space="preserve">works with an agency that serves the low-income sector and has already </w:t>
            </w:r>
            <w:r w:rsidRPr="00A25E52">
              <w:t>income-</w:t>
            </w:r>
            <w:r w:rsidR="00EC6DB9" w:rsidRPr="00A25E52">
              <w:t>qualified participants for other services</w:t>
            </w:r>
            <w:r w:rsidR="002D4B68">
              <w:t>.</w:t>
            </w:r>
          </w:p>
        </w:tc>
        <w:tc>
          <w:tcPr>
            <w:tcW w:w="2428" w:type="dxa"/>
          </w:tcPr>
          <w:p w14:paraId="79B14D48" w14:textId="77777777" w:rsidR="00EC6DB9" w:rsidRPr="00A25E52" w:rsidRDefault="00EC6DB9" w:rsidP="00367F69">
            <w:pPr>
              <w:pStyle w:val="TableBullet"/>
              <w:keepNext/>
              <w:keepLines/>
            </w:pPr>
            <w:proofErr w:type="spellStart"/>
            <w:r w:rsidRPr="00A25E52">
              <w:t>ComEd</w:t>
            </w:r>
            <w:proofErr w:type="spellEnd"/>
          </w:p>
        </w:tc>
        <w:tc>
          <w:tcPr>
            <w:tcW w:w="2428" w:type="dxa"/>
          </w:tcPr>
          <w:p w14:paraId="21EEAF6E" w14:textId="0D37A131" w:rsidR="00EC6DB9" w:rsidRPr="00A25E52" w:rsidRDefault="00EC6DB9" w:rsidP="00367F69">
            <w:pPr>
              <w:pStyle w:val="TT-TableFont-Numbers"/>
              <w:keepNext/>
              <w:keepLines/>
            </w:pPr>
            <w:r w:rsidRPr="00A25E52">
              <w:t xml:space="preserve">Utilities work with </w:t>
            </w:r>
            <w:r w:rsidR="00E95A59" w:rsidRPr="00A25E52">
              <w:t>low-</w:t>
            </w:r>
            <w:r w:rsidRPr="00A25E52">
              <w:t xml:space="preserve">income agencies with access to </w:t>
            </w:r>
            <w:r w:rsidR="00986E19" w:rsidRPr="00986E19">
              <w:t>Low</w:t>
            </w:r>
            <w:r w:rsidR="00986E19">
              <w:t>-</w:t>
            </w:r>
            <w:r w:rsidR="00986E19" w:rsidRPr="00986E19">
              <w:t xml:space="preserve">Income Home Energy Assistance Program </w:t>
            </w:r>
            <w:r w:rsidR="00986E19">
              <w:t>(</w:t>
            </w:r>
            <w:r w:rsidRPr="00A25E52">
              <w:t>LIHEAP</w:t>
            </w:r>
            <w:r w:rsidR="00986E19">
              <w:t>)</w:t>
            </w:r>
            <w:r w:rsidRPr="00A25E52">
              <w:t xml:space="preserve"> lists as part of the targeted low-income weatherization program</w:t>
            </w:r>
            <w:r w:rsidR="00422AB7">
              <w:t>.</w:t>
            </w:r>
            <w:r w:rsidRPr="00A25E52">
              <w:t xml:space="preserve"> </w:t>
            </w:r>
          </w:p>
        </w:tc>
      </w:tr>
      <w:tr w:rsidR="00EC6DB9" w:rsidRPr="00353D61" w14:paraId="2E81760D" w14:textId="77777777" w:rsidTr="00EF3F55">
        <w:trPr>
          <w:jc w:val="center"/>
        </w:trPr>
        <w:tc>
          <w:tcPr>
            <w:tcW w:w="2427" w:type="dxa"/>
          </w:tcPr>
          <w:p w14:paraId="3903B510" w14:textId="7B32ECFB" w:rsidR="00EC6DB9" w:rsidRPr="00A25E52" w:rsidRDefault="00EC6DB9" w:rsidP="0077450A">
            <w:pPr>
              <w:pStyle w:val="TT-TableFont-Numbers"/>
              <w:keepNext/>
              <w:keepLines/>
            </w:pPr>
            <w:r w:rsidRPr="00A25E52">
              <w:t xml:space="preserve">Qualified </w:t>
            </w:r>
            <w:r w:rsidR="00422AB7">
              <w:t>c</w:t>
            </w:r>
            <w:r w:rsidRPr="00A25E52">
              <w:t xml:space="preserve">ensus </w:t>
            </w:r>
            <w:r w:rsidR="00422AB7">
              <w:t>t</w:t>
            </w:r>
            <w:r w:rsidRPr="00A25E52">
              <w:t>ract</w:t>
            </w:r>
          </w:p>
        </w:tc>
        <w:tc>
          <w:tcPr>
            <w:tcW w:w="2427" w:type="dxa"/>
          </w:tcPr>
          <w:p w14:paraId="5E46005A" w14:textId="6BBA54BD" w:rsidR="00EC6DB9" w:rsidRPr="00A25E52" w:rsidRDefault="00EC6DB9" w:rsidP="0077450A">
            <w:pPr>
              <w:pStyle w:val="TT-TableFont-Numbers"/>
              <w:keepNext/>
              <w:keepLines/>
            </w:pPr>
            <w:r w:rsidRPr="00A25E52">
              <w:t xml:space="preserve">All properties located in a </w:t>
            </w:r>
            <w:r w:rsidR="00E95A59" w:rsidRPr="00A25E52">
              <w:t>HUD-</w:t>
            </w:r>
            <w:r w:rsidRPr="00A25E52">
              <w:t>defined “qualified census tract” are eligible. HUD determines these tracts annually and uses an interactive map on the HUD website.</w:t>
            </w:r>
          </w:p>
        </w:tc>
        <w:tc>
          <w:tcPr>
            <w:tcW w:w="2428" w:type="dxa"/>
          </w:tcPr>
          <w:p w14:paraId="3E8858DC" w14:textId="77777777" w:rsidR="00EC6DB9" w:rsidRPr="00A25E52" w:rsidRDefault="00EC6DB9" w:rsidP="0077450A">
            <w:pPr>
              <w:pStyle w:val="TableBullet"/>
              <w:keepNext/>
              <w:keepLines/>
            </w:pPr>
            <w:r w:rsidRPr="00A25E52">
              <w:t>DTE</w:t>
            </w:r>
          </w:p>
        </w:tc>
        <w:tc>
          <w:tcPr>
            <w:tcW w:w="2428" w:type="dxa"/>
          </w:tcPr>
          <w:p w14:paraId="0FC5B36F" w14:textId="77777777" w:rsidR="00EC6DB9" w:rsidRPr="00A25E52" w:rsidRDefault="00EC6DB9" w:rsidP="0077450A">
            <w:pPr>
              <w:pStyle w:val="TT-TableFont-Numbers"/>
              <w:keepNext/>
              <w:keepLines/>
            </w:pPr>
            <w:r w:rsidRPr="00A25E52">
              <w:t xml:space="preserve">Not currently done; however, Oncor has shared similar looks they have done by zip code. </w:t>
            </w:r>
          </w:p>
        </w:tc>
      </w:tr>
    </w:tbl>
    <w:p w14:paraId="5BC3CC97" w14:textId="0222DB73" w:rsidR="00FA6380" w:rsidRDefault="00FA6380" w:rsidP="00CB7041">
      <w:pPr>
        <w:pStyle w:val="Heading2"/>
        <w:rPr>
          <w:rFonts w:hint="eastAsia"/>
        </w:rPr>
      </w:pPr>
      <w:bookmarkStart w:id="142" w:name="_Toc78367416"/>
      <w:r>
        <w:t>Market Transformation Programs</w:t>
      </w:r>
      <w:bookmarkEnd w:id="142"/>
    </w:p>
    <w:p w14:paraId="4ED55006" w14:textId="1B1B9809" w:rsidR="008D10AD" w:rsidRPr="008D10AD" w:rsidRDefault="008D10AD" w:rsidP="008D10AD">
      <w:r w:rsidRPr="005F1650">
        <w:t xml:space="preserve">The EM&amp;V team </w:t>
      </w:r>
      <w:r w:rsidR="003B105A" w:rsidRPr="005F1650">
        <w:t xml:space="preserve">reviewed residential </w:t>
      </w:r>
      <w:r w:rsidR="00D86A61">
        <w:t>smart thermostat</w:t>
      </w:r>
      <w:r w:rsidR="003B105A" w:rsidRPr="005F1650">
        <w:t xml:space="preserve"> programs</w:t>
      </w:r>
      <w:r w:rsidR="00BE480A" w:rsidRPr="005F1650">
        <w:t xml:space="preserve"> </w:t>
      </w:r>
      <w:r w:rsidR="00EE0870">
        <w:t xml:space="preserve">with midstream or upstream delivery </w:t>
      </w:r>
      <w:r w:rsidR="00BE480A" w:rsidRPr="005F1650">
        <w:t>as part of the PY</w:t>
      </w:r>
      <w:r w:rsidR="009D5786" w:rsidRPr="005F1650">
        <w:t>2020</w:t>
      </w:r>
      <w:r w:rsidR="00BE480A" w:rsidRPr="005F1650">
        <w:t xml:space="preserve"> program evaluation. </w:t>
      </w:r>
      <w:r w:rsidR="005A5100" w:rsidRPr="005F1650">
        <w:t>The evaluation</w:t>
      </w:r>
      <w:r w:rsidR="00450FB0" w:rsidRPr="005F1650">
        <w:t xml:space="preserve"> for these programs </w:t>
      </w:r>
      <w:r w:rsidR="000F4076">
        <w:t xml:space="preserve">focused </w:t>
      </w:r>
      <w:r w:rsidR="00B42CF3">
        <w:t xml:space="preserve">on </w:t>
      </w:r>
      <w:r w:rsidR="006F4D01">
        <w:rPr>
          <w:rStyle w:val="normaltextrun"/>
          <w:rFonts w:cs="Arial"/>
          <w:szCs w:val="22"/>
          <w:shd w:val="clear" w:color="auto" w:fill="FFFFFF"/>
        </w:rPr>
        <w:t>a documentation review. There were no savings adjustments made for this program. </w:t>
      </w:r>
      <w:r w:rsidR="00D86A61">
        <w:t xml:space="preserve"> </w:t>
      </w:r>
    </w:p>
    <w:p w14:paraId="20F21E17" w14:textId="622E73C6" w:rsidR="00BD6322" w:rsidRPr="00BD6322" w:rsidRDefault="003C45D9" w:rsidP="00BD6322">
      <w:r w:rsidRPr="00EF3F55">
        <w:rPr>
          <w:i/>
          <w:iCs/>
        </w:rPr>
        <w:t>S</w:t>
      </w:r>
      <w:r w:rsidR="00364084" w:rsidRPr="00EF3F55">
        <w:rPr>
          <w:i/>
          <w:iCs/>
        </w:rPr>
        <w:t xml:space="preserve">mart </w:t>
      </w:r>
      <w:r w:rsidR="00CA4508" w:rsidRPr="00EF3F55">
        <w:rPr>
          <w:i/>
          <w:iCs/>
        </w:rPr>
        <w:t>t</w:t>
      </w:r>
      <w:r w:rsidR="00364084" w:rsidRPr="00EF3F55">
        <w:rPr>
          <w:i/>
          <w:iCs/>
        </w:rPr>
        <w:t>hermostat</w:t>
      </w:r>
      <w:r w:rsidRPr="00EF3F55">
        <w:rPr>
          <w:i/>
          <w:iCs/>
        </w:rPr>
        <w:t>s</w:t>
      </w:r>
      <w:r>
        <w:t xml:space="preserve"> were offered as part of </w:t>
      </w:r>
      <w:r w:rsidR="00BA51A3">
        <w:t>the</w:t>
      </w:r>
      <w:r>
        <w:t xml:space="preserve"> Smart Thermostat</w:t>
      </w:r>
      <w:r w:rsidR="00BA51A3">
        <w:t xml:space="preserve"> or Retail</w:t>
      </w:r>
      <w:r w:rsidR="00BD6322" w:rsidRPr="00364084">
        <w:t xml:space="preserve"> </w:t>
      </w:r>
      <w:r w:rsidR="00946F47" w:rsidRPr="00364084">
        <w:t>MTP</w:t>
      </w:r>
      <w:r w:rsidR="00CA4508">
        <w:t>s</w:t>
      </w:r>
      <w:r w:rsidR="00BD6322" w:rsidRPr="00364084">
        <w:t xml:space="preserve"> </w:t>
      </w:r>
      <w:r w:rsidR="008F62D2">
        <w:t>and were</w:t>
      </w:r>
      <w:r w:rsidR="00643B13">
        <w:t xml:space="preserve"> impl</w:t>
      </w:r>
      <w:r w:rsidR="008F62D2">
        <w:t>emen</w:t>
      </w:r>
      <w:r w:rsidR="00643B13">
        <w:t xml:space="preserve">ted through an upstream delivery. These programs </w:t>
      </w:r>
      <w:r w:rsidR="00BD6322" w:rsidRPr="00364084">
        <w:t xml:space="preserve">provide incentives </w:t>
      </w:r>
      <w:r w:rsidR="003644F2" w:rsidRPr="003644F2">
        <w:t xml:space="preserve">to residential and small commercial customers through in-store discounts for qualifying ENERGY </w:t>
      </w:r>
      <w:r w:rsidR="006C4EDA" w:rsidRPr="003644F2">
        <w:t>STAR</w:t>
      </w:r>
      <w:r w:rsidR="006C4EDA">
        <w:t>-</w:t>
      </w:r>
      <w:r w:rsidR="00255CB7">
        <w:t>connected</w:t>
      </w:r>
      <w:r w:rsidR="003644F2">
        <w:t xml:space="preserve"> thermostats</w:t>
      </w:r>
      <w:r w:rsidR="007A1D4B" w:rsidRPr="00364084">
        <w:t xml:space="preserve">. </w:t>
      </w:r>
      <w:r w:rsidR="007B5C28" w:rsidRPr="00364084">
        <w:t>The programs partner with</w:t>
      </w:r>
      <w:r w:rsidR="005E1B45" w:rsidRPr="00364084">
        <w:t xml:space="preserve"> </w:t>
      </w:r>
      <w:r w:rsidR="00C1009E">
        <w:t xml:space="preserve">retailers </w:t>
      </w:r>
      <w:r w:rsidR="00132640">
        <w:t xml:space="preserve">or </w:t>
      </w:r>
      <w:r w:rsidR="00B742AD">
        <w:t xml:space="preserve">the </w:t>
      </w:r>
      <w:r w:rsidR="00485CDA" w:rsidRPr="00485CDA">
        <w:t>third-party internet marketplac</w:t>
      </w:r>
      <w:r w:rsidR="00485CDA">
        <w:t xml:space="preserve">e to apply a discount </w:t>
      </w:r>
      <w:r w:rsidR="005C24A2">
        <w:t xml:space="preserve">for smart thermostats </w:t>
      </w:r>
      <w:r w:rsidR="00485CDA">
        <w:t>at</w:t>
      </w:r>
      <w:r w:rsidR="005C24A2">
        <w:t xml:space="preserve"> the point of sale to qualifying customers.</w:t>
      </w:r>
      <w:r w:rsidR="00485CDA">
        <w:t xml:space="preserve"> </w:t>
      </w:r>
    </w:p>
    <w:p w14:paraId="7556CB5C" w14:textId="64AE9D06" w:rsidR="00FA6380" w:rsidRPr="00FA6380" w:rsidRDefault="00FA6380" w:rsidP="00CB7041">
      <w:pPr>
        <w:pStyle w:val="Heading3"/>
        <w:rPr>
          <w:rFonts w:hint="eastAsia"/>
        </w:rPr>
      </w:pPr>
      <w:bookmarkStart w:id="143" w:name="_Toc78367417"/>
      <w:r>
        <w:t>Key Findings and Recommendations</w:t>
      </w:r>
      <w:bookmarkEnd w:id="143"/>
    </w:p>
    <w:p w14:paraId="631D8D3E" w14:textId="5C418B6D" w:rsidR="00DC706C" w:rsidRPr="00AD1C07" w:rsidRDefault="00DC706C" w:rsidP="00DC706C">
      <w:r w:rsidRPr="00AD1C07">
        <w:rPr>
          <w:b/>
          <w:bCs/>
        </w:rPr>
        <w:t>Key Finding #</w:t>
      </w:r>
      <w:r>
        <w:rPr>
          <w:b/>
          <w:bCs/>
        </w:rPr>
        <w:t>1</w:t>
      </w:r>
      <w:r w:rsidRPr="00AD1C07">
        <w:rPr>
          <w:b/>
          <w:bCs/>
        </w:rPr>
        <w:t>:</w:t>
      </w:r>
      <w:r w:rsidRPr="00AD1C07">
        <w:t xml:space="preserve"> </w:t>
      </w:r>
      <w:r w:rsidR="00C372EF">
        <w:rPr>
          <w:rStyle w:val="normaltextrun"/>
          <w:rFonts w:cs="Arial"/>
          <w:szCs w:val="22"/>
          <w:bdr w:val="none" w:sz="0" w:space="0" w:color="auto" w:frame="1"/>
        </w:rPr>
        <w:t>Due to the nature of the upstream or midstream progra</w:t>
      </w:r>
      <w:r w:rsidR="00FE686D">
        <w:rPr>
          <w:rStyle w:val="normaltextrun"/>
          <w:rFonts w:cs="Arial"/>
          <w:szCs w:val="22"/>
          <w:bdr w:val="none" w:sz="0" w:space="0" w:color="auto" w:frame="1"/>
        </w:rPr>
        <w:t>m</w:t>
      </w:r>
      <w:r w:rsidR="008F781E">
        <w:rPr>
          <w:rStyle w:val="normaltextrun"/>
          <w:rFonts w:cs="Arial"/>
          <w:szCs w:val="22"/>
          <w:bdr w:val="none" w:sz="0" w:space="0" w:color="auto" w:frame="1"/>
        </w:rPr>
        <w:t xml:space="preserve"> </w:t>
      </w:r>
      <w:r w:rsidR="00C372EF">
        <w:rPr>
          <w:rStyle w:val="normaltextrun"/>
          <w:rFonts w:cs="Arial"/>
          <w:szCs w:val="22"/>
          <w:bdr w:val="none" w:sz="0" w:space="0" w:color="auto" w:frame="1"/>
        </w:rPr>
        <w:t>delivery,</w:t>
      </w:r>
      <w:r w:rsidR="008F781E">
        <w:rPr>
          <w:rStyle w:val="normaltextrun"/>
          <w:rFonts w:cs="Arial"/>
          <w:szCs w:val="22"/>
          <w:bdr w:val="none" w:sz="0" w:space="0" w:color="auto" w:frame="1"/>
        </w:rPr>
        <w:t xml:space="preserve"> </w:t>
      </w:r>
      <w:r w:rsidR="00C372EF">
        <w:rPr>
          <w:rStyle w:val="normaltextrun"/>
          <w:rFonts w:cs="Arial"/>
          <w:szCs w:val="22"/>
          <w:bdr w:val="none" w:sz="0" w:space="0" w:color="auto" w:frame="1"/>
        </w:rPr>
        <w:t>documentation requirements differ from that of a</w:t>
      </w:r>
      <w:r w:rsidR="008F781E">
        <w:rPr>
          <w:rStyle w:val="normaltextrun"/>
          <w:rFonts w:cs="Arial"/>
          <w:szCs w:val="22"/>
          <w:bdr w:val="none" w:sz="0" w:space="0" w:color="auto" w:frame="1"/>
        </w:rPr>
        <w:t>n SOP</w:t>
      </w:r>
      <w:r w:rsidR="00C372EF">
        <w:rPr>
          <w:rStyle w:val="normaltextrun"/>
          <w:rFonts w:cs="Arial"/>
          <w:szCs w:val="22"/>
          <w:bdr w:val="none" w:sz="0" w:space="0" w:color="auto" w:frame="1"/>
        </w:rPr>
        <w:t xml:space="preserve">. The EM&amp;V team reviewed </w:t>
      </w:r>
      <w:r w:rsidR="00F608C8">
        <w:rPr>
          <w:rStyle w:val="normaltextrun"/>
          <w:rFonts w:cs="Arial"/>
          <w:szCs w:val="22"/>
          <w:bdr w:val="none" w:sz="0" w:space="0" w:color="auto" w:frame="1"/>
        </w:rPr>
        <w:t xml:space="preserve">monthly store invoices, aggregate customer data, quantity purchased, and model numbers of purchased measures and determined sufficient documentation was </w:t>
      </w:r>
      <w:r w:rsidR="00E921CF">
        <w:rPr>
          <w:rStyle w:val="normaltextrun"/>
          <w:rFonts w:cs="Arial"/>
          <w:szCs w:val="22"/>
          <w:bdr w:val="none" w:sz="0" w:space="0" w:color="auto" w:frame="1"/>
        </w:rPr>
        <w:t>provided for all programs</w:t>
      </w:r>
      <w:r w:rsidR="00F62869">
        <w:rPr>
          <w:rStyle w:val="normaltextrun"/>
          <w:rFonts w:cs="Arial"/>
          <w:szCs w:val="22"/>
          <w:bdr w:val="none" w:sz="0" w:space="0" w:color="auto" w:frame="1"/>
        </w:rPr>
        <w:t xml:space="preserve"> and savings were verifiable</w:t>
      </w:r>
      <w:r w:rsidR="00E921CF">
        <w:rPr>
          <w:rStyle w:val="normaltextrun"/>
          <w:rFonts w:cs="Arial"/>
          <w:szCs w:val="22"/>
          <w:bdr w:val="none" w:sz="0" w:space="0" w:color="auto" w:frame="1"/>
        </w:rPr>
        <w:t>.</w:t>
      </w:r>
      <w:r w:rsidR="00C372EF">
        <w:t xml:space="preserve"> </w:t>
      </w:r>
    </w:p>
    <w:p w14:paraId="7FC06A19" w14:textId="520550F0" w:rsidR="00DC706C" w:rsidRPr="007A6F7E" w:rsidRDefault="00DC706C" w:rsidP="00DC706C">
      <w:r w:rsidRPr="00E370A9">
        <w:rPr>
          <w:b/>
          <w:bCs/>
        </w:rPr>
        <w:t>Recommendation #</w:t>
      </w:r>
      <w:r>
        <w:rPr>
          <w:b/>
          <w:bCs/>
        </w:rPr>
        <w:t>1</w:t>
      </w:r>
      <w:r w:rsidRPr="00E370A9">
        <w:rPr>
          <w:b/>
          <w:bCs/>
        </w:rPr>
        <w:t>:</w:t>
      </w:r>
      <w:r w:rsidRPr="0024614D">
        <w:t xml:space="preserve"> Continue internal quality control and quality assurance processes, as they appear to be working well in producing verifiable results and correctly input</w:t>
      </w:r>
      <w:r w:rsidR="00A93CCB">
        <w:t>ting</w:t>
      </w:r>
      <w:r w:rsidRPr="0024614D">
        <w:t xml:space="preserve"> parameters</w:t>
      </w:r>
      <w:r>
        <w:t>.</w:t>
      </w:r>
    </w:p>
    <w:p w14:paraId="3903F1C5" w14:textId="763F1A0D" w:rsidR="00AA56DB" w:rsidRPr="00AD1C07" w:rsidRDefault="00AA56DB" w:rsidP="00AA56DB">
      <w:r w:rsidRPr="00AD1C07">
        <w:rPr>
          <w:b/>
          <w:bCs/>
        </w:rPr>
        <w:t>Key Finding #</w:t>
      </w:r>
      <w:r>
        <w:rPr>
          <w:b/>
          <w:bCs/>
        </w:rPr>
        <w:t>2</w:t>
      </w:r>
      <w:r w:rsidRPr="00AD1C07">
        <w:rPr>
          <w:b/>
          <w:bCs/>
        </w:rPr>
        <w:t>:</w:t>
      </w:r>
      <w:r w:rsidRPr="00AD1C07">
        <w:t xml:space="preserve"> </w:t>
      </w:r>
      <w:r w:rsidR="0002054A">
        <w:t>The EM&amp;V team provided guidance on calculating and allocating savings at the sector</w:t>
      </w:r>
      <w:r w:rsidR="00EB1B02">
        <w:t xml:space="preserve"> </w:t>
      </w:r>
      <w:r w:rsidR="0002054A">
        <w:t xml:space="preserve">level for upstream </w:t>
      </w:r>
      <w:r w:rsidR="00AF413C">
        <w:t>and mid</w:t>
      </w:r>
      <w:r w:rsidR="002B7041">
        <w:t>s</w:t>
      </w:r>
      <w:r w:rsidR="00AF413C">
        <w:t xml:space="preserve">tream </w:t>
      </w:r>
      <w:r w:rsidR="00755054">
        <w:t xml:space="preserve">lighting </w:t>
      </w:r>
      <w:r w:rsidR="0002054A">
        <w:t>programs</w:t>
      </w:r>
      <w:r w:rsidR="00F7451D">
        <w:t xml:space="preserve"> to</w:t>
      </w:r>
      <w:r w:rsidR="0061122D" w:rsidRPr="0061122D">
        <w:t xml:space="preserve"> </w:t>
      </w:r>
      <w:r w:rsidR="0061122D" w:rsidRPr="77EA27B3">
        <w:rPr>
          <w:rStyle w:val="normaltextrun"/>
        </w:rPr>
        <w:t xml:space="preserve">account for the </w:t>
      </w:r>
      <w:r w:rsidR="00EB1B02" w:rsidRPr="77EA27B3">
        <w:rPr>
          <w:rStyle w:val="normaltextrun"/>
        </w:rPr>
        <w:t>cross</w:t>
      </w:r>
      <w:r w:rsidR="00EB1B02">
        <w:rPr>
          <w:rStyle w:val="normaltextrun"/>
        </w:rPr>
        <w:t>-</w:t>
      </w:r>
      <w:r w:rsidR="0061122D" w:rsidRPr="77EA27B3">
        <w:rPr>
          <w:rStyle w:val="normaltextrun"/>
        </w:rPr>
        <w:t xml:space="preserve">over between </w:t>
      </w:r>
      <w:r w:rsidR="002B7041">
        <w:rPr>
          <w:rStyle w:val="normaltextrun"/>
        </w:rPr>
        <w:t xml:space="preserve">small </w:t>
      </w:r>
      <w:r w:rsidR="0061122D" w:rsidRPr="77EA27B3">
        <w:rPr>
          <w:rStyle w:val="normaltextrun"/>
        </w:rPr>
        <w:t>commercial and residential applications</w:t>
      </w:r>
      <w:r w:rsidR="0061122D">
        <w:rPr>
          <w:rStyle w:val="normaltextrun"/>
        </w:rPr>
        <w:t xml:space="preserve">. </w:t>
      </w:r>
      <w:r w:rsidR="00BE5EBA">
        <w:rPr>
          <w:rStyle w:val="normaltextrun"/>
        </w:rPr>
        <w:t>As the</w:t>
      </w:r>
      <w:r w:rsidR="00542713">
        <w:rPr>
          <w:rStyle w:val="normaltextrun"/>
        </w:rPr>
        <w:t>se programs expand</w:t>
      </w:r>
      <w:r w:rsidR="000B63DF">
        <w:rPr>
          <w:rStyle w:val="normaltextrun"/>
        </w:rPr>
        <w:t xml:space="preserve"> to more measure offerings, th</w:t>
      </w:r>
      <w:r w:rsidR="00D22D9F">
        <w:rPr>
          <w:rStyle w:val="normaltextrun"/>
        </w:rPr>
        <w:t xml:space="preserve">e </w:t>
      </w:r>
      <w:r w:rsidR="00B427AE">
        <w:rPr>
          <w:rStyle w:val="normaltextrun"/>
        </w:rPr>
        <w:t>95</w:t>
      </w:r>
      <w:r w:rsidR="00783CA5">
        <w:rPr>
          <w:rStyle w:val="normaltextrun"/>
        </w:rPr>
        <w:t xml:space="preserve"> percent residential and </w:t>
      </w:r>
      <w:r w:rsidR="00246B82">
        <w:rPr>
          <w:rStyle w:val="normaltextrun"/>
        </w:rPr>
        <w:t>five percent commercial</w:t>
      </w:r>
      <w:r w:rsidR="00B427AE">
        <w:rPr>
          <w:rStyle w:val="normaltextrun"/>
        </w:rPr>
        <w:t xml:space="preserve"> </w:t>
      </w:r>
      <w:r w:rsidR="00E83653">
        <w:rPr>
          <w:rStyle w:val="normaltextrun"/>
        </w:rPr>
        <w:t xml:space="preserve">cost and benefit </w:t>
      </w:r>
      <w:r w:rsidR="00740633">
        <w:rPr>
          <w:rStyle w:val="normaltextrun"/>
        </w:rPr>
        <w:t xml:space="preserve">allocation assumptions </w:t>
      </w:r>
      <w:r w:rsidR="009D6A4B">
        <w:rPr>
          <w:rStyle w:val="normaltextrun"/>
        </w:rPr>
        <w:t xml:space="preserve">should carry over to </w:t>
      </w:r>
      <w:r w:rsidR="00515472">
        <w:rPr>
          <w:rStyle w:val="normaltextrun"/>
        </w:rPr>
        <w:t>the additional measures beyond lighting.</w:t>
      </w:r>
    </w:p>
    <w:p w14:paraId="221B4E50" w14:textId="3DD1EA1F" w:rsidR="00AA56DB" w:rsidRPr="00C669BE" w:rsidRDefault="00AA56DB" w:rsidP="00AA56DB">
      <w:r w:rsidRPr="00AD1C07">
        <w:rPr>
          <w:b/>
          <w:bCs/>
        </w:rPr>
        <w:lastRenderedPageBreak/>
        <w:t>Recommendation #</w:t>
      </w:r>
      <w:r>
        <w:rPr>
          <w:b/>
          <w:bCs/>
        </w:rPr>
        <w:t>2</w:t>
      </w:r>
      <w:r w:rsidRPr="00AD1C07">
        <w:rPr>
          <w:b/>
          <w:bCs/>
        </w:rPr>
        <w:t>:</w:t>
      </w:r>
      <w:r w:rsidR="00515472">
        <w:rPr>
          <w:b/>
          <w:bCs/>
        </w:rPr>
        <w:t xml:space="preserve"> </w:t>
      </w:r>
      <w:r w:rsidR="002B7041">
        <w:t xml:space="preserve">Update the TRM to </w:t>
      </w:r>
      <w:r w:rsidR="0056348F">
        <w:t xml:space="preserve">expand the </w:t>
      </w:r>
      <w:r w:rsidR="004A6603">
        <w:t xml:space="preserve">allocation </w:t>
      </w:r>
      <w:r w:rsidR="00720969">
        <w:t xml:space="preserve">guidance </w:t>
      </w:r>
      <w:r w:rsidR="00661AB5">
        <w:t>outlined</w:t>
      </w:r>
      <w:r w:rsidR="00720969">
        <w:t xml:space="preserve"> in the </w:t>
      </w:r>
      <w:r w:rsidR="005F2515" w:rsidRPr="00EF3F55">
        <w:rPr>
          <w:i/>
          <w:iCs/>
          <w:szCs w:val="22"/>
        </w:rPr>
        <w:t>Upstream/Midstream Program Cross-Sector Savings</w:t>
      </w:r>
      <w:r w:rsidR="005F2515">
        <w:rPr>
          <w:szCs w:val="22"/>
        </w:rPr>
        <w:t xml:space="preserve"> </w:t>
      </w:r>
      <w:r w:rsidR="00CE3BC9">
        <w:rPr>
          <w:szCs w:val="22"/>
        </w:rPr>
        <w:t xml:space="preserve">EM&amp;V </w:t>
      </w:r>
      <w:r w:rsidR="005F2515">
        <w:rPr>
          <w:szCs w:val="22"/>
        </w:rPr>
        <w:t xml:space="preserve">guidance memo </w:t>
      </w:r>
      <w:r w:rsidR="00CE3BC9">
        <w:rPr>
          <w:szCs w:val="22"/>
        </w:rPr>
        <w:t xml:space="preserve">to </w:t>
      </w:r>
      <w:r w:rsidR="000A74E0">
        <w:rPr>
          <w:szCs w:val="22"/>
        </w:rPr>
        <w:t>all measures</w:t>
      </w:r>
      <w:r w:rsidR="004A6603">
        <w:rPr>
          <w:szCs w:val="22"/>
        </w:rPr>
        <w:t xml:space="preserve"> </w:t>
      </w:r>
      <w:r w:rsidR="00C05A2F">
        <w:rPr>
          <w:szCs w:val="22"/>
        </w:rPr>
        <w:t xml:space="preserve">sold through </w:t>
      </w:r>
      <w:r w:rsidR="00377CA1">
        <w:rPr>
          <w:szCs w:val="22"/>
        </w:rPr>
        <w:t xml:space="preserve">participating upstream and midstream programs where the </w:t>
      </w:r>
      <w:r w:rsidR="00B427AE">
        <w:rPr>
          <w:szCs w:val="22"/>
        </w:rPr>
        <w:t xml:space="preserve">installation location is </w:t>
      </w:r>
      <w:r w:rsidR="00A93CCB">
        <w:rPr>
          <w:szCs w:val="22"/>
        </w:rPr>
        <w:t>un</w:t>
      </w:r>
      <w:r w:rsidR="00B427AE">
        <w:rPr>
          <w:szCs w:val="22"/>
        </w:rPr>
        <w:t>known.</w:t>
      </w:r>
    </w:p>
    <w:p w14:paraId="474F21E2" w14:textId="2CD3A0C9" w:rsidR="004B40CE" w:rsidRPr="00AD1C07" w:rsidRDefault="007A6F7E" w:rsidP="0077450A">
      <w:pPr>
        <w:keepNext/>
        <w:keepLines/>
      </w:pPr>
      <w:r w:rsidRPr="00AD1C07">
        <w:rPr>
          <w:b/>
          <w:bCs/>
        </w:rPr>
        <w:t>Key Finding #</w:t>
      </w:r>
      <w:r w:rsidR="00AA56DB">
        <w:rPr>
          <w:b/>
          <w:bCs/>
        </w:rPr>
        <w:t>3</w:t>
      </w:r>
      <w:r w:rsidRPr="00AD1C07">
        <w:rPr>
          <w:b/>
          <w:bCs/>
        </w:rPr>
        <w:t>:</w:t>
      </w:r>
      <w:r w:rsidRPr="00AD1C07">
        <w:t xml:space="preserve"> </w:t>
      </w:r>
      <w:r w:rsidR="00602771">
        <w:t xml:space="preserve">The </w:t>
      </w:r>
      <w:r w:rsidR="00C624B4">
        <w:t>upstream</w:t>
      </w:r>
      <w:r w:rsidR="00221825">
        <w:t xml:space="preserve"> and midstream</w:t>
      </w:r>
      <w:r w:rsidR="00135626">
        <w:t xml:space="preserve"> </w:t>
      </w:r>
      <w:r w:rsidR="00C624B4">
        <w:t xml:space="preserve">delivery is </w:t>
      </w:r>
      <w:r w:rsidR="00AA56DB">
        <w:t>highly</w:t>
      </w:r>
      <w:r w:rsidR="00C624B4">
        <w:t xml:space="preserve"> cost-effective</w:t>
      </w:r>
      <w:r w:rsidR="00E532DE" w:rsidRPr="00AD1C07">
        <w:t>.</w:t>
      </w:r>
      <w:r w:rsidR="00C624B4">
        <w:t xml:space="preserve"> </w:t>
      </w:r>
      <w:r w:rsidR="00B35AF8">
        <w:t xml:space="preserve">The </w:t>
      </w:r>
      <w:r w:rsidR="00C770EC">
        <w:t xml:space="preserve">EM&amp;V team calculated results </w:t>
      </w:r>
      <w:r w:rsidR="00A02210">
        <w:t xml:space="preserve">for these programs </w:t>
      </w:r>
      <w:r w:rsidR="00C770EC">
        <w:t xml:space="preserve">between </w:t>
      </w:r>
      <w:r w:rsidR="008E0A4E">
        <w:t>6.2 and 12.1</w:t>
      </w:r>
      <w:r w:rsidR="008419FD">
        <w:t xml:space="preserve"> for the residential sector</w:t>
      </w:r>
      <w:r w:rsidR="00412816">
        <w:t xml:space="preserve"> and higher </w:t>
      </w:r>
      <w:r w:rsidR="00A93CCB">
        <w:t>for</w:t>
      </w:r>
      <w:r w:rsidR="00412816">
        <w:t xml:space="preserve"> the commercial sector</w:t>
      </w:r>
      <w:r w:rsidR="002C711A">
        <w:t xml:space="preserve">. </w:t>
      </w:r>
      <w:r w:rsidR="0066690F" w:rsidRPr="0066690F">
        <w:t>The commercial sector applies higher savings assumptions, resulting in higher cost-effectiveness results.</w:t>
      </w:r>
      <w:r w:rsidR="0066690F">
        <w:t xml:space="preserve"> </w:t>
      </w:r>
      <w:r w:rsidR="0084172E">
        <w:t xml:space="preserve">Incorporating guidance for </w:t>
      </w:r>
      <w:r w:rsidR="00AB171F">
        <w:t>upstream delivery of</w:t>
      </w:r>
      <w:r w:rsidR="0084172E">
        <w:t xml:space="preserve"> additional</w:t>
      </w:r>
      <w:r w:rsidR="0066690F">
        <w:t xml:space="preserve"> </w:t>
      </w:r>
      <w:r w:rsidR="006E5548">
        <w:t xml:space="preserve">measures </w:t>
      </w:r>
      <w:r w:rsidR="002C711A">
        <w:t>and ex</w:t>
      </w:r>
      <w:r w:rsidR="00411972">
        <w:t xml:space="preserve">tending to commercial applications </w:t>
      </w:r>
      <w:r w:rsidR="003926D5">
        <w:t>w</w:t>
      </w:r>
      <w:r w:rsidR="006E5548">
        <w:t xml:space="preserve">ould </w:t>
      </w:r>
      <w:r w:rsidR="0084172E">
        <w:t>be</w:t>
      </w:r>
      <w:r w:rsidR="00661AB5">
        <w:t>nefit</w:t>
      </w:r>
      <w:r w:rsidR="0084172E">
        <w:t xml:space="preserve"> utility programs</w:t>
      </w:r>
      <w:r w:rsidR="002C711A">
        <w:t>.</w:t>
      </w:r>
    </w:p>
    <w:p w14:paraId="4A5D2FEB" w14:textId="0DE68E01" w:rsidR="00E86E1D" w:rsidRPr="00E86E1D" w:rsidRDefault="0071547F" w:rsidP="00E86E1D">
      <w:r w:rsidRPr="00AD1C07">
        <w:rPr>
          <w:b/>
          <w:bCs/>
        </w:rPr>
        <w:t>Recommendation #</w:t>
      </w:r>
      <w:r w:rsidR="00AA56DB">
        <w:rPr>
          <w:b/>
          <w:bCs/>
        </w:rPr>
        <w:t>3</w:t>
      </w:r>
      <w:r w:rsidRPr="00AD1C07">
        <w:rPr>
          <w:b/>
          <w:bCs/>
        </w:rPr>
        <w:t>:</w:t>
      </w:r>
      <w:r w:rsidRPr="00AD1C07">
        <w:t xml:space="preserve"> </w:t>
      </w:r>
      <w:r w:rsidR="00AB171F">
        <w:t xml:space="preserve">Explore additional measures </w:t>
      </w:r>
      <w:r w:rsidR="00DC706C">
        <w:t>for upstream</w:t>
      </w:r>
      <w:r w:rsidR="00126DBD">
        <w:t xml:space="preserve"> and midstream</w:t>
      </w:r>
      <w:r w:rsidR="00DC706C">
        <w:t xml:space="preserve"> programs and c</w:t>
      </w:r>
      <w:r w:rsidR="00640EBD">
        <w:t>onsider e</w:t>
      </w:r>
      <w:r w:rsidR="00640EBD" w:rsidRPr="00AD1C07">
        <w:t>xtend</w:t>
      </w:r>
      <w:r w:rsidR="00640EBD">
        <w:t>ing</w:t>
      </w:r>
      <w:r w:rsidR="00640EBD" w:rsidRPr="00AD1C07">
        <w:t xml:space="preserve"> to commercial measures where applicable</w:t>
      </w:r>
      <w:r w:rsidR="00DC706C">
        <w:t>.</w:t>
      </w:r>
      <w:r w:rsidR="00640EBD">
        <w:t xml:space="preserve"> </w:t>
      </w:r>
      <w:r w:rsidR="00D676C3">
        <w:t>.</w:t>
      </w:r>
      <w:r w:rsidR="006C08BA">
        <w:t xml:space="preserve"> </w:t>
      </w:r>
    </w:p>
    <w:p w14:paraId="3CCCBFAB" w14:textId="701A8DFD" w:rsidR="00FA6380" w:rsidRDefault="000C3D32" w:rsidP="00CB7041">
      <w:pPr>
        <w:pStyle w:val="Heading1"/>
        <w:rPr>
          <w:rFonts w:hint="eastAsia"/>
        </w:rPr>
      </w:pPr>
      <w:bookmarkStart w:id="144" w:name="_Ref45101200"/>
      <w:bookmarkStart w:id="145" w:name="_Ref77940931"/>
      <w:bookmarkStart w:id="146" w:name="_Toc78367418"/>
      <w:r>
        <w:lastRenderedPageBreak/>
        <w:t>C</w:t>
      </w:r>
      <w:r w:rsidR="00F825CD">
        <w:t>ro</w:t>
      </w:r>
      <w:r w:rsidR="00FA6380">
        <w:t>ss-Sector Programs</w:t>
      </w:r>
      <w:bookmarkEnd w:id="144"/>
      <w:r w:rsidR="009D5786">
        <w:t xml:space="preserve"> Or Measures</w:t>
      </w:r>
      <w:bookmarkEnd w:id="145"/>
      <w:bookmarkEnd w:id="146"/>
    </w:p>
    <w:p w14:paraId="1F63EFE5" w14:textId="60E26592" w:rsidR="00621BA0" w:rsidRPr="007F7169" w:rsidRDefault="00621BA0" w:rsidP="00621BA0">
      <w:pPr>
        <w:rPr>
          <w:rFonts w:cs="Arial"/>
        </w:rPr>
      </w:pPr>
      <w:r w:rsidRPr="00BE30F4">
        <w:rPr>
          <w:rFonts w:cs="Arial"/>
        </w:rPr>
        <w:t>This section summarizes the key findings and recommendations from the PY20</w:t>
      </w:r>
      <w:r w:rsidR="004B5E19" w:rsidRPr="00BE30F4">
        <w:rPr>
          <w:rFonts w:cs="Arial"/>
        </w:rPr>
        <w:t>20</w:t>
      </w:r>
      <w:r w:rsidRPr="00BE30F4">
        <w:rPr>
          <w:rFonts w:cs="Arial"/>
        </w:rPr>
        <w:t xml:space="preserve"> evaluation of </w:t>
      </w:r>
      <w:r w:rsidR="00B963DD">
        <w:rPr>
          <w:rFonts w:cs="Arial"/>
        </w:rPr>
        <w:t>cross-sector</w:t>
      </w:r>
      <w:r w:rsidRPr="00BE30F4">
        <w:rPr>
          <w:rFonts w:cs="Arial"/>
        </w:rPr>
        <w:t xml:space="preserve"> projects.</w:t>
      </w:r>
      <w:r w:rsidR="004B5E19" w:rsidRPr="00BE30F4">
        <w:rPr>
          <w:rFonts w:cs="Arial"/>
        </w:rPr>
        <w:t xml:space="preserve"> Solar </w:t>
      </w:r>
      <w:r w:rsidR="00945168">
        <w:rPr>
          <w:rFonts w:cs="Arial"/>
        </w:rPr>
        <w:t>p</w:t>
      </w:r>
      <w:r w:rsidR="00680FDB">
        <w:rPr>
          <w:rFonts w:cs="Arial"/>
        </w:rPr>
        <w:t>hotovoltaic (</w:t>
      </w:r>
      <w:r w:rsidR="004B5E19" w:rsidRPr="00BE30F4">
        <w:rPr>
          <w:rFonts w:cs="Arial"/>
        </w:rPr>
        <w:t>PV</w:t>
      </w:r>
      <w:r w:rsidR="00680FDB">
        <w:rPr>
          <w:rFonts w:cs="Arial"/>
        </w:rPr>
        <w:t>)</w:t>
      </w:r>
      <w:r w:rsidR="004B5E19" w:rsidRPr="00BE30F4">
        <w:rPr>
          <w:rFonts w:cs="Arial"/>
        </w:rPr>
        <w:t xml:space="preserve"> programs </w:t>
      </w:r>
      <w:r w:rsidR="00BE30F4" w:rsidRPr="00BE30F4">
        <w:rPr>
          <w:rFonts w:cs="Arial"/>
        </w:rPr>
        <w:t xml:space="preserve">were a </w:t>
      </w:r>
      <w:r w:rsidR="00BE30F4" w:rsidRPr="00FC56EF">
        <w:rPr>
          <w:rFonts w:cs="Arial"/>
          <w:i/>
        </w:rPr>
        <w:t>medium</w:t>
      </w:r>
      <w:r w:rsidR="00BE30F4" w:rsidRPr="00BE30F4">
        <w:rPr>
          <w:rFonts w:cs="Arial"/>
        </w:rPr>
        <w:t xml:space="preserve"> evaluation priority</w:t>
      </w:r>
      <w:r w:rsidR="00B2532D">
        <w:rPr>
          <w:rFonts w:cs="Arial"/>
        </w:rPr>
        <w:t>,</w:t>
      </w:r>
      <w:r w:rsidR="00BE30F4" w:rsidRPr="00BE30F4">
        <w:rPr>
          <w:rFonts w:cs="Arial"/>
        </w:rPr>
        <w:t xml:space="preserve"> </w:t>
      </w:r>
      <w:r w:rsidR="002E3D6F">
        <w:rPr>
          <w:rFonts w:cs="Arial"/>
        </w:rPr>
        <w:t xml:space="preserve">and </w:t>
      </w:r>
      <w:r w:rsidR="002E3D6F">
        <w:rPr>
          <w:rFonts w:eastAsia="Arial" w:cs="Arial"/>
        </w:rPr>
        <w:t xml:space="preserve">the </w:t>
      </w:r>
      <w:proofErr w:type="spellStart"/>
      <w:r w:rsidR="002E3D6F">
        <w:rPr>
          <w:rFonts w:cs="Arial"/>
        </w:rPr>
        <w:t>CoolSaver</w:t>
      </w:r>
      <w:proofErr w:type="spellEnd"/>
      <w:r w:rsidR="002E3D6F">
        <w:rPr>
          <w:rFonts w:cs="Arial"/>
        </w:rPr>
        <w:t xml:space="preserve"> AC Tune-Up </w:t>
      </w:r>
      <w:r w:rsidR="00A93CCB">
        <w:rPr>
          <w:rFonts w:cs="Arial"/>
        </w:rPr>
        <w:t>Market Transformation Program (MTP)</w:t>
      </w:r>
      <w:r w:rsidR="002E3D6F">
        <w:rPr>
          <w:rFonts w:cs="Arial"/>
        </w:rPr>
        <w:t xml:space="preserve"> was a </w:t>
      </w:r>
      <w:r w:rsidR="002E3D6F" w:rsidRPr="00FC56EF">
        <w:rPr>
          <w:rFonts w:cs="Arial"/>
          <w:i/>
          <w:iCs/>
        </w:rPr>
        <w:t xml:space="preserve">low </w:t>
      </w:r>
      <w:r w:rsidR="002E3D6F">
        <w:rPr>
          <w:rFonts w:cs="Arial"/>
        </w:rPr>
        <w:t>priority</w:t>
      </w:r>
      <w:r w:rsidR="00BE30F4" w:rsidRPr="00BE30F4">
        <w:rPr>
          <w:rFonts w:cs="Arial"/>
        </w:rPr>
        <w:t xml:space="preserve"> in PY2020.</w:t>
      </w:r>
      <w:r w:rsidRPr="00BE30F4">
        <w:rPr>
          <w:rFonts w:cs="Arial"/>
        </w:rPr>
        <w:t xml:space="preserve"> The recommendations are to be considered by the utilities for PY20</w:t>
      </w:r>
      <w:r w:rsidR="004B5E19" w:rsidRPr="00BE30F4">
        <w:rPr>
          <w:rFonts w:cs="Arial"/>
        </w:rPr>
        <w:t>22</w:t>
      </w:r>
      <w:r w:rsidRPr="00BE30F4">
        <w:rPr>
          <w:rFonts w:cs="Arial"/>
        </w:rPr>
        <w:t xml:space="preserve"> implementation and will also be incorporated into the PY20</w:t>
      </w:r>
      <w:r w:rsidR="004B5E19" w:rsidRPr="00BE30F4">
        <w:rPr>
          <w:rFonts w:cs="Arial"/>
        </w:rPr>
        <w:t>22</w:t>
      </w:r>
      <w:r w:rsidRPr="00BE30F4">
        <w:rPr>
          <w:rFonts w:cs="Arial"/>
        </w:rPr>
        <w:t xml:space="preserve"> Texas Technical Reference Manual (TRM) </w:t>
      </w:r>
      <w:r w:rsidR="004B5E19" w:rsidRPr="00BE30F4">
        <w:rPr>
          <w:rFonts w:cs="Arial"/>
        </w:rPr>
        <w:t>9</w:t>
      </w:r>
      <w:r w:rsidRPr="00BE30F4">
        <w:rPr>
          <w:rFonts w:cs="Arial"/>
        </w:rPr>
        <w:t>.0 as appropriate.</w:t>
      </w:r>
      <w:r w:rsidR="00C42ECC">
        <w:rPr>
          <w:rFonts w:cs="Arial"/>
        </w:rPr>
        <w:t xml:space="preserve"> Results from the evaluation of the load management programs are described in </w:t>
      </w:r>
      <w:r w:rsidR="00EB0A54">
        <w:rPr>
          <w:rFonts w:cs="Arial"/>
        </w:rPr>
        <w:t>S</w:t>
      </w:r>
      <w:r w:rsidR="00C42ECC">
        <w:rPr>
          <w:rFonts w:cs="Arial"/>
        </w:rPr>
        <w:t>ection 6.0</w:t>
      </w:r>
      <w:r w:rsidR="00C42ECC">
        <w:rPr>
          <w:rFonts w:eastAsia="Arial" w:cs="Arial"/>
        </w:rPr>
        <w:t>.</w:t>
      </w:r>
    </w:p>
    <w:p w14:paraId="0956FADC" w14:textId="3211FE89" w:rsidR="00F30013" w:rsidRPr="00697755" w:rsidRDefault="00697755" w:rsidP="00CB7041">
      <w:pPr>
        <w:pStyle w:val="Heading2"/>
        <w:rPr>
          <w:rFonts w:hint="eastAsia"/>
        </w:rPr>
      </w:pPr>
      <w:bookmarkStart w:id="147" w:name="_Toc78367419"/>
      <w:r>
        <w:t>Program</w:t>
      </w:r>
      <w:r w:rsidR="00E60326">
        <w:t>s</w:t>
      </w:r>
      <w:r>
        <w:t xml:space="preserve"> Overview</w:t>
      </w:r>
      <w:bookmarkEnd w:id="147"/>
      <w:r>
        <w:t xml:space="preserve"> </w:t>
      </w:r>
    </w:p>
    <w:p w14:paraId="49F38088" w14:textId="34EA6CAA" w:rsidR="00F30013" w:rsidRPr="005B346C" w:rsidRDefault="00F30013" w:rsidP="00F30013">
      <w:proofErr w:type="spellStart"/>
      <w:r w:rsidRPr="005B346C">
        <w:rPr>
          <w:rFonts w:eastAsia="Arial" w:cs="Arial"/>
          <w:b/>
          <w:szCs w:val="22"/>
        </w:rPr>
        <w:t>CoolSaver</w:t>
      </w:r>
      <w:proofErr w:type="spellEnd"/>
      <w:r w:rsidRPr="005B346C">
        <w:rPr>
          <w:rFonts w:eastAsia="Arial" w:cs="Arial"/>
          <w:b/>
          <w:szCs w:val="22"/>
        </w:rPr>
        <w:t xml:space="preserve"> AC Tune-Up MTP:</w:t>
      </w:r>
      <w:r w:rsidRPr="005B346C">
        <w:rPr>
          <w:rFonts w:eastAsia="Arial" w:cs="Arial"/>
          <w:szCs w:val="22"/>
        </w:rPr>
        <w:t xml:space="preserve"> The </w:t>
      </w:r>
      <w:proofErr w:type="spellStart"/>
      <w:r w:rsidRPr="005B346C">
        <w:rPr>
          <w:rFonts w:eastAsia="Arial" w:cs="Arial"/>
          <w:szCs w:val="22"/>
        </w:rPr>
        <w:t>CoolSaver</w:t>
      </w:r>
      <w:proofErr w:type="spellEnd"/>
      <w:r w:rsidRPr="005B346C">
        <w:rPr>
          <w:rFonts w:eastAsia="Arial" w:cs="Arial"/>
          <w:szCs w:val="22"/>
        </w:rPr>
        <w:t xml:space="preserve"> AC Tune-Up MTP is designed to overcome market barriers that prevent residential and commercial customers from receiving high-performance AC system tune-ups. The program works through local AC distributor networks to offer key program components, including (1) training and certifying AC technicians on protocols and tune-up and airflow correction services, and (2) paying incentives to AC contactors for the successful implementation of AC tune-up and airflow correction services. Contractors </w:t>
      </w:r>
      <w:r w:rsidR="004A292D">
        <w:rPr>
          <w:rFonts w:eastAsia="Arial" w:cs="Arial"/>
          <w:szCs w:val="22"/>
        </w:rPr>
        <w:t>who</w:t>
      </w:r>
      <w:r w:rsidR="004A292D" w:rsidRPr="005B346C">
        <w:rPr>
          <w:rFonts w:eastAsia="Arial" w:cs="Arial"/>
          <w:szCs w:val="22"/>
        </w:rPr>
        <w:t xml:space="preserve"> </w:t>
      </w:r>
      <w:r w:rsidRPr="005B346C">
        <w:rPr>
          <w:rFonts w:eastAsia="Arial" w:cs="Arial"/>
          <w:szCs w:val="22"/>
        </w:rPr>
        <w:t xml:space="preserve">wish to participate </w:t>
      </w:r>
      <w:r w:rsidR="00F86AF9">
        <w:rPr>
          <w:rFonts w:eastAsia="Arial" w:cs="Arial"/>
          <w:szCs w:val="22"/>
        </w:rPr>
        <w:t xml:space="preserve">in the program </w:t>
      </w:r>
      <w:r w:rsidRPr="005B346C">
        <w:rPr>
          <w:rFonts w:eastAsia="Arial" w:cs="Arial"/>
          <w:szCs w:val="22"/>
        </w:rPr>
        <w:t>enter into a contractor partnering agreement that specifies the program requirements. Contractors are trained on the AC tune-up process and given incentives and discounts for the cost of field equipment designed to diagnose and quantify energy savings opportunities. Energy savings are captured through the correction of AC system inefficiencies identified during the tune-up activities.</w:t>
      </w:r>
    </w:p>
    <w:p w14:paraId="1D96C729" w14:textId="4CF32B86" w:rsidR="00F30013" w:rsidRPr="005B346C" w:rsidRDefault="00F30013" w:rsidP="00F30013">
      <w:r w:rsidRPr="005B346C">
        <w:rPr>
          <w:rFonts w:eastAsia="Arial" w:cs="Arial"/>
          <w:b/>
          <w:szCs w:val="22"/>
        </w:rPr>
        <w:t xml:space="preserve">Solar Photovoltaic MTP: </w:t>
      </w:r>
      <w:r w:rsidRPr="005B346C">
        <w:rPr>
          <w:rFonts w:eastAsia="Arial" w:cs="Arial"/>
          <w:szCs w:val="22"/>
        </w:rPr>
        <w:t xml:space="preserve">The Solar </w:t>
      </w:r>
      <w:r w:rsidR="00271A7B">
        <w:rPr>
          <w:rFonts w:eastAsia="Arial" w:cs="Arial"/>
          <w:szCs w:val="22"/>
        </w:rPr>
        <w:t>PV</w:t>
      </w:r>
      <w:r w:rsidR="00271A7B" w:rsidRPr="005B346C">
        <w:rPr>
          <w:rFonts w:eastAsia="Arial" w:cs="Arial"/>
          <w:szCs w:val="22"/>
        </w:rPr>
        <w:t xml:space="preserve"> </w:t>
      </w:r>
      <w:r w:rsidRPr="005B346C">
        <w:rPr>
          <w:rFonts w:eastAsia="Arial" w:cs="Arial"/>
          <w:szCs w:val="22"/>
        </w:rPr>
        <w:t xml:space="preserve">MTP offers financial incentives for </w:t>
      </w:r>
      <w:r w:rsidR="00950BE1">
        <w:rPr>
          <w:rFonts w:eastAsia="Arial" w:cs="Arial"/>
          <w:szCs w:val="22"/>
        </w:rPr>
        <w:t>installing</w:t>
      </w:r>
      <w:r w:rsidRPr="005B346C">
        <w:rPr>
          <w:rFonts w:eastAsia="Arial" w:cs="Arial"/>
          <w:szCs w:val="22"/>
        </w:rPr>
        <w:t xml:space="preserve"> eligible distributed solar energy generation equipment on the premises of customers served by the utilities. These programs are available to utility customers, including residential customers, businesses, and schools. The utility has a limited group of </w:t>
      </w:r>
      <w:r w:rsidR="00271A7B">
        <w:rPr>
          <w:rFonts w:eastAsia="Arial" w:cs="Arial"/>
          <w:szCs w:val="22"/>
        </w:rPr>
        <w:t xml:space="preserve">energy efficiency service providers </w:t>
      </w:r>
      <w:r w:rsidRPr="005B346C">
        <w:rPr>
          <w:rFonts w:eastAsia="Arial" w:cs="Arial"/>
          <w:szCs w:val="22"/>
        </w:rPr>
        <w:t>determined through a selection process based on meeting minimum eligibility criteria, complying with all program rules and procedures, and submitting documentation describing their projects.</w:t>
      </w:r>
    </w:p>
    <w:p w14:paraId="2A7BD6C7" w14:textId="7921F8AE" w:rsidR="004775FD" w:rsidRPr="00E71E00" w:rsidRDefault="00CE7671" w:rsidP="00CB7041">
      <w:pPr>
        <w:pStyle w:val="Heading2"/>
        <w:rPr>
          <w:rFonts w:hint="eastAsia"/>
        </w:rPr>
      </w:pPr>
      <w:bookmarkStart w:id="148" w:name="_Toc78367420"/>
      <w:r>
        <w:t xml:space="preserve">Summary </w:t>
      </w:r>
      <w:r w:rsidR="008D2CEA">
        <w:t xml:space="preserve">Results for </w:t>
      </w:r>
      <w:r w:rsidR="004775FD">
        <w:t>Solar PV</w:t>
      </w:r>
      <w:bookmarkEnd w:id="148"/>
    </w:p>
    <w:p w14:paraId="71D592AA" w14:textId="27D99D2E" w:rsidR="002F3FCE" w:rsidRDefault="002F3FCE" w:rsidP="002F3FCE">
      <w:r w:rsidRPr="00837D47">
        <w:t xml:space="preserve">This section presents results for </w:t>
      </w:r>
      <w:r w:rsidR="00B75370">
        <w:t xml:space="preserve">(1) </w:t>
      </w:r>
      <w:r w:rsidRPr="00837D47">
        <w:t xml:space="preserve">the </w:t>
      </w:r>
      <w:r w:rsidR="00DC0734">
        <w:t>Solar PV SOP</w:t>
      </w:r>
      <w:r w:rsidR="00D571DC">
        <w:t xml:space="preserve"> and SMART </w:t>
      </w:r>
      <w:r w:rsidR="00945168">
        <w:t xml:space="preserve">Source </w:t>
      </w:r>
      <w:r w:rsidR="00D571DC">
        <w:t>Solar PV MTP</w:t>
      </w:r>
      <w:r w:rsidR="00DC0734">
        <w:t xml:space="preserve"> </w:t>
      </w:r>
      <w:r w:rsidRPr="00837D47">
        <w:t>that w</w:t>
      </w:r>
      <w:r w:rsidR="00D571DC">
        <w:t>ere</w:t>
      </w:r>
      <w:r w:rsidRPr="00837D47">
        <w:t xml:space="preserve"> </w:t>
      </w:r>
      <w:r w:rsidRPr="00837D47">
        <w:rPr>
          <w:i/>
          <w:iCs/>
        </w:rPr>
        <w:t>medium</w:t>
      </w:r>
      <w:r w:rsidRPr="00837D47">
        <w:t xml:space="preserve"> evaluation priorit</w:t>
      </w:r>
      <w:r w:rsidR="00986E19">
        <w:t>ies</w:t>
      </w:r>
      <w:r w:rsidRPr="00837D47">
        <w:t xml:space="preserve"> in PY2020</w:t>
      </w:r>
      <w:r w:rsidR="00945168">
        <w:t>,</w:t>
      </w:r>
      <w:r w:rsidR="00DC0734">
        <w:t xml:space="preserve"> and </w:t>
      </w:r>
      <w:r w:rsidR="00B75370">
        <w:t xml:space="preserve">(2) </w:t>
      </w:r>
      <w:r w:rsidR="00DC0734">
        <w:t>solar PV</w:t>
      </w:r>
      <w:r w:rsidR="0016146A">
        <w:t xml:space="preserve"> measures</w:t>
      </w:r>
      <w:r w:rsidR="00DC0734">
        <w:t xml:space="preserve"> included in </w:t>
      </w:r>
      <w:r w:rsidR="00D571DC">
        <w:t>other MTP programs.</w:t>
      </w:r>
    </w:p>
    <w:p w14:paraId="29686684" w14:textId="77777777" w:rsidR="002F3FCE" w:rsidRPr="00022618" w:rsidRDefault="002F3FCE" w:rsidP="00CB7041">
      <w:pPr>
        <w:pStyle w:val="Heading3"/>
        <w:rPr>
          <w:rFonts w:hint="eastAsia"/>
        </w:rPr>
      </w:pPr>
      <w:bookmarkStart w:id="149" w:name="_Toc78367421"/>
      <w:r>
        <w:t>Evaluation, Measurement, and Verification Overview</w:t>
      </w:r>
      <w:bookmarkEnd w:id="149"/>
    </w:p>
    <w:p w14:paraId="2B2D2C61" w14:textId="73D74E72" w:rsidR="004C0207" w:rsidRDefault="002F3FCE" w:rsidP="004C0207">
      <w:r w:rsidRPr="00866103">
        <w:t xml:space="preserve">The EM&amp;V team conducted desk reviews for a sample of projects from the </w:t>
      </w:r>
      <w:r w:rsidRPr="00EF3F55">
        <w:rPr>
          <w:i/>
          <w:iCs/>
        </w:rPr>
        <w:t>high</w:t>
      </w:r>
      <w:r w:rsidRPr="00866103">
        <w:t xml:space="preserve"> and </w:t>
      </w:r>
      <w:r w:rsidRPr="00EF3F55">
        <w:rPr>
          <w:i/>
          <w:iCs/>
        </w:rPr>
        <w:t>medium</w:t>
      </w:r>
      <w:r w:rsidRPr="00866103">
        <w:t xml:space="preserve"> </w:t>
      </w:r>
      <w:r w:rsidRPr="0074123F">
        <w:t xml:space="preserve">priority commercial </w:t>
      </w:r>
      <w:r w:rsidR="00D571DC">
        <w:t xml:space="preserve">SOP and </w:t>
      </w:r>
      <w:r w:rsidRPr="0074123F">
        <w:t>MTP programs</w:t>
      </w:r>
      <w:r w:rsidR="00D571DC">
        <w:t xml:space="preserve"> that included solar PV measures</w:t>
      </w:r>
      <w:r w:rsidRPr="0074123F">
        <w:t>. For the desk reviews, the EM&amp;V team applied the method prescribed in</w:t>
      </w:r>
      <w:r w:rsidR="00E90096">
        <w:t xml:space="preserve"> </w:t>
      </w:r>
      <w:r w:rsidRPr="0074123F">
        <w:t xml:space="preserve">Texas </w:t>
      </w:r>
      <w:r w:rsidR="00E90096">
        <w:t xml:space="preserve">PY2020 </w:t>
      </w:r>
      <w:r w:rsidRPr="0074123F">
        <w:t xml:space="preserve">TRM 7.0 to verify energy savings and demand reduction for each project sampled. Comparing the evaluated savings to the utility-claimed savings showed agreement in most cases. </w:t>
      </w:r>
      <w:r w:rsidR="004C0207" w:rsidRPr="005C1FA0">
        <w:t xml:space="preserve">The average realization rates across all </w:t>
      </w:r>
      <w:r w:rsidR="00B75370">
        <w:t>s</w:t>
      </w:r>
      <w:r w:rsidR="004C0207">
        <w:t xml:space="preserve">olar PV measures </w:t>
      </w:r>
      <w:r w:rsidR="004C0207" w:rsidRPr="005C1FA0">
        <w:t xml:space="preserve">were </w:t>
      </w:r>
      <w:r w:rsidR="004C0207">
        <w:t>101.8</w:t>
      </w:r>
      <w:r w:rsidR="004C0207" w:rsidRPr="005C1FA0">
        <w:t xml:space="preserve"> percent and </w:t>
      </w:r>
      <w:r w:rsidR="004C0207">
        <w:t>101.2</w:t>
      </w:r>
      <w:r w:rsidR="004C0207" w:rsidRPr="005C1FA0">
        <w:t xml:space="preserve"> percent for demand and energy savings, respectively.</w:t>
      </w:r>
      <w:r w:rsidR="004C0207" w:rsidRPr="005C1FA0">
        <w:rPr>
          <w:rStyle w:val="FootnoteReference"/>
        </w:rPr>
        <w:footnoteReference w:id="14"/>
      </w:r>
      <w:r w:rsidR="004C0207" w:rsidRPr="005C1FA0">
        <w:t xml:space="preserve"> Based on the </w:t>
      </w:r>
      <w:r w:rsidR="00DA22AA">
        <w:t>evaluation results</w:t>
      </w:r>
      <w:r w:rsidR="004C0207" w:rsidRPr="00514F3F">
        <w:t>, the EM&amp;V team has outlined key findings and corresponding recommendations described below.</w:t>
      </w:r>
      <w:r w:rsidR="004C0207">
        <w:t xml:space="preserve"> </w:t>
      </w:r>
    </w:p>
    <w:p w14:paraId="47D212A1" w14:textId="77777777" w:rsidR="002F3FCE" w:rsidRDefault="002F3FCE" w:rsidP="00CB7041">
      <w:pPr>
        <w:pStyle w:val="Heading3"/>
        <w:rPr>
          <w:rFonts w:hint="eastAsia"/>
        </w:rPr>
      </w:pPr>
      <w:bookmarkStart w:id="150" w:name="_Toc78367422"/>
      <w:r>
        <w:lastRenderedPageBreak/>
        <w:t>Key Findings and Recommendations</w:t>
      </w:r>
      <w:bookmarkEnd w:id="150"/>
    </w:p>
    <w:p w14:paraId="612198DB" w14:textId="3B5DA1C6" w:rsidR="002F3FCE" w:rsidRPr="00D93292" w:rsidRDefault="002F3FCE" w:rsidP="002F3FCE">
      <w:r w:rsidRPr="00D93292">
        <w:t xml:space="preserve">All key findings and recommendations outlined for the SOP programs in Section </w:t>
      </w:r>
      <w:r w:rsidR="00FB6EAF">
        <w:fldChar w:fldCharType="begin"/>
      </w:r>
      <w:r w:rsidR="00FB6EAF">
        <w:instrText xml:space="preserve"> REF _Ref78211754 \r \h </w:instrText>
      </w:r>
      <w:r w:rsidR="00FB6EAF">
        <w:fldChar w:fldCharType="separate"/>
      </w:r>
      <w:r w:rsidR="00DD55D5">
        <w:t>3.4</w:t>
      </w:r>
      <w:r w:rsidR="00FB6EAF">
        <w:fldChar w:fldCharType="end"/>
      </w:r>
      <w:r w:rsidRPr="00D93292">
        <w:t xml:space="preserve"> are equally relevant to the </w:t>
      </w:r>
      <w:r w:rsidR="00853ABF">
        <w:t>l</w:t>
      </w:r>
      <w:r w:rsidRPr="00D93292">
        <w:t xml:space="preserve">arge </w:t>
      </w:r>
      <w:r w:rsidR="00853ABF">
        <w:t>c</w:t>
      </w:r>
      <w:r w:rsidRPr="00D93292">
        <w:t>ommercial MTPs (Commercial Solutions and SCORE). The</w:t>
      </w:r>
      <w:r w:rsidR="008C1F81">
        <w:t>y</w:t>
      </w:r>
      <w:r w:rsidRPr="00D93292">
        <w:t xml:space="preserve"> include many of the same deemed and prescriptive calculations </w:t>
      </w:r>
      <w:r w:rsidR="00346EB4">
        <w:t>and</w:t>
      </w:r>
      <w:r w:rsidRPr="00D93292">
        <w:t xml:space="preserve"> use custom calculations and</w:t>
      </w:r>
      <w:r w:rsidR="00657754">
        <w:t xml:space="preserve"> measurement and verification (</w:t>
      </w:r>
      <w:r w:rsidRPr="00D93292">
        <w:t>M&amp;V</w:t>
      </w:r>
      <w:r w:rsidR="00657754">
        <w:t>)</w:t>
      </w:r>
      <w:r w:rsidRPr="00D93292">
        <w:t xml:space="preserve"> methodology to claim savings for projects. These are the calculation methods </w:t>
      </w:r>
      <w:r w:rsidR="008B426B">
        <w:t>that</w:t>
      </w:r>
      <w:r w:rsidRPr="00D93292">
        <w:t xml:space="preserve"> are discussed in the</w:t>
      </w:r>
      <w:r w:rsidR="008B7377">
        <w:t xml:space="preserve"> L</w:t>
      </w:r>
      <w:r w:rsidR="00657754" w:rsidRPr="00D93292">
        <w:t>arg</w:t>
      </w:r>
      <w:r w:rsidR="00657754">
        <w:t>e</w:t>
      </w:r>
      <w:r w:rsidR="00657754" w:rsidRPr="00D93292">
        <w:t xml:space="preserve"> </w:t>
      </w:r>
      <w:r w:rsidR="008B7377">
        <w:t>C</w:t>
      </w:r>
      <w:r w:rsidR="00657754" w:rsidRPr="00D93292">
        <w:t xml:space="preserve">ommercial </w:t>
      </w:r>
      <w:r w:rsidRPr="00D93292">
        <w:t xml:space="preserve">and </w:t>
      </w:r>
      <w:r w:rsidR="008B7377">
        <w:t>R</w:t>
      </w:r>
      <w:r w:rsidR="00657754" w:rsidRPr="00D93292">
        <w:t>etro</w:t>
      </w:r>
      <w:r w:rsidR="00657754">
        <w:t>-</w:t>
      </w:r>
      <w:r w:rsidR="008B7377">
        <w:t>C</w:t>
      </w:r>
      <w:r w:rsidR="00657754" w:rsidRPr="00D93292">
        <w:t xml:space="preserve">ommissioning </w:t>
      </w:r>
      <w:r w:rsidR="008B7377">
        <w:t>F</w:t>
      </w:r>
      <w:r w:rsidR="008B7377" w:rsidRPr="00D93292">
        <w:t xml:space="preserve">indings </w:t>
      </w:r>
      <w:r w:rsidRPr="00D93292">
        <w:t>and</w:t>
      </w:r>
      <w:r w:rsidR="008B7377">
        <w:t xml:space="preserve"> R</w:t>
      </w:r>
      <w:r w:rsidRPr="00D93292">
        <w:t>ecommendations</w:t>
      </w:r>
      <w:r w:rsidR="008B7377">
        <w:t xml:space="preserve"> </w:t>
      </w:r>
      <w:r w:rsidR="008F40BE">
        <w:t xml:space="preserve">sections </w:t>
      </w:r>
      <w:r w:rsidR="008B7377">
        <w:t xml:space="preserve">(Section </w:t>
      </w:r>
      <w:r w:rsidR="008F40BE">
        <w:fldChar w:fldCharType="begin"/>
      </w:r>
      <w:r w:rsidR="008F40BE">
        <w:instrText xml:space="preserve"> REF _Ref77855647 \r \h </w:instrText>
      </w:r>
      <w:r w:rsidR="008F40BE">
        <w:fldChar w:fldCharType="separate"/>
      </w:r>
      <w:r w:rsidR="00DD55D5">
        <w:t>3.3.2.1</w:t>
      </w:r>
      <w:r w:rsidR="008F40BE">
        <w:fldChar w:fldCharType="end"/>
      </w:r>
      <w:r w:rsidR="008B7377">
        <w:t xml:space="preserve"> and Section </w:t>
      </w:r>
      <w:r w:rsidR="008F40BE">
        <w:fldChar w:fldCharType="begin"/>
      </w:r>
      <w:r w:rsidR="008F40BE">
        <w:instrText xml:space="preserve"> REF _Ref77855658 \r \h </w:instrText>
      </w:r>
      <w:r w:rsidR="008F40BE">
        <w:fldChar w:fldCharType="separate"/>
      </w:r>
      <w:r w:rsidR="00DD55D5">
        <w:t>3.3.2.2</w:t>
      </w:r>
      <w:r w:rsidR="008F40BE">
        <w:fldChar w:fldCharType="end"/>
      </w:r>
      <w:r w:rsidR="008B7377">
        <w:t>, respe</w:t>
      </w:r>
      <w:r w:rsidR="008F40BE">
        <w:t>ctively</w:t>
      </w:r>
      <w:r w:rsidR="008B7377">
        <w:t>)</w:t>
      </w:r>
      <w:r w:rsidRPr="00D93292">
        <w:t>.</w:t>
      </w:r>
    </w:p>
    <w:p w14:paraId="5BCD7DB1" w14:textId="10F74FDD" w:rsidR="00182672" w:rsidRPr="00E71E00" w:rsidRDefault="004775FD" w:rsidP="00CB7041">
      <w:pPr>
        <w:pStyle w:val="Heading3"/>
        <w:rPr>
          <w:rFonts w:hint="eastAsia"/>
        </w:rPr>
      </w:pPr>
      <w:bookmarkStart w:id="151" w:name="_Toc78367423"/>
      <w:r>
        <w:t>Program Overview</w:t>
      </w:r>
      <w:bookmarkEnd w:id="151"/>
    </w:p>
    <w:p w14:paraId="7760076D" w14:textId="257308F7" w:rsidR="0069454D" w:rsidRPr="00410441" w:rsidRDefault="0069454D" w:rsidP="0069454D">
      <w:pPr>
        <w:rPr>
          <w:rFonts w:cs="Arial"/>
        </w:rPr>
      </w:pPr>
      <w:r w:rsidRPr="00410441">
        <w:rPr>
          <w:rFonts w:cs="Arial"/>
        </w:rPr>
        <w:t>Solar PV project calculations</w:t>
      </w:r>
      <w:r w:rsidR="008B426B">
        <w:rPr>
          <w:rFonts w:cs="Arial"/>
        </w:rPr>
        <w:t xml:space="preserve"> are</w:t>
      </w:r>
      <w:r w:rsidRPr="00410441">
        <w:rPr>
          <w:rFonts w:cs="Arial"/>
        </w:rPr>
        <w:t xml:space="preserve"> based </w:t>
      </w:r>
      <w:r w:rsidR="008B426B">
        <w:rPr>
          <w:rFonts w:cs="Arial"/>
        </w:rPr>
        <w:t>on the installation contractor's application data and documentation</w:t>
      </w:r>
      <w:r w:rsidRPr="00410441">
        <w:rPr>
          <w:rFonts w:cs="Arial"/>
        </w:rPr>
        <w:t xml:space="preserve"> or updated documentation following a utility’s </w:t>
      </w:r>
      <w:r w:rsidR="00657754">
        <w:rPr>
          <w:rFonts w:cs="Arial"/>
        </w:rPr>
        <w:t>quality assurance/quality control (</w:t>
      </w:r>
      <w:r w:rsidRPr="00410441">
        <w:rPr>
          <w:rFonts w:cs="Arial"/>
        </w:rPr>
        <w:t>QA/QC</w:t>
      </w:r>
      <w:r w:rsidR="00657754">
        <w:rPr>
          <w:rFonts w:cs="Arial"/>
        </w:rPr>
        <w:t>)</w:t>
      </w:r>
      <w:r w:rsidRPr="00410441">
        <w:rPr>
          <w:rFonts w:cs="Arial"/>
        </w:rPr>
        <w:t xml:space="preserve"> site visit. The documentation included technical specifications of the proposed equipment, system design parameters, and an estimation of the electricity production. The utilities used the system design and technical specifications to </w:t>
      </w:r>
      <w:r w:rsidR="008B426B">
        <w:rPr>
          <w:rFonts w:cs="Arial"/>
        </w:rPr>
        <w:t>estimate</w:t>
      </w:r>
      <w:r w:rsidRPr="00410441">
        <w:rPr>
          <w:rFonts w:cs="Arial"/>
        </w:rPr>
        <w:t xml:space="preserve"> the electricity production using the National Renewable Energy Laboratory (NREL) calculator, PV Watts</w:t>
      </w:r>
      <w:r w:rsidRPr="00410441">
        <w:rPr>
          <w:rFonts w:cs="Arial"/>
          <w:vertAlign w:val="superscript"/>
        </w:rPr>
        <w:t>®</w:t>
      </w:r>
      <w:r w:rsidRPr="00410441">
        <w:rPr>
          <w:rFonts w:cs="Arial"/>
        </w:rPr>
        <w:t>. The peak demand reduction (k</w:t>
      </w:r>
      <w:r w:rsidR="00FE0E2F">
        <w:rPr>
          <w:rFonts w:cs="Arial"/>
        </w:rPr>
        <w:t>ilowatt</w:t>
      </w:r>
      <w:r w:rsidRPr="00410441">
        <w:rPr>
          <w:rFonts w:cs="Arial"/>
        </w:rPr>
        <w:t>) was determined using deemed savings factors provided in lookup tables in the TRM for various weather zones in Texas. In some cases, the documentation also included a shading study and QA/QC post-installation inspection findings.</w:t>
      </w:r>
      <w:r w:rsidR="005B62DE">
        <w:rPr>
          <w:rFonts w:cs="Arial"/>
        </w:rPr>
        <w:t xml:space="preserve"> See </w:t>
      </w:r>
      <w:r w:rsidR="00794200">
        <w:rPr>
          <w:rFonts w:cs="Arial"/>
        </w:rPr>
        <w:t xml:space="preserve">Section </w:t>
      </w:r>
      <w:r w:rsidR="00794200">
        <w:rPr>
          <w:rFonts w:cs="Arial"/>
        </w:rPr>
        <w:fldChar w:fldCharType="begin"/>
      </w:r>
      <w:r w:rsidR="00794200">
        <w:rPr>
          <w:rFonts w:cs="Arial"/>
        </w:rPr>
        <w:instrText xml:space="preserve"> REF _Ref76740328 \r \h </w:instrText>
      </w:r>
      <w:r w:rsidR="00794200">
        <w:rPr>
          <w:rFonts w:cs="Arial"/>
        </w:rPr>
      </w:r>
      <w:r w:rsidR="00794200">
        <w:rPr>
          <w:rFonts w:cs="Arial"/>
        </w:rPr>
        <w:fldChar w:fldCharType="separate"/>
      </w:r>
      <w:r w:rsidR="00DD55D5">
        <w:rPr>
          <w:rFonts w:cs="Arial"/>
        </w:rPr>
        <w:t>2.3</w:t>
      </w:r>
      <w:r w:rsidR="00794200">
        <w:rPr>
          <w:rFonts w:cs="Arial"/>
        </w:rPr>
        <w:fldChar w:fldCharType="end"/>
      </w:r>
      <w:r w:rsidR="00794200">
        <w:rPr>
          <w:rFonts w:cs="Arial"/>
        </w:rPr>
        <w:t xml:space="preserve">, </w:t>
      </w:r>
      <w:r w:rsidR="00794200" w:rsidRPr="00EF3F55">
        <w:rPr>
          <w:rFonts w:cs="Arial"/>
          <w:i/>
          <w:iCs/>
        </w:rPr>
        <w:t xml:space="preserve">Program </w:t>
      </w:r>
      <w:r w:rsidR="005B62DE" w:rsidRPr="00EF3F55">
        <w:rPr>
          <w:rFonts w:cs="Arial"/>
          <w:i/>
          <w:iCs/>
        </w:rPr>
        <w:t>Documentation</w:t>
      </w:r>
      <w:r w:rsidR="00794200">
        <w:rPr>
          <w:rFonts w:cs="Arial"/>
        </w:rPr>
        <w:t xml:space="preserve">, </w:t>
      </w:r>
      <w:r w:rsidR="00DC55B7">
        <w:rPr>
          <w:rFonts w:cs="Arial"/>
        </w:rPr>
        <w:t>for a discussion of the documentation provided for Solar PV measures.</w:t>
      </w:r>
    </w:p>
    <w:p w14:paraId="26194035" w14:textId="67174A45" w:rsidR="0069454D" w:rsidRPr="00410441" w:rsidRDefault="0069454D" w:rsidP="0069454D">
      <w:pPr>
        <w:rPr>
          <w:rFonts w:cs="Arial"/>
        </w:rPr>
      </w:pPr>
      <w:r w:rsidRPr="00410441">
        <w:rPr>
          <w:rFonts w:cs="Arial"/>
        </w:rPr>
        <w:t>In the PY20</w:t>
      </w:r>
      <w:r w:rsidR="00410441" w:rsidRPr="00410441">
        <w:rPr>
          <w:rFonts w:cs="Arial"/>
        </w:rPr>
        <w:t>20</w:t>
      </w:r>
      <w:r w:rsidRPr="00410441">
        <w:rPr>
          <w:rFonts w:cs="Arial"/>
        </w:rPr>
        <w:t xml:space="preserve"> evaluation, the EM&amp;V team noted that the utilities followed the calculation approach as described in the TRM. All solar PV projects sampled for evaluation review used the fixed deemed savings factors provided in the TRM for the relevant weather zone. The EM&amp;V team also found that several solar PV projects deviated from the original application, potentially due to change in field conditions or equipment availability at the time of installation. In several cases, the project savings calculations were not updated to reflect the final project outcome.</w:t>
      </w:r>
    </w:p>
    <w:p w14:paraId="528EEF06" w14:textId="77777777" w:rsidR="0069454D" w:rsidRPr="007F7169" w:rsidRDefault="0069454D" w:rsidP="0069454D">
      <w:pPr>
        <w:rPr>
          <w:rFonts w:cs="Arial"/>
        </w:rPr>
      </w:pPr>
      <w:r w:rsidRPr="00410441">
        <w:rPr>
          <w:rFonts w:cs="Arial"/>
        </w:rPr>
        <w:t>Key findings and applicable recommendations are presented below based on the information gathered in reviews of solar PV projects for both commercial and residential applications.</w:t>
      </w:r>
    </w:p>
    <w:p w14:paraId="538834D2" w14:textId="567E8B30" w:rsidR="006D20FF" w:rsidRPr="00A940E6" w:rsidRDefault="006D20FF" w:rsidP="00CB7041">
      <w:pPr>
        <w:pStyle w:val="Heading3"/>
        <w:rPr>
          <w:rFonts w:hint="eastAsia"/>
        </w:rPr>
      </w:pPr>
      <w:bookmarkStart w:id="152" w:name="_Toc519370078"/>
      <w:bookmarkStart w:id="153" w:name="_Toc520468599"/>
      <w:bookmarkStart w:id="154" w:name="_Toc78367424"/>
      <w:bookmarkStart w:id="155" w:name="_Toc519370075"/>
      <w:bookmarkStart w:id="156" w:name="_Toc520468596"/>
      <w:r w:rsidRPr="00A940E6">
        <w:t>Key Findings and Recommendations</w:t>
      </w:r>
      <w:bookmarkEnd w:id="152"/>
      <w:bookmarkEnd w:id="153"/>
      <w:bookmarkEnd w:id="154"/>
    </w:p>
    <w:p w14:paraId="1004E31D" w14:textId="09B327AD" w:rsidR="006D20FF" w:rsidRPr="001A7FFC" w:rsidRDefault="006D20FF" w:rsidP="007A0CF2">
      <w:pPr>
        <w:rPr>
          <w:szCs w:val="22"/>
        </w:rPr>
      </w:pPr>
      <w:r w:rsidRPr="001A7FFC">
        <w:rPr>
          <w:b/>
          <w:szCs w:val="22"/>
        </w:rPr>
        <w:t>Key Finding #</w:t>
      </w:r>
      <w:r w:rsidR="00531850" w:rsidRPr="001A7FFC">
        <w:rPr>
          <w:b/>
          <w:bCs/>
          <w:szCs w:val="22"/>
        </w:rPr>
        <w:t>1</w:t>
      </w:r>
      <w:r w:rsidRPr="001A7FFC">
        <w:rPr>
          <w:b/>
          <w:szCs w:val="22"/>
        </w:rPr>
        <w:t>:</w:t>
      </w:r>
      <w:r w:rsidRPr="001A7FFC">
        <w:rPr>
          <w:szCs w:val="22"/>
        </w:rPr>
        <w:t xml:space="preserve"> </w:t>
      </w:r>
      <w:r w:rsidR="00211FC0" w:rsidRPr="00211FC0">
        <w:rPr>
          <w:szCs w:val="22"/>
        </w:rPr>
        <w:t>Post</w:t>
      </w:r>
      <w:r w:rsidR="00000B92">
        <w:rPr>
          <w:szCs w:val="22"/>
        </w:rPr>
        <w:t>-</w:t>
      </w:r>
      <w:r w:rsidR="00211FC0" w:rsidRPr="00211FC0">
        <w:rPr>
          <w:szCs w:val="22"/>
        </w:rPr>
        <w:t xml:space="preserve">install </w:t>
      </w:r>
      <w:r w:rsidR="00211FC0">
        <w:rPr>
          <w:szCs w:val="22"/>
        </w:rPr>
        <w:t>inspection results were not consistently used to update claimed energy savings.</w:t>
      </w:r>
    </w:p>
    <w:p w14:paraId="07C9955B" w14:textId="31471EF1" w:rsidR="006D20FF" w:rsidRDefault="006D20FF" w:rsidP="006D20FF">
      <w:pPr>
        <w:rPr>
          <w:rFonts w:cs="Arial"/>
          <w:szCs w:val="22"/>
        </w:rPr>
      </w:pPr>
      <w:r w:rsidRPr="001A7FFC">
        <w:rPr>
          <w:rFonts w:cs="Arial"/>
          <w:szCs w:val="22"/>
        </w:rPr>
        <w:t xml:space="preserve">During the review of </w:t>
      </w:r>
      <w:r w:rsidR="00531850" w:rsidRPr="001A7FFC">
        <w:rPr>
          <w:rFonts w:cs="Arial"/>
          <w:szCs w:val="22"/>
        </w:rPr>
        <w:t xml:space="preserve">several solar PV measures, </w:t>
      </w:r>
      <w:r w:rsidRPr="001A7FFC">
        <w:rPr>
          <w:rFonts w:cs="Arial"/>
          <w:szCs w:val="22"/>
        </w:rPr>
        <w:t xml:space="preserve">the EM&amp;V team found that the </w:t>
      </w:r>
      <w:r w:rsidR="00000B92">
        <w:rPr>
          <w:rFonts w:cs="Arial"/>
          <w:szCs w:val="22"/>
        </w:rPr>
        <w:t>post-install QA/QC findings completed by the utility were</w:t>
      </w:r>
      <w:r w:rsidR="001A7FFC" w:rsidRPr="001A7FFC">
        <w:rPr>
          <w:rFonts w:cs="Arial"/>
          <w:szCs w:val="22"/>
        </w:rPr>
        <w:t xml:space="preserve"> not reflected in the energy savings claimed.</w:t>
      </w:r>
      <w:r w:rsidR="003C5634">
        <w:rPr>
          <w:rFonts w:cs="Arial"/>
          <w:szCs w:val="22"/>
        </w:rPr>
        <w:t xml:space="preserve"> It is common for solar PV installations to v</w:t>
      </w:r>
      <w:r w:rsidR="00C202EF">
        <w:rPr>
          <w:rFonts w:cs="Arial"/>
          <w:szCs w:val="22"/>
        </w:rPr>
        <w:t xml:space="preserve">ary from the project plan, and the utilities have documented the </w:t>
      </w:r>
      <w:r w:rsidR="00F1402E">
        <w:rPr>
          <w:rFonts w:cs="Arial"/>
          <w:szCs w:val="22"/>
        </w:rPr>
        <w:t xml:space="preserve">installed equipment. </w:t>
      </w:r>
      <w:r w:rsidR="00747486">
        <w:rPr>
          <w:rFonts w:cs="Arial"/>
          <w:szCs w:val="22"/>
        </w:rPr>
        <w:t xml:space="preserve">It appears that the preliminary ex-ante savings estimate was not updated </w:t>
      </w:r>
      <w:r w:rsidR="00747486" w:rsidRPr="009648B5">
        <w:rPr>
          <w:rFonts w:cs="Arial"/>
          <w:szCs w:val="22"/>
        </w:rPr>
        <w:t xml:space="preserve">with the </w:t>
      </w:r>
      <w:r w:rsidR="005B62DE" w:rsidRPr="009648B5">
        <w:rPr>
          <w:rFonts w:cs="Arial"/>
          <w:szCs w:val="22"/>
        </w:rPr>
        <w:t>installed ex-ante savings estimate.</w:t>
      </w:r>
    </w:p>
    <w:p w14:paraId="184DEEC4" w14:textId="5B1881C3" w:rsidR="00A658EF" w:rsidRPr="009648B5" w:rsidRDefault="00A658EF" w:rsidP="00DC55B7">
      <w:pPr>
        <w:rPr>
          <w:rFonts w:cs="Arial"/>
          <w:szCs w:val="22"/>
        </w:rPr>
      </w:pPr>
      <w:r>
        <w:rPr>
          <w:rFonts w:cs="Arial"/>
          <w:szCs w:val="22"/>
        </w:rPr>
        <w:t xml:space="preserve">This </w:t>
      </w:r>
      <w:r w:rsidR="00657754">
        <w:rPr>
          <w:rFonts w:cs="Arial"/>
          <w:szCs w:val="22"/>
        </w:rPr>
        <w:t>f</w:t>
      </w:r>
      <w:r w:rsidR="005F3381">
        <w:rPr>
          <w:rFonts w:cs="Arial"/>
          <w:szCs w:val="22"/>
        </w:rPr>
        <w:t xml:space="preserve">inding was identified </w:t>
      </w:r>
      <w:r w:rsidR="002E3EEE">
        <w:rPr>
          <w:rFonts w:cs="Arial"/>
          <w:szCs w:val="22"/>
        </w:rPr>
        <w:t xml:space="preserve">in the last evaluation of the </w:t>
      </w:r>
      <w:r w:rsidR="00657754">
        <w:rPr>
          <w:rFonts w:cs="Arial"/>
          <w:szCs w:val="22"/>
        </w:rPr>
        <w:t>s</w:t>
      </w:r>
      <w:r w:rsidR="002E3EEE">
        <w:rPr>
          <w:rFonts w:cs="Arial"/>
          <w:szCs w:val="22"/>
        </w:rPr>
        <w:t xml:space="preserve">olar PV </w:t>
      </w:r>
      <w:r w:rsidR="00657754">
        <w:rPr>
          <w:rFonts w:cs="Arial"/>
          <w:szCs w:val="22"/>
        </w:rPr>
        <w:t>p</w:t>
      </w:r>
      <w:r w:rsidR="002E3EEE">
        <w:rPr>
          <w:rFonts w:cs="Arial"/>
          <w:szCs w:val="22"/>
        </w:rPr>
        <w:t>rograms in the PY2017 evaluation.</w:t>
      </w:r>
    </w:p>
    <w:p w14:paraId="0AA75524" w14:textId="3A446EC2" w:rsidR="00E92F58" w:rsidRPr="009648B5" w:rsidRDefault="00A47AE6" w:rsidP="0073565B">
      <w:pPr>
        <w:rPr>
          <w:szCs w:val="22"/>
        </w:rPr>
      </w:pPr>
      <w:r w:rsidRPr="009648B5">
        <w:rPr>
          <w:b/>
          <w:bCs/>
          <w:szCs w:val="22"/>
        </w:rPr>
        <w:t>Recommendation #</w:t>
      </w:r>
      <w:r w:rsidR="00DC55B7" w:rsidRPr="009648B5">
        <w:rPr>
          <w:b/>
          <w:bCs/>
          <w:szCs w:val="22"/>
        </w:rPr>
        <w:t>1</w:t>
      </w:r>
      <w:r w:rsidRPr="009648B5">
        <w:rPr>
          <w:b/>
          <w:bCs/>
          <w:szCs w:val="22"/>
        </w:rPr>
        <w:t>:</w:t>
      </w:r>
      <w:r w:rsidRPr="009648B5">
        <w:rPr>
          <w:szCs w:val="22"/>
        </w:rPr>
        <w:t xml:space="preserve"> </w:t>
      </w:r>
      <w:r w:rsidR="00E92F58" w:rsidRPr="009648B5">
        <w:rPr>
          <w:szCs w:val="22"/>
        </w:rPr>
        <w:t xml:space="preserve">Implement a process to </w:t>
      </w:r>
      <w:r w:rsidR="009670C9" w:rsidRPr="009648B5">
        <w:rPr>
          <w:szCs w:val="22"/>
        </w:rPr>
        <w:t xml:space="preserve">ensure claimed ex-ante savings </w:t>
      </w:r>
      <w:r w:rsidR="009648B5" w:rsidRPr="009648B5">
        <w:rPr>
          <w:szCs w:val="22"/>
        </w:rPr>
        <w:t>represent the system installed.</w:t>
      </w:r>
    </w:p>
    <w:bookmarkEnd w:id="155"/>
    <w:bookmarkEnd w:id="156"/>
    <w:p w14:paraId="11ECA7DF" w14:textId="77777777" w:rsidR="007C2456" w:rsidRPr="007C2456" w:rsidRDefault="007C2456" w:rsidP="007C2456"/>
    <w:p w14:paraId="61932A7C" w14:textId="53C36DB1" w:rsidR="00340F41" w:rsidRDefault="00340F41" w:rsidP="00CB7041">
      <w:pPr>
        <w:pStyle w:val="Heading1"/>
        <w:rPr>
          <w:rFonts w:hint="eastAsia"/>
        </w:rPr>
      </w:pPr>
      <w:bookmarkStart w:id="157" w:name="_Ref77761843"/>
      <w:bookmarkStart w:id="158" w:name="_Toc78367425"/>
      <w:r>
        <w:lastRenderedPageBreak/>
        <w:t>Load Management Programs</w:t>
      </w:r>
      <w:bookmarkEnd w:id="157"/>
      <w:bookmarkEnd w:id="158"/>
      <w:r>
        <w:t xml:space="preserve"> </w:t>
      </w:r>
    </w:p>
    <w:p w14:paraId="3A0BDD7E" w14:textId="24FD3AC3" w:rsidR="00562431" w:rsidRDefault="00562431" w:rsidP="00562431">
      <w:pPr>
        <w:rPr>
          <w:rFonts w:cs="Arial"/>
        </w:rPr>
      </w:pPr>
      <w:r w:rsidRPr="00BE30F4">
        <w:rPr>
          <w:rFonts w:cs="Arial"/>
        </w:rPr>
        <w:t>This section summarizes the key findings and recommendations from the PY2020 evaluation of</w:t>
      </w:r>
      <w:r>
        <w:rPr>
          <w:rFonts w:cs="Arial"/>
        </w:rPr>
        <w:t xml:space="preserve"> </w:t>
      </w:r>
      <w:r w:rsidRPr="00BE30F4">
        <w:rPr>
          <w:rFonts w:cs="Arial"/>
        </w:rPr>
        <w:t xml:space="preserve">commercial </w:t>
      </w:r>
      <w:r w:rsidR="00223E7C">
        <w:rPr>
          <w:rFonts w:cs="Arial"/>
        </w:rPr>
        <w:t>and residential load management programs</w:t>
      </w:r>
      <w:r w:rsidRPr="00BE30F4">
        <w:rPr>
          <w:rFonts w:cs="Arial"/>
        </w:rPr>
        <w:t xml:space="preserve">. </w:t>
      </w:r>
      <w:r w:rsidR="00BC7EFE" w:rsidRPr="00495E51">
        <w:rPr>
          <w:rFonts w:cs="Arial"/>
        </w:rPr>
        <w:t>Load management programs were designated</w:t>
      </w:r>
      <w:r w:rsidR="002C08B9">
        <w:rPr>
          <w:rFonts w:cs="Arial"/>
        </w:rPr>
        <w:t xml:space="preserve"> as</w:t>
      </w:r>
      <w:r w:rsidR="00BC7EFE" w:rsidRPr="00495E51">
        <w:rPr>
          <w:rFonts w:cs="Arial"/>
        </w:rPr>
        <w:t xml:space="preserve"> </w:t>
      </w:r>
      <w:r w:rsidR="00BC7EFE" w:rsidRPr="00495E51">
        <w:rPr>
          <w:rFonts w:cs="Arial"/>
          <w:i/>
        </w:rPr>
        <w:t>medium</w:t>
      </w:r>
      <w:r w:rsidR="00BC7EFE" w:rsidRPr="00495E51">
        <w:rPr>
          <w:rFonts w:cs="Arial"/>
        </w:rPr>
        <w:t xml:space="preserve"> evaluation priorit</w:t>
      </w:r>
      <w:r w:rsidR="00516835" w:rsidRPr="00495E51">
        <w:rPr>
          <w:rFonts w:cs="Arial"/>
        </w:rPr>
        <w:t>ies</w:t>
      </w:r>
      <w:r w:rsidR="00BC7EFE" w:rsidRPr="00495E51">
        <w:rPr>
          <w:rFonts w:cs="Arial"/>
        </w:rPr>
        <w:t xml:space="preserve"> in PY</w:t>
      </w:r>
      <w:r w:rsidR="009D5786" w:rsidRPr="00495E51">
        <w:rPr>
          <w:rFonts w:cs="Arial"/>
        </w:rPr>
        <w:t>2020</w:t>
      </w:r>
      <w:r w:rsidR="00BC7EFE" w:rsidRPr="00495E51">
        <w:rPr>
          <w:rFonts w:cs="Arial"/>
        </w:rPr>
        <w:t xml:space="preserve"> due to their </w:t>
      </w:r>
      <w:r w:rsidR="00BC7EFE" w:rsidRPr="00495E51">
        <w:rPr>
          <w:rFonts w:cs="Arial"/>
          <w:szCs w:val="22"/>
        </w:rPr>
        <w:t>significant contribution to capacity (</w:t>
      </w:r>
      <w:r w:rsidR="00FE0E2F">
        <w:rPr>
          <w:rFonts w:cs="Arial"/>
          <w:szCs w:val="22"/>
        </w:rPr>
        <w:t>kilowatt</w:t>
      </w:r>
      <w:r w:rsidR="00BC7EFE" w:rsidRPr="00495E51">
        <w:rPr>
          <w:rFonts w:cs="Arial"/>
          <w:szCs w:val="22"/>
        </w:rPr>
        <w:t>)</w:t>
      </w:r>
      <w:r w:rsidR="00B9147B">
        <w:rPr>
          <w:rFonts w:cs="Arial"/>
          <w:szCs w:val="22"/>
        </w:rPr>
        <w:t xml:space="preserve"> savings. </w:t>
      </w:r>
      <w:r w:rsidR="00BC7EFE" w:rsidRPr="00495E51">
        <w:rPr>
          <w:rFonts w:cs="Arial"/>
          <w:szCs w:val="22"/>
        </w:rPr>
        <w:t>.</w:t>
      </w:r>
      <w:r w:rsidR="00BC7EFE" w:rsidRPr="00BE30F4">
        <w:rPr>
          <w:rFonts w:cs="Arial"/>
        </w:rPr>
        <w:t xml:space="preserve"> </w:t>
      </w:r>
      <w:r w:rsidRPr="00BE30F4">
        <w:rPr>
          <w:rFonts w:cs="Arial"/>
        </w:rPr>
        <w:t>The recommendations are to be considered by the utilities for PY2022 implementation and will also be incorporated into the PY2022 Texas Technical Reference Manual (TRM) 9.0 as appropriate.</w:t>
      </w:r>
    </w:p>
    <w:p w14:paraId="0C9982D0" w14:textId="794F996F" w:rsidR="00BC7EFE" w:rsidRPr="00E60326" w:rsidRDefault="00E60326" w:rsidP="00CB7041">
      <w:pPr>
        <w:pStyle w:val="Heading2"/>
        <w:rPr>
          <w:rFonts w:hint="eastAsia"/>
        </w:rPr>
      </w:pPr>
      <w:bookmarkStart w:id="159" w:name="_Toc78367426"/>
      <w:r>
        <w:t>Programs Overview</w:t>
      </w:r>
      <w:bookmarkEnd w:id="159"/>
      <w:r>
        <w:t xml:space="preserve"> </w:t>
      </w:r>
    </w:p>
    <w:p w14:paraId="783C1B82" w14:textId="71701988" w:rsidR="00BC7EFE" w:rsidRPr="00495E51" w:rsidRDefault="00BC7EFE" w:rsidP="00BC7EFE">
      <w:pPr>
        <w:rPr>
          <w:szCs w:val="22"/>
        </w:rPr>
      </w:pPr>
      <w:r w:rsidRPr="00495E51">
        <w:rPr>
          <w:b/>
          <w:szCs w:val="22"/>
        </w:rPr>
        <w:t>Commercial Load Management Programs</w:t>
      </w:r>
      <w:r w:rsidR="002C5328" w:rsidRPr="00495E51">
        <w:rPr>
          <w:b/>
          <w:szCs w:val="22"/>
        </w:rPr>
        <w:t>:</w:t>
      </w:r>
      <w:r w:rsidRPr="00495E51">
        <w:rPr>
          <w:szCs w:val="22"/>
        </w:rPr>
        <w:t xml:space="preserve"> </w:t>
      </w:r>
      <w:r w:rsidR="002C5328" w:rsidRPr="00495E51">
        <w:rPr>
          <w:szCs w:val="22"/>
        </w:rPr>
        <w:t xml:space="preserve">Commercial load management programs </w:t>
      </w:r>
      <w:r w:rsidRPr="00495E51">
        <w:rPr>
          <w:szCs w:val="22"/>
        </w:rPr>
        <w:t xml:space="preserve">are designed to manage </w:t>
      </w:r>
      <w:r w:rsidR="00FE0E2F">
        <w:rPr>
          <w:szCs w:val="22"/>
        </w:rPr>
        <w:t>kilowatt</w:t>
      </w:r>
      <w:r w:rsidRPr="00495E51">
        <w:rPr>
          <w:szCs w:val="22"/>
        </w:rPr>
        <w:t xml:space="preserve"> use during summer peak demand periods. These periods are defined in most utility programs as 1:00 p.m. to 7:00 p.m., weekdays, June through September. These programs are based on performance and offer incentive payments to participating customers for voluntarily curtailing electric load on notice. </w:t>
      </w:r>
    </w:p>
    <w:p w14:paraId="34F8420A" w14:textId="34496CC5" w:rsidR="00BC7EFE" w:rsidRPr="00495E51" w:rsidRDefault="00BC7EFE" w:rsidP="00BC7EFE">
      <w:pPr>
        <w:rPr>
          <w:szCs w:val="22"/>
        </w:rPr>
      </w:pPr>
      <w:r w:rsidRPr="00495E51">
        <w:rPr>
          <w:szCs w:val="22"/>
        </w:rPr>
        <w:t xml:space="preserve">While each utility operates a unique load management program, there are many similarities among them. In general, a dispatch event may be called at the utility’s discretion 30 to 60 minutes in advance of a curtailment event, which generally lasts one to four hours. In most cases, the utility reserves the right to call a certain number of curtailment events per season, ranging from </w:t>
      </w:r>
      <w:r w:rsidR="002C5328" w:rsidRPr="00495E51">
        <w:rPr>
          <w:szCs w:val="22"/>
        </w:rPr>
        <w:t>5</w:t>
      </w:r>
      <w:r w:rsidRPr="00495E51">
        <w:rPr>
          <w:szCs w:val="22"/>
        </w:rPr>
        <w:t xml:space="preserve"> to 15</w:t>
      </w:r>
      <w:r w:rsidR="002C5328" w:rsidRPr="00495E51">
        <w:rPr>
          <w:szCs w:val="22"/>
        </w:rPr>
        <w:t>,</w:t>
      </w:r>
      <w:r w:rsidRPr="00495E51">
        <w:rPr>
          <w:szCs w:val="22"/>
        </w:rPr>
        <w:t xml:space="preserve"> based on utility. Customers must meet several eligibility requirements, including but not limited to (1) taking service at the distribution level</w:t>
      </w:r>
      <w:r w:rsidR="00516835" w:rsidRPr="00495E51">
        <w:rPr>
          <w:szCs w:val="22"/>
        </w:rPr>
        <w:t>,</w:t>
      </w:r>
      <w:r w:rsidRPr="00495E51">
        <w:rPr>
          <w:szCs w:val="22"/>
        </w:rPr>
        <w:t xml:space="preserve"> (2) meeting minimum demand requirements</w:t>
      </w:r>
      <w:r w:rsidR="00516835" w:rsidRPr="00495E51">
        <w:rPr>
          <w:szCs w:val="22"/>
        </w:rPr>
        <w:t>,</w:t>
      </w:r>
      <w:r w:rsidRPr="00495E51">
        <w:rPr>
          <w:szCs w:val="22"/>
        </w:rPr>
        <w:t xml:space="preserve"> and (3) being equipped with interval data recorder metering. Customers </w:t>
      </w:r>
      <w:r w:rsidR="008B42B4">
        <w:rPr>
          <w:szCs w:val="22"/>
        </w:rPr>
        <w:t>cannot</w:t>
      </w:r>
      <w:r w:rsidRPr="00495E51">
        <w:rPr>
          <w:szCs w:val="22"/>
        </w:rPr>
        <w:t xml:space="preserve"> participate in other load management programs using the same curtailable loads </w:t>
      </w:r>
      <w:r w:rsidR="00AE1E3E">
        <w:rPr>
          <w:szCs w:val="22"/>
        </w:rPr>
        <w:t>simultaneously</w:t>
      </w:r>
      <w:r w:rsidRPr="00495E51">
        <w:rPr>
          <w:szCs w:val="22"/>
        </w:rPr>
        <w:t xml:space="preserve"> (i.e., </w:t>
      </w:r>
      <w:r w:rsidRPr="00495E51">
        <w:rPr>
          <w:i/>
          <w:szCs w:val="22"/>
        </w:rPr>
        <w:t>double-dipping</w:t>
      </w:r>
      <w:r w:rsidRPr="00495E51">
        <w:rPr>
          <w:szCs w:val="22"/>
        </w:rPr>
        <w:t>).</w:t>
      </w:r>
    </w:p>
    <w:p w14:paraId="330A3E31" w14:textId="197B5C47" w:rsidR="00BC7EFE" w:rsidRPr="00495E51" w:rsidRDefault="00BC7EFE" w:rsidP="00BC7EFE">
      <w:pPr>
        <w:rPr>
          <w:szCs w:val="22"/>
        </w:rPr>
      </w:pPr>
      <w:r w:rsidRPr="00495E51">
        <w:rPr>
          <w:szCs w:val="22"/>
        </w:rPr>
        <w:t xml:space="preserve">Participants can either curtail their contracted load during a load control event or opt-out if they wish </w:t>
      </w:r>
      <w:r w:rsidR="00516835" w:rsidRPr="00495E51">
        <w:rPr>
          <w:szCs w:val="22"/>
        </w:rPr>
        <w:t>not to</w:t>
      </w:r>
      <w:r w:rsidRPr="00495E51">
        <w:rPr>
          <w:szCs w:val="22"/>
        </w:rPr>
        <w:t xml:space="preserve"> participate. </w:t>
      </w:r>
      <w:r w:rsidR="00D10D2D" w:rsidRPr="00495E51">
        <w:rPr>
          <w:szCs w:val="22"/>
        </w:rPr>
        <w:t>P</w:t>
      </w:r>
      <w:r w:rsidRPr="00495E51">
        <w:rPr>
          <w:szCs w:val="22"/>
        </w:rPr>
        <w:t>articipant</w:t>
      </w:r>
      <w:r w:rsidR="00D10D2D" w:rsidRPr="00495E51">
        <w:rPr>
          <w:szCs w:val="22"/>
        </w:rPr>
        <w:t xml:space="preserve">s </w:t>
      </w:r>
      <w:r w:rsidRPr="00495E51">
        <w:rPr>
          <w:szCs w:val="22"/>
        </w:rPr>
        <w:t xml:space="preserve">receive an incentive based on the </w:t>
      </w:r>
      <w:r w:rsidR="00CF4417">
        <w:rPr>
          <w:szCs w:val="22"/>
        </w:rPr>
        <w:t>kilowatts</w:t>
      </w:r>
      <w:r w:rsidRPr="00495E51">
        <w:rPr>
          <w:szCs w:val="22"/>
        </w:rPr>
        <w:t xml:space="preserve"> that they curtail during the event. Savings for </w:t>
      </w:r>
      <w:r w:rsidR="00CF4417">
        <w:rPr>
          <w:szCs w:val="22"/>
        </w:rPr>
        <w:t>kilowatt</w:t>
      </w:r>
      <w:r w:rsidRPr="00495E51">
        <w:rPr>
          <w:szCs w:val="22"/>
        </w:rPr>
        <w:t xml:space="preserve"> and </w:t>
      </w:r>
      <w:r w:rsidR="00CF4417">
        <w:rPr>
          <w:szCs w:val="22"/>
        </w:rPr>
        <w:t>kilowatt-hours</w:t>
      </w:r>
      <w:r w:rsidRPr="00495E51">
        <w:rPr>
          <w:szCs w:val="22"/>
        </w:rPr>
        <w:t xml:space="preserve"> are calculated by following the methodology described in </w:t>
      </w:r>
      <w:r w:rsidR="00864906">
        <w:rPr>
          <w:szCs w:val="22"/>
        </w:rPr>
        <w:t>PY20</w:t>
      </w:r>
      <w:r w:rsidR="007C6254">
        <w:rPr>
          <w:szCs w:val="22"/>
        </w:rPr>
        <w:t>20</w:t>
      </w:r>
      <w:r w:rsidR="00864906">
        <w:rPr>
          <w:szCs w:val="22"/>
        </w:rPr>
        <w:t xml:space="preserve"> </w:t>
      </w:r>
      <w:r w:rsidRPr="00495E51">
        <w:rPr>
          <w:szCs w:val="22"/>
        </w:rPr>
        <w:t xml:space="preserve">TRM </w:t>
      </w:r>
      <w:r w:rsidR="007C6254">
        <w:rPr>
          <w:szCs w:val="22"/>
        </w:rPr>
        <w:t>7</w:t>
      </w:r>
      <w:r w:rsidRPr="00495E51">
        <w:rPr>
          <w:szCs w:val="22"/>
        </w:rPr>
        <w:t>.0</w:t>
      </w:r>
      <w:r w:rsidR="00516835" w:rsidRPr="00495E51">
        <w:rPr>
          <w:szCs w:val="22"/>
        </w:rPr>
        <w:t>,</w:t>
      </w:r>
      <w:r w:rsidRPr="00495E51">
        <w:rPr>
          <w:szCs w:val="22"/>
        </w:rPr>
        <w:t xml:space="preserve"> and an incentive is given to a participant based on the amount of </w:t>
      </w:r>
      <w:r w:rsidR="00CF4417">
        <w:rPr>
          <w:szCs w:val="22"/>
        </w:rPr>
        <w:t>kilowatts</w:t>
      </w:r>
      <w:r w:rsidRPr="00495E51">
        <w:rPr>
          <w:szCs w:val="22"/>
        </w:rPr>
        <w:t xml:space="preserve"> saved. This incentive amount is specified in an agreement with the utility when enrolling in the program and ranges from $15 to $50 per </w:t>
      </w:r>
      <w:r w:rsidR="00CF4417">
        <w:rPr>
          <w:szCs w:val="22"/>
        </w:rPr>
        <w:t>kilowatt</w:t>
      </w:r>
      <w:r w:rsidRPr="00495E51">
        <w:rPr>
          <w:szCs w:val="22"/>
        </w:rPr>
        <w:t xml:space="preserve"> saved.</w:t>
      </w:r>
    </w:p>
    <w:p w14:paraId="2B00BF5C" w14:textId="7E129C14" w:rsidR="00BC7EFE" w:rsidRPr="00495E51" w:rsidRDefault="00BC7EFE" w:rsidP="00BC7EFE">
      <w:pPr>
        <w:rPr>
          <w:szCs w:val="22"/>
        </w:rPr>
      </w:pPr>
      <w:r w:rsidRPr="00495E51">
        <w:rPr>
          <w:b/>
          <w:szCs w:val="22"/>
        </w:rPr>
        <w:t>Residential</w:t>
      </w:r>
      <w:r w:rsidR="002C5328" w:rsidRPr="00495E51">
        <w:rPr>
          <w:b/>
          <w:szCs w:val="22"/>
        </w:rPr>
        <w:t xml:space="preserve"> Load</w:t>
      </w:r>
      <w:r w:rsidRPr="00495E51">
        <w:rPr>
          <w:b/>
          <w:szCs w:val="22"/>
        </w:rPr>
        <w:t xml:space="preserve"> </w:t>
      </w:r>
      <w:r w:rsidR="002C5328" w:rsidRPr="00495E51">
        <w:rPr>
          <w:b/>
          <w:szCs w:val="22"/>
        </w:rPr>
        <w:t>M</w:t>
      </w:r>
      <w:r w:rsidRPr="00495E51">
        <w:rPr>
          <w:b/>
          <w:szCs w:val="22"/>
        </w:rPr>
        <w:t xml:space="preserve">anagement </w:t>
      </w:r>
      <w:r w:rsidR="002C5328" w:rsidRPr="00495E51">
        <w:rPr>
          <w:b/>
          <w:szCs w:val="22"/>
        </w:rPr>
        <w:t>P</w:t>
      </w:r>
      <w:r w:rsidRPr="00495E51">
        <w:rPr>
          <w:b/>
          <w:szCs w:val="22"/>
        </w:rPr>
        <w:t>rograms</w:t>
      </w:r>
      <w:r w:rsidR="002C5328" w:rsidRPr="00495E51">
        <w:rPr>
          <w:b/>
          <w:szCs w:val="22"/>
        </w:rPr>
        <w:t>:</w:t>
      </w:r>
      <w:r w:rsidRPr="00495E51">
        <w:rPr>
          <w:szCs w:val="22"/>
        </w:rPr>
        <w:t xml:space="preserve"> </w:t>
      </w:r>
      <w:r w:rsidR="002C5328" w:rsidRPr="00495E51">
        <w:rPr>
          <w:szCs w:val="22"/>
        </w:rPr>
        <w:t xml:space="preserve">Residential load management programs </w:t>
      </w:r>
      <w:r w:rsidRPr="00495E51">
        <w:rPr>
          <w:szCs w:val="22"/>
        </w:rPr>
        <w:t xml:space="preserve">are designed to manage </w:t>
      </w:r>
      <w:r w:rsidR="00CF4417">
        <w:rPr>
          <w:szCs w:val="22"/>
        </w:rPr>
        <w:t>kilowatt</w:t>
      </w:r>
      <w:r w:rsidRPr="00495E51">
        <w:rPr>
          <w:szCs w:val="22"/>
        </w:rPr>
        <w:t xml:space="preserve"> use during summer peak demand periods. Three of the nine Texas utilities offer a residential demand response program to their customers. Of the three, two programs utilize a smart thermostat control strategy</w:t>
      </w:r>
      <w:r w:rsidR="00516835" w:rsidRPr="00495E51">
        <w:rPr>
          <w:szCs w:val="22"/>
        </w:rPr>
        <w:t>,</w:t>
      </w:r>
      <w:r w:rsidRPr="00495E51">
        <w:rPr>
          <w:szCs w:val="22"/>
        </w:rPr>
        <w:t xml:space="preserve"> and the other utilizes direct load control devices. Incentives for these programs differ by whether the utility’s service territory is part of the </w:t>
      </w:r>
      <w:r w:rsidR="00CF4417" w:rsidRPr="00CF4417">
        <w:rPr>
          <w:szCs w:val="22"/>
        </w:rPr>
        <w:t xml:space="preserve">Electric Reliability Council of Texas </w:t>
      </w:r>
      <w:r w:rsidR="00CF4417">
        <w:rPr>
          <w:szCs w:val="22"/>
        </w:rPr>
        <w:t>(</w:t>
      </w:r>
      <w:r w:rsidRPr="00495E51">
        <w:rPr>
          <w:szCs w:val="22"/>
        </w:rPr>
        <w:t>ERCOT</w:t>
      </w:r>
      <w:r w:rsidR="00CF4417">
        <w:rPr>
          <w:szCs w:val="22"/>
        </w:rPr>
        <w:t>)</w:t>
      </w:r>
      <w:r w:rsidRPr="00495E51">
        <w:rPr>
          <w:szCs w:val="22"/>
        </w:rPr>
        <w:t xml:space="preserve"> market or not. Utilities in the ERCOT market receive an incentive based on the evaluated </w:t>
      </w:r>
      <w:r w:rsidR="00CF4417">
        <w:rPr>
          <w:szCs w:val="22"/>
        </w:rPr>
        <w:t>kilowatt</w:t>
      </w:r>
      <w:r w:rsidRPr="00495E51">
        <w:rPr>
          <w:szCs w:val="22"/>
        </w:rPr>
        <w:t xml:space="preserve"> savings achieved during the load control season</w:t>
      </w:r>
      <w:r w:rsidR="00516835" w:rsidRPr="00495E51">
        <w:rPr>
          <w:szCs w:val="22"/>
        </w:rPr>
        <w:t>. In contrast,</w:t>
      </w:r>
      <w:r w:rsidRPr="00495E51">
        <w:rPr>
          <w:szCs w:val="22"/>
        </w:rPr>
        <w:t xml:space="preserve"> non-ERCOT utilities pay a flat enrollment incentive and a flat incentive per program year. Participants are </w:t>
      </w:r>
      <w:r w:rsidR="00F47F71">
        <w:rPr>
          <w:szCs w:val="22"/>
        </w:rPr>
        <w:t>allowed</w:t>
      </w:r>
      <w:r w:rsidRPr="00495E51">
        <w:rPr>
          <w:szCs w:val="22"/>
        </w:rPr>
        <w:t xml:space="preserve"> to opt</w:t>
      </w:r>
      <w:r w:rsidR="002F3F3E">
        <w:rPr>
          <w:szCs w:val="22"/>
        </w:rPr>
        <w:t>-</w:t>
      </w:r>
      <w:r w:rsidRPr="00495E51">
        <w:rPr>
          <w:szCs w:val="22"/>
        </w:rPr>
        <w:t xml:space="preserve">out of a load control event.  </w:t>
      </w:r>
    </w:p>
    <w:p w14:paraId="56B9F2EE" w14:textId="53FC0C57" w:rsidR="00BC7EFE" w:rsidRPr="00495E51" w:rsidRDefault="00BC7EFE" w:rsidP="00BC7EFE">
      <w:pPr>
        <w:rPr>
          <w:szCs w:val="22"/>
        </w:rPr>
      </w:pPr>
      <w:r w:rsidRPr="00495E51">
        <w:rPr>
          <w:szCs w:val="22"/>
        </w:rPr>
        <w:t xml:space="preserve">Participants in two of the three residential programs are evaluated individually with the </w:t>
      </w:r>
      <w:r w:rsidRPr="00495E51">
        <w:rPr>
          <w:i/>
          <w:szCs w:val="22"/>
        </w:rPr>
        <w:t>high 3</w:t>
      </w:r>
      <w:r w:rsidR="002C5328" w:rsidRPr="00495E51">
        <w:rPr>
          <w:i/>
          <w:szCs w:val="22"/>
        </w:rPr>
        <w:t xml:space="preserve"> </w:t>
      </w:r>
      <w:r w:rsidRPr="00495E51">
        <w:rPr>
          <w:i/>
          <w:szCs w:val="22"/>
        </w:rPr>
        <w:t>of</w:t>
      </w:r>
      <w:r w:rsidR="002C5328" w:rsidRPr="00495E51">
        <w:rPr>
          <w:i/>
          <w:szCs w:val="22"/>
        </w:rPr>
        <w:t xml:space="preserve"> </w:t>
      </w:r>
      <w:r w:rsidRPr="00495E51">
        <w:rPr>
          <w:i/>
          <w:szCs w:val="22"/>
        </w:rPr>
        <w:t>5</w:t>
      </w:r>
      <w:r w:rsidRPr="00495E51">
        <w:rPr>
          <w:szCs w:val="22"/>
        </w:rPr>
        <w:t xml:space="preserve"> method described in </w:t>
      </w:r>
      <w:r w:rsidR="00864906">
        <w:rPr>
          <w:szCs w:val="22"/>
        </w:rPr>
        <w:t>PY20</w:t>
      </w:r>
      <w:r w:rsidR="007C6254">
        <w:rPr>
          <w:szCs w:val="22"/>
        </w:rPr>
        <w:t>20</w:t>
      </w:r>
      <w:r w:rsidRPr="00495E51">
        <w:rPr>
          <w:szCs w:val="22"/>
        </w:rPr>
        <w:t xml:space="preserve"> TRM </w:t>
      </w:r>
      <w:r w:rsidR="007C6254">
        <w:rPr>
          <w:szCs w:val="22"/>
        </w:rPr>
        <w:t>7</w:t>
      </w:r>
      <w:r w:rsidRPr="00495E51">
        <w:rPr>
          <w:szCs w:val="22"/>
        </w:rPr>
        <w:t>.0</w:t>
      </w:r>
      <w:r w:rsidR="00516835" w:rsidRPr="00495E51">
        <w:rPr>
          <w:szCs w:val="22"/>
        </w:rPr>
        <w:t>. In contrast,</w:t>
      </w:r>
      <w:r w:rsidRPr="00495E51">
        <w:rPr>
          <w:szCs w:val="22"/>
        </w:rPr>
        <w:t xml:space="preserve"> the other is evaluated using the new deemed savings value for residential demand response smart thermostat programs. The availability of </w:t>
      </w:r>
      <w:r w:rsidR="002F3F3E">
        <w:rPr>
          <w:szCs w:val="22"/>
        </w:rPr>
        <w:t>advanced metering infrastructure</w:t>
      </w:r>
      <w:r w:rsidR="005B423E">
        <w:rPr>
          <w:szCs w:val="22"/>
        </w:rPr>
        <w:t xml:space="preserve"> </w:t>
      </w:r>
      <w:r w:rsidRPr="00495E51">
        <w:rPr>
          <w:szCs w:val="22"/>
        </w:rPr>
        <w:t xml:space="preserve">meters dictates </w:t>
      </w:r>
      <w:r w:rsidR="00516835" w:rsidRPr="00495E51">
        <w:rPr>
          <w:szCs w:val="22"/>
        </w:rPr>
        <w:t>the</w:t>
      </w:r>
      <w:r w:rsidRPr="00495E51">
        <w:rPr>
          <w:szCs w:val="22"/>
        </w:rPr>
        <w:t xml:space="preserve"> methodology </w:t>
      </w:r>
      <w:r w:rsidR="00516835" w:rsidRPr="00495E51">
        <w:rPr>
          <w:szCs w:val="22"/>
        </w:rPr>
        <w:t xml:space="preserve">that </w:t>
      </w:r>
      <w:r w:rsidRPr="00495E51">
        <w:rPr>
          <w:szCs w:val="22"/>
        </w:rPr>
        <w:t>a utility will follow to calculate savings.</w:t>
      </w:r>
    </w:p>
    <w:p w14:paraId="36A96B61" w14:textId="6B090EBC" w:rsidR="00BC7EFE" w:rsidRPr="00495E51" w:rsidRDefault="00BC7EFE" w:rsidP="00BC7EFE">
      <w:pPr>
        <w:rPr>
          <w:szCs w:val="22"/>
        </w:rPr>
      </w:pPr>
      <w:r w:rsidRPr="00495E51">
        <w:rPr>
          <w:szCs w:val="22"/>
        </w:rPr>
        <w:lastRenderedPageBreak/>
        <w:t>All utilities define their control seasons as June 1</w:t>
      </w:r>
      <w:r w:rsidRPr="00495E51">
        <w:rPr>
          <w:szCs w:val="22"/>
          <w:vertAlign w:val="superscript"/>
        </w:rPr>
        <w:t xml:space="preserve"> </w:t>
      </w:r>
      <w:r w:rsidRPr="00495E51">
        <w:rPr>
          <w:szCs w:val="22"/>
        </w:rPr>
        <w:t>to September 30, with possible load control events happening within the window of 1</w:t>
      </w:r>
      <w:r w:rsidR="002C5328" w:rsidRPr="00495E51">
        <w:rPr>
          <w:szCs w:val="22"/>
        </w:rPr>
        <w:t>:00</w:t>
      </w:r>
      <w:r w:rsidRPr="00495E51">
        <w:rPr>
          <w:szCs w:val="22"/>
        </w:rPr>
        <w:t xml:space="preserve"> to 7</w:t>
      </w:r>
      <w:r w:rsidR="002C5328" w:rsidRPr="00495E51">
        <w:rPr>
          <w:szCs w:val="22"/>
        </w:rPr>
        <w:t>:00</w:t>
      </w:r>
      <w:r w:rsidRPr="00495E51">
        <w:rPr>
          <w:szCs w:val="22"/>
        </w:rPr>
        <w:t xml:space="preserve"> p.m. on </w:t>
      </w:r>
      <w:r w:rsidR="00473580" w:rsidRPr="00495E51">
        <w:rPr>
          <w:szCs w:val="22"/>
        </w:rPr>
        <w:t>non-holiday</w:t>
      </w:r>
      <w:r w:rsidR="00473580">
        <w:rPr>
          <w:szCs w:val="22"/>
        </w:rPr>
        <w:t xml:space="preserve"> </w:t>
      </w:r>
      <w:r w:rsidRPr="00495E51">
        <w:rPr>
          <w:szCs w:val="22"/>
        </w:rPr>
        <w:t>weekday</w:t>
      </w:r>
      <w:r w:rsidR="00473580">
        <w:rPr>
          <w:szCs w:val="22"/>
        </w:rPr>
        <w:t>s</w:t>
      </w:r>
      <w:r w:rsidRPr="00495E51">
        <w:rPr>
          <w:szCs w:val="22"/>
        </w:rPr>
        <w:t xml:space="preserve"> for ERCOT utilities and 2</w:t>
      </w:r>
      <w:r w:rsidR="002C5328" w:rsidRPr="00495E51">
        <w:rPr>
          <w:szCs w:val="22"/>
        </w:rPr>
        <w:t>:00</w:t>
      </w:r>
      <w:r w:rsidRPr="00495E51">
        <w:rPr>
          <w:szCs w:val="22"/>
        </w:rPr>
        <w:t xml:space="preserve"> to 8</w:t>
      </w:r>
      <w:r w:rsidR="002C5328" w:rsidRPr="00495E51">
        <w:rPr>
          <w:szCs w:val="22"/>
        </w:rPr>
        <w:t>:00</w:t>
      </w:r>
      <w:r w:rsidRPr="00495E51">
        <w:rPr>
          <w:szCs w:val="22"/>
        </w:rPr>
        <w:t xml:space="preserve"> p.m. on </w:t>
      </w:r>
      <w:r w:rsidR="00473580" w:rsidRPr="00495E51">
        <w:rPr>
          <w:szCs w:val="22"/>
        </w:rPr>
        <w:t>non-holiday</w:t>
      </w:r>
      <w:r w:rsidR="00473580">
        <w:rPr>
          <w:szCs w:val="22"/>
        </w:rPr>
        <w:t xml:space="preserve"> </w:t>
      </w:r>
      <w:r w:rsidRPr="00495E51">
        <w:rPr>
          <w:szCs w:val="22"/>
        </w:rPr>
        <w:t>weekday</w:t>
      </w:r>
      <w:r w:rsidR="00473580">
        <w:rPr>
          <w:szCs w:val="22"/>
        </w:rPr>
        <w:t>s</w:t>
      </w:r>
      <w:r w:rsidRPr="00495E51">
        <w:rPr>
          <w:szCs w:val="22"/>
        </w:rPr>
        <w:t xml:space="preserve"> for non-ERCOT utilities. </w:t>
      </w:r>
    </w:p>
    <w:p w14:paraId="762A5D0F" w14:textId="1C9D8E05" w:rsidR="00BC7EFE" w:rsidRDefault="00BC7EFE" w:rsidP="00BC7EFE">
      <w:r w:rsidRPr="00495E51">
        <w:rPr>
          <w:szCs w:val="22"/>
        </w:rPr>
        <w:t xml:space="preserve">Residential programs in Texas have seen dramatic increases in evaluated </w:t>
      </w:r>
      <w:r w:rsidR="00DF7B64">
        <w:rPr>
          <w:szCs w:val="22"/>
        </w:rPr>
        <w:t>kilowatt</w:t>
      </w:r>
      <w:r w:rsidRPr="00495E51">
        <w:rPr>
          <w:szCs w:val="22"/>
        </w:rPr>
        <w:t xml:space="preserve"> savings over the past few years as participation has steadily increased. This increase in participation and savings can be attributed to the adoption and successful marketing of programs that utilize smart thermostat</w:t>
      </w:r>
      <w:r w:rsidRPr="00B76772">
        <w:rPr>
          <w:szCs w:val="22"/>
        </w:rPr>
        <w:t>s</w:t>
      </w:r>
      <w:r>
        <w:t>.</w:t>
      </w:r>
    </w:p>
    <w:p w14:paraId="0B54013C" w14:textId="558720B5" w:rsidR="00340F41" w:rsidRDefault="003A1116" w:rsidP="00CB7041">
      <w:pPr>
        <w:pStyle w:val="Heading2"/>
        <w:rPr>
          <w:rFonts w:hint="eastAsia"/>
        </w:rPr>
      </w:pPr>
      <w:bookmarkStart w:id="160" w:name="_Toc78367427"/>
      <w:r>
        <w:t>Overall</w:t>
      </w:r>
      <w:bookmarkEnd w:id="160"/>
    </w:p>
    <w:p w14:paraId="37B91FA3" w14:textId="4179045C" w:rsidR="00C87A4B" w:rsidRPr="00C87A4B" w:rsidRDefault="0009432B" w:rsidP="00C87A4B">
      <w:r w:rsidRPr="00824DBA">
        <w:t>This section presents</w:t>
      </w:r>
      <w:r>
        <w:t xml:space="preserve"> </w:t>
      </w:r>
      <w:r w:rsidRPr="00192D4E">
        <w:t>statewide summary results, followed by key findings and recommendations from</w:t>
      </w:r>
      <w:r w:rsidRPr="00824DBA" w:rsidDel="00837933">
        <w:t xml:space="preserve"> </w:t>
      </w:r>
      <w:r w:rsidRPr="00824DBA">
        <w:t>all relevant EM&amp;V activities.</w:t>
      </w:r>
    </w:p>
    <w:p w14:paraId="72663257" w14:textId="77777777" w:rsidR="00B526BD" w:rsidRPr="001C5903" w:rsidRDefault="00B526BD" w:rsidP="00B526BD">
      <w:pPr>
        <w:pStyle w:val="Heading3"/>
        <w:rPr>
          <w:rFonts w:hint="eastAsia"/>
        </w:rPr>
      </w:pPr>
      <w:bookmarkStart w:id="161" w:name="_Toc77689458"/>
      <w:bookmarkStart w:id="162" w:name="_Toc78367428"/>
      <w:r>
        <w:t>Key Findings and Recommendations</w:t>
      </w:r>
      <w:bookmarkEnd w:id="161"/>
      <w:bookmarkEnd w:id="162"/>
    </w:p>
    <w:p w14:paraId="55A63382" w14:textId="77777777" w:rsidR="00B526BD" w:rsidRDefault="00B526BD" w:rsidP="00B526BD">
      <w:pPr>
        <w:rPr>
          <w:rFonts w:eastAsia="MS Mincho" w:cs="Times New Roman"/>
          <w:color w:val="auto"/>
        </w:rPr>
      </w:pPr>
      <w:r w:rsidRPr="00F166BA">
        <w:rPr>
          <w:rFonts w:eastAsia="MS Mincho" w:cs="Times New Roman"/>
          <w:b/>
          <w:color w:val="auto"/>
        </w:rPr>
        <w:t>Key Finding #</w:t>
      </w:r>
      <w:r>
        <w:rPr>
          <w:rFonts w:eastAsia="MS Mincho" w:cs="Times New Roman"/>
          <w:b/>
          <w:color w:val="auto"/>
        </w:rPr>
        <w:t>1</w:t>
      </w:r>
      <w:r w:rsidRPr="00F166BA">
        <w:rPr>
          <w:rFonts w:eastAsia="MS Mincho" w:cs="Times New Roman"/>
          <w:b/>
          <w:color w:val="auto"/>
        </w:rPr>
        <w:t xml:space="preserve">: </w:t>
      </w:r>
      <w:r w:rsidRPr="00F166BA">
        <w:rPr>
          <w:rFonts w:eastAsia="MS Mincho" w:cs="Times New Roman"/>
          <w:color w:val="auto"/>
        </w:rPr>
        <w:t>Utilities</w:t>
      </w:r>
      <w:r>
        <w:rPr>
          <w:rFonts w:eastAsia="MS Mincho" w:cs="Times New Roman"/>
          <w:color w:val="auto"/>
        </w:rPr>
        <w:t xml:space="preserve"> </w:t>
      </w:r>
      <w:r w:rsidRPr="00285EDC">
        <w:rPr>
          <w:rFonts w:eastAsia="MS Mincho" w:cs="Times New Roman"/>
          <w:color w:val="auto"/>
        </w:rPr>
        <w:t>Load management programs have grown in recent years, with PY2020 representing both the largest number of participants and the amount of available demand reduction. Under the current energy efficiency rule § 25.181, curtailment events may only be called during summer peak periods.</w:t>
      </w:r>
    </w:p>
    <w:p w14:paraId="6412DE76" w14:textId="77777777" w:rsidR="00B526BD" w:rsidRPr="00EF2729" w:rsidRDefault="00B526BD" w:rsidP="00B526BD">
      <w:r w:rsidRPr="00914FC1">
        <w:rPr>
          <w:rFonts w:eastAsia="MS Mincho" w:cs="Times New Roman"/>
          <w:b/>
        </w:rPr>
        <w:t>Recommendation #</w:t>
      </w:r>
      <w:r>
        <w:rPr>
          <w:rFonts w:eastAsia="MS Mincho" w:cs="Times New Roman"/>
          <w:b/>
        </w:rPr>
        <w:t>1</w:t>
      </w:r>
      <w:r w:rsidRPr="00914FC1">
        <w:rPr>
          <w:rFonts w:eastAsia="MS Mincho" w:cs="Times New Roman"/>
          <w:b/>
        </w:rPr>
        <w:t xml:space="preserve">: </w:t>
      </w:r>
      <w:r w:rsidRPr="00285EDC">
        <w:t>Explore opportunities to increase the value of the peak load relief available through the programs year-round in future rule-making discussions.</w:t>
      </w:r>
    </w:p>
    <w:p w14:paraId="42ED45B6" w14:textId="77777777" w:rsidR="00B526BD" w:rsidRPr="00F166BA" w:rsidRDefault="00B526BD" w:rsidP="00B526BD">
      <w:pPr>
        <w:rPr>
          <w:rFonts w:eastAsia="MS Mincho" w:cs="Times New Roman"/>
          <w:color w:val="auto"/>
        </w:rPr>
      </w:pPr>
      <w:r w:rsidRPr="00F166BA">
        <w:rPr>
          <w:rFonts w:eastAsia="MS Mincho" w:cs="Times New Roman"/>
          <w:b/>
          <w:color w:val="auto"/>
        </w:rPr>
        <w:t>Key Finding #</w:t>
      </w:r>
      <w:r>
        <w:rPr>
          <w:rFonts w:eastAsia="MS Mincho" w:cs="Times New Roman"/>
          <w:b/>
          <w:color w:val="auto"/>
        </w:rPr>
        <w:t>2</w:t>
      </w:r>
      <w:r w:rsidRPr="00F166BA">
        <w:rPr>
          <w:rFonts w:eastAsia="MS Mincho" w:cs="Times New Roman"/>
          <w:b/>
          <w:color w:val="auto"/>
        </w:rPr>
        <w:t xml:space="preserve">: </w:t>
      </w:r>
      <w:r w:rsidRPr="00F166BA">
        <w:rPr>
          <w:rFonts w:eastAsia="MS Mincho" w:cs="Times New Roman"/>
          <w:color w:val="auto"/>
        </w:rPr>
        <w:t xml:space="preserve">Utilities </w:t>
      </w:r>
      <w:r>
        <w:rPr>
          <w:rFonts w:eastAsia="MS Mincho" w:cs="Times New Roman"/>
          <w:color w:val="auto"/>
        </w:rPr>
        <w:t>continue to demonstrate</w:t>
      </w:r>
      <w:r w:rsidRPr="00F166BA">
        <w:rPr>
          <w:rFonts w:eastAsia="MS Mincho" w:cs="Times New Roman"/>
          <w:color w:val="auto"/>
        </w:rPr>
        <w:t xml:space="preserve"> strong capabilities to apply the TRM calculation method to savings. </w:t>
      </w:r>
    </w:p>
    <w:p w14:paraId="23981FBA" w14:textId="77777777" w:rsidR="00B526BD" w:rsidRPr="009242D3" w:rsidRDefault="00B526BD" w:rsidP="00B526BD">
      <w:pPr>
        <w:rPr>
          <w:rFonts w:eastAsia="MS Mincho" w:cs="Arial"/>
          <w:highlight w:val="yellow"/>
        </w:rPr>
      </w:pPr>
      <w:r w:rsidRPr="00F166BA">
        <w:rPr>
          <w:rFonts w:eastAsia="MS Mincho" w:cs="Times New Roman"/>
        </w:rPr>
        <w:t>PY2020 is the fifth year in which utilities and the EM&amp;V team have applied the demand savings algorithm for commercial load management programs</w:t>
      </w:r>
      <w:r>
        <w:rPr>
          <w:rFonts w:eastAsia="MS Mincho" w:cs="Times New Roman"/>
        </w:rPr>
        <w:t xml:space="preserve">. </w:t>
      </w:r>
      <w:r w:rsidRPr="00F166BA">
        <w:rPr>
          <w:rFonts w:eastAsia="MS Mincho" w:cs="Arial"/>
        </w:rPr>
        <w:t xml:space="preserve">Overall, the utilities applied the </w:t>
      </w:r>
      <w:r w:rsidRPr="00F166BA">
        <w:rPr>
          <w:rFonts w:eastAsia="MS Mincho" w:cs="Arial"/>
          <w:i/>
        </w:rPr>
        <w:t>high 5 of 10</w:t>
      </w:r>
      <w:r w:rsidRPr="00F166BA">
        <w:rPr>
          <w:rFonts w:eastAsia="MS Mincho" w:cs="Arial"/>
        </w:rPr>
        <w:t xml:space="preserve"> method correctly to savings and matched the EM&amp;V team’s evaluated savings.</w:t>
      </w:r>
      <w:r>
        <w:rPr>
          <w:rFonts w:eastAsia="MS Mincho" w:cs="Arial"/>
        </w:rPr>
        <w:t xml:space="preserve"> </w:t>
      </w:r>
      <w:r>
        <w:rPr>
          <w:rFonts w:eastAsia="MS Mincho" w:cs="Times New Roman"/>
        </w:rPr>
        <w:t xml:space="preserve">Similarly, </w:t>
      </w:r>
      <w:r>
        <w:rPr>
          <w:rFonts w:eastAsia="MS Mincho" w:cs="Times New Roman"/>
          <w:szCs w:val="22"/>
        </w:rPr>
        <w:t>t</w:t>
      </w:r>
      <w:r w:rsidRPr="00F30013">
        <w:rPr>
          <w:rFonts w:eastAsia="MS Mincho" w:cs="Times New Roman"/>
          <w:szCs w:val="22"/>
        </w:rPr>
        <w:t xml:space="preserve">he two utilities that applied the </w:t>
      </w:r>
      <w:r w:rsidRPr="00F30013">
        <w:rPr>
          <w:rFonts w:eastAsia="MS Mincho" w:cs="Times New Roman"/>
          <w:i/>
          <w:szCs w:val="22"/>
        </w:rPr>
        <w:t>high 3 of 5</w:t>
      </w:r>
      <w:r w:rsidRPr="00F30013">
        <w:rPr>
          <w:rFonts w:eastAsia="MS Mincho" w:cs="Times New Roman"/>
          <w:szCs w:val="22"/>
        </w:rPr>
        <w:t xml:space="preserve"> method to savings</w:t>
      </w:r>
      <w:r>
        <w:rPr>
          <w:rFonts w:eastAsia="MS Mincho" w:cs="Times New Roman"/>
          <w:szCs w:val="22"/>
        </w:rPr>
        <w:t xml:space="preserve"> to their residential programs</w:t>
      </w:r>
      <w:r w:rsidRPr="00F30013">
        <w:rPr>
          <w:rFonts w:eastAsia="MS Mincho" w:cs="Times New Roman"/>
          <w:szCs w:val="22"/>
        </w:rPr>
        <w:t xml:space="preserve"> did so correctly and matched the EM&amp;V team’s evaluated savings.</w:t>
      </w:r>
      <w:r>
        <w:rPr>
          <w:rFonts w:eastAsia="MS Mincho" w:cs="Times New Roman"/>
          <w:szCs w:val="22"/>
        </w:rPr>
        <w:t xml:space="preserve"> </w:t>
      </w:r>
    </w:p>
    <w:p w14:paraId="2C106F1B" w14:textId="188C209D" w:rsidR="00B526BD" w:rsidRPr="0009432B" w:rsidRDefault="00B526BD" w:rsidP="00EF3F55">
      <w:pPr>
        <w:keepNext/>
      </w:pPr>
      <w:r w:rsidRPr="00914FC1">
        <w:rPr>
          <w:rFonts w:eastAsia="MS Mincho" w:cs="Times New Roman"/>
          <w:b/>
        </w:rPr>
        <w:t>Recommendation #</w:t>
      </w:r>
      <w:r>
        <w:rPr>
          <w:rFonts w:eastAsia="MS Mincho" w:cs="Times New Roman"/>
          <w:b/>
        </w:rPr>
        <w:t>2</w:t>
      </w:r>
      <w:r w:rsidRPr="00914FC1">
        <w:rPr>
          <w:rFonts w:eastAsia="MS Mincho" w:cs="Times New Roman"/>
          <w:b/>
        </w:rPr>
        <w:t xml:space="preserve">: </w:t>
      </w:r>
      <w:r w:rsidRPr="00914FC1">
        <w:rPr>
          <w:rFonts w:eastAsia="MS Mincho" w:cs="Times New Roman"/>
        </w:rPr>
        <w:t>Continue implementing the demand savings algorithm described in the TRM and keep active communications with the EM&amp;V team to resolve minor discrepancies in savings calculations</w:t>
      </w:r>
      <w:r>
        <w:rPr>
          <w:rFonts w:eastAsia="MS Mincho" w:cs="Times New Roman"/>
        </w:rPr>
        <w:t xml:space="preserve"> to</w:t>
      </w:r>
      <w:r w:rsidRPr="00914FC1">
        <w:rPr>
          <w:rFonts w:eastAsia="MS Mincho" w:cs="Times New Roman"/>
        </w:rPr>
        <w:t xml:space="preserve"> ensure consistency across utilities and enhance overall accuracy and transparency. </w:t>
      </w:r>
    </w:p>
    <w:p w14:paraId="32CF7994" w14:textId="58C4F726" w:rsidR="00340F41" w:rsidRDefault="00340F41" w:rsidP="00CB7041">
      <w:pPr>
        <w:pStyle w:val="Heading3"/>
        <w:rPr>
          <w:rFonts w:hint="eastAsia"/>
        </w:rPr>
      </w:pPr>
      <w:bookmarkStart w:id="163" w:name="_Toc78367429"/>
      <w:r>
        <w:t>Savings</w:t>
      </w:r>
      <w:bookmarkEnd w:id="163"/>
      <w:r>
        <w:t xml:space="preserve"> </w:t>
      </w:r>
    </w:p>
    <w:p w14:paraId="23D0C20E" w14:textId="011A092D" w:rsidR="002C5328" w:rsidRPr="003948D4" w:rsidRDefault="00BC7EFE" w:rsidP="00DB49CE">
      <w:pPr>
        <w:spacing w:before="0"/>
      </w:pPr>
      <w:r w:rsidRPr="003948D4">
        <w:t xml:space="preserve">The total evaluated </w:t>
      </w:r>
      <w:r w:rsidR="00360AF4" w:rsidRPr="003948D4">
        <w:t xml:space="preserve">gross </w:t>
      </w:r>
      <w:r w:rsidRPr="003948D4">
        <w:t>savings of the programs were</w:t>
      </w:r>
      <w:r w:rsidR="002C5328" w:rsidRPr="003948D4">
        <w:t>:</w:t>
      </w:r>
    </w:p>
    <w:p w14:paraId="57DF5681" w14:textId="45799916" w:rsidR="002C5328" w:rsidRPr="00CD7B55" w:rsidRDefault="00CD7B55" w:rsidP="00C4419C">
      <w:pPr>
        <w:pStyle w:val="ListParagraph"/>
        <w:numPr>
          <w:ilvl w:val="0"/>
          <w:numId w:val="34"/>
        </w:numPr>
      </w:pPr>
      <w:r w:rsidRPr="00CD7B55">
        <w:t>327,829</w:t>
      </w:r>
      <w:r w:rsidR="00BC7EFE" w:rsidRPr="00CD7B55">
        <w:t xml:space="preserve"> kW</w:t>
      </w:r>
      <w:r w:rsidR="00360AF4" w:rsidRPr="00CD7B55">
        <w:t xml:space="preserve"> (demand reduction)</w:t>
      </w:r>
      <w:r w:rsidR="002C5328" w:rsidRPr="00CD7B55">
        <w:t>,</w:t>
      </w:r>
      <w:r w:rsidR="00BC7EFE" w:rsidRPr="00CD7B55">
        <w:t xml:space="preserve"> and </w:t>
      </w:r>
    </w:p>
    <w:p w14:paraId="465174E6" w14:textId="10C959D9" w:rsidR="002C5328" w:rsidRPr="00CD7B55" w:rsidRDefault="00CD7B55" w:rsidP="00C4419C">
      <w:pPr>
        <w:pStyle w:val="ListParagraph"/>
        <w:numPr>
          <w:ilvl w:val="0"/>
          <w:numId w:val="34"/>
        </w:numPr>
      </w:pPr>
      <w:r w:rsidRPr="00CD7B55">
        <w:t>2,251,558</w:t>
      </w:r>
      <w:r w:rsidR="00BC7EFE" w:rsidRPr="00CD7B55">
        <w:t xml:space="preserve"> kWh</w:t>
      </w:r>
      <w:r w:rsidR="00360AF4" w:rsidRPr="00CD7B55">
        <w:t xml:space="preserve"> (energy savings)</w:t>
      </w:r>
      <w:r w:rsidR="00BC7EFE" w:rsidRPr="00CD7B55">
        <w:t xml:space="preserve">. </w:t>
      </w:r>
    </w:p>
    <w:p w14:paraId="525D1009" w14:textId="7AC5DD20" w:rsidR="00BC7EFE" w:rsidRPr="00D823BC" w:rsidRDefault="00BC7EFE" w:rsidP="002C5328">
      <w:r w:rsidRPr="003948D4">
        <w:t xml:space="preserve">These results show a </w:t>
      </w:r>
      <w:r w:rsidR="00C93013" w:rsidRPr="003948D4">
        <w:t>significant</w:t>
      </w:r>
      <w:r w:rsidRPr="003948D4">
        <w:t xml:space="preserve"> </w:t>
      </w:r>
      <w:r w:rsidR="00C93013" w:rsidRPr="003948D4">
        <w:t>in</w:t>
      </w:r>
      <w:r w:rsidRPr="003948D4">
        <w:t xml:space="preserve">crease compared to </w:t>
      </w:r>
      <w:r w:rsidR="0072563C" w:rsidRPr="003948D4">
        <w:t>PY201</w:t>
      </w:r>
      <w:r w:rsidR="00721DDC" w:rsidRPr="003948D4">
        <w:t>9</w:t>
      </w:r>
      <w:r w:rsidRPr="003948D4">
        <w:t xml:space="preserve">, by roughly </w:t>
      </w:r>
      <w:r w:rsidR="00F64297" w:rsidRPr="003948D4">
        <w:t>44</w:t>
      </w:r>
      <w:r w:rsidRPr="003948D4">
        <w:t xml:space="preserve"> MW (</w:t>
      </w:r>
      <w:r w:rsidR="00F64297" w:rsidRPr="003948D4">
        <w:t>44</w:t>
      </w:r>
      <w:r w:rsidRPr="003948D4">
        <w:t xml:space="preserve">,000 kW). </w:t>
      </w:r>
      <w:r w:rsidR="002C5328" w:rsidRPr="003948D4">
        <w:fldChar w:fldCharType="begin"/>
      </w:r>
      <w:r w:rsidR="002C5328" w:rsidRPr="00CD7B55">
        <w:instrText xml:space="preserve"> REF _Ref15026714 \h </w:instrText>
      </w:r>
      <w:r w:rsidR="004775FD" w:rsidRPr="00CD7B55">
        <w:instrText xml:space="preserve"> \* MERGEFORMAT </w:instrText>
      </w:r>
      <w:r w:rsidR="002C5328" w:rsidRPr="003948D4">
        <w:fldChar w:fldCharType="separate"/>
      </w:r>
      <w:r w:rsidR="00DD55D5" w:rsidRPr="00AE1AE9">
        <w:t xml:space="preserve">Figure </w:t>
      </w:r>
      <w:r w:rsidR="00DD55D5">
        <w:t>20</w:t>
      </w:r>
      <w:r w:rsidR="002C5328" w:rsidRPr="003948D4">
        <w:fldChar w:fldCharType="end"/>
      </w:r>
      <w:r w:rsidRPr="003948D4">
        <w:t xml:space="preserve"> summarizes evaluated </w:t>
      </w:r>
      <w:r w:rsidR="00395FD5">
        <w:t>megawatt</w:t>
      </w:r>
      <w:r w:rsidRPr="003948D4">
        <w:t xml:space="preserve"> and </w:t>
      </w:r>
      <w:r w:rsidR="00395FD5">
        <w:t>megawatt hour</w:t>
      </w:r>
      <w:r w:rsidRPr="003948D4">
        <w:t xml:space="preserve"> savings of all load management programs from </w:t>
      </w:r>
      <w:r w:rsidR="0072563C" w:rsidRPr="003948D4">
        <w:t>PY2015</w:t>
      </w:r>
      <w:r w:rsidRPr="003948D4">
        <w:t xml:space="preserve"> to PY</w:t>
      </w:r>
      <w:r w:rsidR="009D5786" w:rsidRPr="003948D4">
        <w:t>2020</w:t>
      </w:r>
      <w:r w:rsidRPr="0072563C">
        <w:t xml:space="preserve">. </w:t>
      </w:r>
      <w:r w:rsidR="00D823BC">
        <w:br/>
      </w:r>
    </w:p>
    <w:p w14:paraId="573CFFE3" w14:textId="4C61EB65" w:rsidR="00BC7EFE" w:rsidRPr="00AE1AE9" w:rsidRDefault="00BC7EFE" w:rsidP="00AE1AE9">
      <w:pPr>
        <w:pStyle w:val="Caption"/>
      </w:pPr>
      <w:bookmarkStart w:id="164" w:name="_Ref15026714"/>
      <w:bookmarkStart w:id="165" w:name="_Toc15387086"/>
      <w:bookmarkStart w:id="166" w:name="_Toc78367472"/>
      <w:r w:rsidRPr="00AE1AE9">
        <w:lastRenderedPageBreak/>
        <w:t xml:space="preserve">Figure </w:t>
      </w:r>
      <w:r w:rsidRPr="00AE1AE9">
        <w:fldChar w:fldCharType="begin"/>
      </w:r>
      <w:r w:rsidRPr="00AE1AE9">
        <w:instrText>SEQ Figure \* ARABIC</w:instrText>
      </w:r>
      <w:r w:rsidRPr="00AE1AE9">
        <w:fldChar w:fldCharType="separate"/>
      </w:r>
      <w:r w:rsidR="00DD55D5">
        <w:rPr>
          <w:noProof/>
        </w:rPr>
        <w:t>20</w:t>
      </w:r>
      <w:r w:rsidRPr="00AE1AE9">
        <w:fldChar w:fldCharType="end"/>
      </w:r>
      <w:bookmarkEnd w:id="164"/>
      <w:r w:rsidRPr="00AE1AE9">
        <w:t>. Total Statewide Evaluated Gross Demand Reduction and Energy Savings</w:t>
      </w:r>
      <w:r w:rsidR="002C5328" w:rsidRPr="00AE1AE9">
        <w:br/>
      </w:r>
      <w:r w:rsidRPr="00AE1AE9">
        <w:t>by Program Year—Load Management Programs</w:t>
      </w:r>
      <w:bookmarkEnd w:id="165"/>
      <w:r w:rsidR="004775FD" w:rsidRPr="00AE1AE9">
        <w:t xml:space="preserve"> PY2016</w:t>
      </w:r>
      <w:r w:rsidR="00D823BC" w:rsidRPr="00AE1AE9">
        <w:t>–</w:t>
      </w:r>
      <w:r w:rsidR="004775FD" w:rsidRPr="00AE1AE9">
        <w:t>PY2020</w:t>
      </w:r>
      <w:bookmarkEnd w:id="166"/>
    </w:p>
    <w:p w14:paraId="1DFD6F31" w14:textId="046E9C74" w:rsidR="00624788" w:rsidRPr="00624788" w:rsidRDefault="00011AB0" w:rsidP="00011AB0">
      <w:pPr>
        <w:spacing w:before="120"/>
        <w:jc w:val="center"/>
      </w:pPr>
      <w:r>
        <w:rPr>
          <w:noProof/>
        </w:rPr>
        <w:drawing>
          <wp:inline distT="0" distB="0" distL="0" distR="0" wp14:anchorId="14443715" wp14:editId="3A0F9FB4">
            <wp:extent cx="4620895" cy="3084830"/>
            <wp:effectExtent l="0" t="0" r="8255" b="127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620895" cy="3084830"/>
                    </a:xfrm>
                    <a:prstGeom prst="rect">
                      <a:avLst/>
                    </a:prstGeom>
                    <a:noFill/>
                  </pic:spPr>
                </pic:pic>
              </a:graphicData>
            </a:graphic>
          </wp:inline>
        </w:drawing>
      </w:r>
    </w:p>
    <w:p w14:paraId="57071AA7" w14:textId="5BF6BD1F" w:rsidR="0072563C" w:rsidRPr="0072563C" w:rsidRDefault="0072563C" w:rsidP="00CB7041">
      <w:pPr>
        <w:pStyle w:val="Heading3"/>
        <w:rPr>
          <w:rFonts w:hint="eastAsia"/>
        </w:rPr>
      </w:pPr>
      <w:bookmarkStart w:id="167" w:name="_Toc78367430"/>
      <w:r>
        <w:t>Cost-Effectiveness</w:t>
      </w:r>
      <w:bookmarkEnd w:id="167"/>
    </w:p>
    <w:p w14:paraId="245FCDA7" w14:textId="602C8445" w:rsidR="00F825CD" w:rsidRPr="00F825CD" w:rsidRDefault="002C5328" w:rsidP="00F825CD">
      <w:r w:rsidRPr="009D4A70">
        <w:rPr>
          <w:szCs w:val="22"/>
        </w:rPr>
        <w:fldChar w:fldCharType="begin"/>
      </w:r>
      <w:r w:rsidRPr="009D4A70">
        <w:rPr>
          <w:szCs w:val="22"/>
        </w:rPr>
        <w:instrText xml:space="preserve"> REF _Ref15026780 \h </w:instrText>
      </w:r>
      <w:r w:rsidR="00B76772" w:rsidRPr="009D4A70">
        <w:rPr>
          <w:szCs w:val="22"/>
        </w:rPr>
        <w:instrText xml:space="preserve"> \* MERGEFORMAT </w:instrText>
      </w:r>
      <w:r w:rsidRPr="009D4A70">
        <w:rPr>
          <w:szCs w:val="22"/>
        </w:rPr>
      </w:r>
      <w:r w:rsidRPr="009D4A70">
        <w:rPr>
          <w:szCs w:val="22"/>
        </w:rPr>
        <w:fldChar w:fldCharType="separate"/>
      </w:r>
      <w:r w:rsidR="00DD55D5" w:rsidRPr="00DD55D5">
        <w:rPr>
          <w:szCs w:val="22"/>
        </w:rPr>
        <w:t>Figure 21</w:t>
      </w:r>
      <w:r w:rsidRPr="009D4A70">
        <w:rPr>
          <w:szCs w:val="22"/>
        </w:rPr>
        <w:fldChar w:fldCharType="end"/>
      </w:r>
      <w:r w:rsidR="00BC7EFE" w:rsidRPr="009D4A70">
        <w:rPr>
          <w:szCs w:val="22"/>
        </w:rPr>
        <w:t xml:space="preserve"> summarizes the cost-effectiveness of each utility’s energy efficiency portfolio based on evaluated savings of all load management programs in PY</w:t>
      </w:r>
      <w:r w:rsidR="009D5786" w:rsidRPr="009D4A70">
        <w:rPr>
          <w:szCs w:val="22"/>
        </w:rPr>
        <w:t>2020</w:t>
      </w:r>
      <w:r w:rsidR="00BC7EFE" w:rsidRPr="009D4A70">
        <w:rPr>
          <w:szCs w:val="22"/>
        </w:rPr>
        <w:t xml:space="preserve">. </w:t>
      </w:r>
      <w:r w:rsidR="009D4A70">
        <w:rPr>
          <w:szCs w:val="22"/>
        </w:rPr>
        <w:t>Most</w:t>
      </w:r>
      <w:r w:rsidR="00BC7EFE" w:rsidRPr="009D4A70">
        <w:rPr>
          <w:szCs w:val="22"/>
        </w:rPr>
        <w:t xml:space="preserve"> portfolios were cost-effective, ranging from </w:t>
      </w:r>
      <w:r w:rsidR="007C7325">
        <w:rPr>
          <w:szCs w:val="22"/>
        </w:rPr>
        <w:t>0.9</w:t>
      </w:r>
      <w:r w:rsidR="00BC7EFE" w:rsidRPr="009D4A70">
        <w:rPr>
          <w:szCs w:val="22"/>
        </w:rPr>
        <w:t xml:space="preserve"> to </w:t>
      </w:r>
      <w:r w:rsidR="00D10D2D">
        <w:rPr>
          <w:szCs w:val="22"/>
        </w:rPr>
        <w:t>1</w:t>
      </w:r>
      <w:r w:rsidR="00BC7EFE">
        <w:rPr>
          <w:szCs w:val="22"/>
        </w:rPr>
        <w:t>.</w:t>
      </w:r>
      <w:r w:rsidR="007C7325">
        <w:rPr>
          <w:szCs w:val="22"/>
        </w:rPr>
        <w:t>7</w:t>
      </w:r>
      <w:r w:rsidR="00BC7EFE" w:rsidRPr="009D4A70">
        <w:rPr>
          <w:szCs w:val="22"/>
        </w:rPr>
        <w:t>. The cost per kW ranged from $</w:t>
      </w:r>
      <w:r w:rsidR="000F38D3">
        <w:rPr>
          <w:szCs w:val="22"/>
        </w:rPr>
        <w:t>45.08</w:t>
      </w:r>
      <w:r w:rsidR="00D10D2D" w:rsidRPr="009D4A70">
        <w:rPr>
          <w:szCs w:val="22"/>
        </w:rPr>
        <w:t xml:space="preserve"> to $</w:t>
      </w:r>
      <w:r w:rsidR="00132BF3">
        <w:rPr>
          <w:szCs w:val="22"/>
        </w:rPr>
        <w:t>85.47</w:t>
      </w:r>
      <w:r w:rsidR="00516835" w:rsidRPr="009D4A70">
        <w:rPr>
          <w:szCs w:val="22"/>
        </w:rPr>
        <w:t>,</w:t>
      </w:r>
      <w:r w:rsidR="00BC7EFE" w:rsidRPr="009D4A70">
        <w:rPr>
          <w:szCs w:val="22"/>
        </w:rPr>
        <w:t xml:space="preserve"> and the cost per </w:t>
      </w:r>
      <w:r w:rsidR="00DF7B64">
        <w:rPr>
          <w:szCs w:val="22"/>
        </w:rPr>
        <w:t>kilowatt-hour</w:t>
      </w:r>
      <w:r w:rsidR="00BC7EFE" w:rsidRPr="009D4A70">
        <w:rPr>
          <w:szCs w:val="22"/>
        </w:rPr>
        <w:t xml:space="preserve"> ranged from $0.0</w:t>
      </w:r>
      <w:r w:rsidR="00DC75F2">
        <w:rPr>
          <w:szCs w:val="22"/>
        </w:rPr>
        <w:t>64</w:t>
      </w:r>
      <w:r w:rsidR="00BC7EFE" w:rsidRPr="009D4A70">
        <w:rPr>
          <w:szCs w:val="22"/>
        </w:rPr>
        <w:t xml:space="preserve"> to $0.</w:t>
      </w:r>
      <w:r w:rsidR="00DC75F2">
        <w:rPr>
          <w:szCs w:val="22"/>
        </w:rPr>
        <w:t>121</w:t>
      </w:r>
      <w:r w:rsidR="00BC7EFE" w:rsidRPr="009D4A70">
        <w:rPr>
          <w:szCs w:val="22"/>
        </w:rPr>
        <w:t>. These costs provide an alternate way of describing the cost-effectiveness of a portfolio of programs. Those portfolios with a higher cost-effectiveness ratio will have a lower cost to acquire savings and vice versa</w:t>
      </w:r>
      <w:r w:rsidR="00BC7EFE" w:rsidRPr="00516835">
        <w:t>.</w:t>
      </w:r>
      <w:r w:rsidR="00F825CD">
        <w:br/>
      </w:r>
    </w:p>
    <w:p w14:paraId="070EB26F" w14:textId="6EBA633C" w:rsidR="00BC7EFE" w:rsidRDefault="00F825CD" w:rsidP="00F825CD">
      <w:pPr>
        <w:pStyle w:val="Caption"/>
        <w:keepNext w:val="0"/>
        <w:keepLines w:val="0"/>
      </w:pPr>
      <w:bookmarkStart w:id="168" w:name="_Ref15026780"/>
      <w:bookmarkStart w:id="169" w:name="_Toc15387087"/>
      <w:bookmarkStart w:id="170" w:name="_Toc78367473"/>
      <w:r>
        <w:rPr>
          <w:noProof/>
        </w:rPr>
        <w:drawing>
          <wp:anchor distT="0" distB="0" distL="114300" distR="114300" simplePos="0" relativeHeight="251658265" behindDoc="0" locked="0" layoutInCell="1" allowOverlap="1" wp14:anchorId="3D710609" wp14:editId="41C94E39">
            <wp:simplePos x="0" y="0"/>
            <wp:positionH relativeFrom="column">
              <wp:posOffset>872</wp:posOffset>
            </wp:positionH>
            <wp:positionV relativeFrom="paragraph">
              <wp:posOffset>412750</wp:posOffset>
            </wp:positionV>
            <wp:extent cx="5939624" cy="2560263"/>
            <wp:effectExtent l="0" t="0" r="4445" b="0"/>
            <wp:wrapTopAndBottom/>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61">
                      <a:extLst>
                        <a:ext uri="{28A0092B-C50C-407E-A947-70E740481C1C}">
                          <a14:useLocalDpi xmlns:a14="http://schemas.microsoft.com/office/drawing/2010/main" val="0"/>
                        </a:ext>
                      </a:extLst>
                    </a:blip>
                    <a:srcRect l="4400" r="4288" b="6882"/>
                    <a:stretch/>
                  </pic:blipFill>
                  <pic:spPr bwMode="auto">
                    <a:xfrm>
                      <a:off x="0" y="0"/>
                      <a:ext cx="5939624" cy="256026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C7EFE" w:rsidRPr="00127E2D">
        <w:t xml:space="preserve">Figure </w:t>
      </w:r>
      <w:r w:rsidR="00BC7EFE">
        <w:fldChar w:fldCharType="begin"/>
      </w:r>
      <w:r w:rsidR="00BC7EFE">
        <w:instrText>SEQ Figure \* ARABIC</w:instrText>
      </w:r>
      <w:r w:rsidR="00BC7EFE">
        <w:fldChar w:fldCharType="separate"/>
      </w:r>
      <w:r w:rsidR="00DD55D5">
        <w:rPr>
          <w:noProof/>
        </w:rPr>
        <w:t>21</w:t>
      </w:r>
      <w:r w:rsidR="00BC7EFE">
        <w:fldChar w:fldCharType="end"/>
      </w:r>
      <w:bookmarkEnd w:id="168"/>
      <w:r w:rsidR="00BC7EFE" w:rsidRPr="00127E2D">
        <w:t xml:space="preserve">. </w:t>
      </w:r>
      <w:r w:rsidR="00BC7EFE" w:rsidRPr="000438A1">
        <w:t>Evaluated Cost-Benefit Ratio and</w:t>
      </w:r>
      <w:r w:rsidR="002C5328" w:rsidRPr="000438A1">
        <w:br/>
      </w:r>
      <w:r w:rsidR="00BC7EFE" w:rsidRPr="000438A1">
        <w:t>Cost of Lifetime Savings—Load Management Programs</w:t>
      </w:r>
      <w:r w:rsidR="00BC7EFE" w:rsidRPr="00127E2D">
        <w:t xml:space="preserve"> PY</w:t>
      </w:r>
      <w:r w:rsidR="009D5786">
        <w:t>2020</w:t>
      </w:r>
      <w:bookmarkEnd w:id="169"/>
      <w:bookmarkEnd w:id="170"/>
    </w:p>
    <w:p w14:paraId="3C453D47" w14:textId="6C21F274" w:rsidR="00340F41" w:rsidRDefault="00340F41" w:rsidP="00CB7041">
      <w:pPr>
        <w:pStyle w:val="Heading2"/>
        <w:rPr>
          <w:rFonts w:hint="eastAsia"/>
        </w:rPr>
      </w:pPr>
      <w:bookmarkStart w:id="171" w:name="_Toc78367431"/>
      <w:r>
        <w:lastRenderedPageBreak/>
        <w:t>Commercial</w:t>
      </w:r>
      <w:bookmarkEnd w:id="171"/>
    </w:p>
    <w:p w14:paraId="12BB99AD" w14:textId="32D7950D" w:rsidR="00B275C7" w:rsidRPr="00B275C7" w:rsidRDefault="00B275C7" w:rsidP="00B275C7">
      <w:r w:rsidRPr="00F524DA">
        <w:t>This section summarizes the key findings and recommendations from the PY</w:t>
      </w:r>
      <w:r w:rsidR="009D5786" w:rsidRPr="00F524DA">
        <w:t>2020</w:t>
      </w:r>
      <w:r w:rsidRPr="00F524DA">
        <w:t xml:space="preserve"> evaluation of the </w:t>
      </w:r>
      <w:r w:rsidR="002C5328" w:rsidRPr="00F524DA">
        <w:t>c</w:t>
      </w:r>
      <w:r w:rsidRPr="00F524DA">
        <w:t xml:space="preserve">ommercial </w:t>
      </w:r>
      <w:r w:rsidR="002C5328" w:rsidRPr="00F524DA">
        <w:t>l</w:t>
      </w:r>
      <w:r w:rsidRPr="00F524DA">
        <w:t xml:space="preserve">oad </w:t>
      </w:r>
      <w:r w:rsidR="002C5328" w:rsidRPr="00F524DA">
        <w:t>m</w:t>
      </w:r>
      <w:r w:rsidRPr="00F524DA">
        <w:t>anagement programs offered by the nine Texas utilities.</w:t>
      </w:r>
    </w:p>
    <w:p w14:paraId="773793BF" w14:textId="332B6850" w:rsidR="00B275C7" w:rsidRPr="00B275C7" w:rsidRDefault="00B275C7" w:rsidP="00B275C7">
      <w:r w:rsidRPr="00500E34">
        <w:t>The EM&amp;V team applied the savings calculation methodology prescribed in PY</w:t>
      </w:r>
      <w:r w:rsidR="009D5786" w:rsidRPr="00500E34">
        <w:t>2020</w:t>
      </w:r>
      <w:r w:rsidRPr="00500E34">
        <w:t xml:space="preserve"> TRM </w:t>
      </w:r>
      <w:r w:rsidR="00500E34" w:rsidRPr="00500E34">
        <w:t>7</w:t>
      </w:r>
      <w:r w:rsidRPr="00500E34">
        <w:t>.0 on a census of records to calculate energy savings and demand reductions from interval meter data.</w:t>
      </w:r>
    </w:p>
    <w:p w14:paraId="1AC42ECD" w14:textId="195C4C7C" w:rsidR="00340F41" w:rsidRDefault="00340F41" w:rsidP="00CB7041">
      <w:pPr>
        <w:pStyle w:val="Heading3"/>
        <w:rPr>
          <w:rFonts w:hint="eastAsia"/>
        </w:rPr>
      </w:pPr>
      <w:bookmarkStart w:id="172" w:name="_Toc78367432"/>
      <w:r>
        <w:t>Key Findings and Recommendations</w:t>
      </w:r>
      <w:bookmarkEnd w:id="172"/>
    </w:p>
    <w:p w14:paraId="189D04DD" w14:textId="2EF17143" w:rsidR="006410C8" w:rsidRPr="001378B5" w:rsidRDefault="006410C8" w:rsidP="006410C8">
      <w:pPr>
        <w:rPr>
          <w:rFonts w:eastAsia="MS Mincho" w:cs="Times New Roman"/>
          <w:color w:val="auto"/>
        </w:rPr>
      </w:pPr>
      <w:r w:rsidRPr="00F166BA">
        <w:rPr>
          <w:rFonts w:eastAsia="MS Mincho" w:cs="Times New Roman"/>
          <w:b/>
          <w:color w:val="auto"/>
        </w:rPr>
        <w:t xml:space="preserve">Key Finding #1: </w:t>
      </w:r>
      <w:r w:rsidRPr="001378B5">
        <w:rPr>
          <w:rFonts w:eastAsia="MS Mincho" w:cs="Times New Roman"/>
          <w:color w:val="auto"/>
        </w:rPr>
        <w:t xml:space="preserve">Texas commercial load management programs </w:t>
      </w:r>
      <w:r>
        <w:rPr>
          <w:rFonts w:eastAsia="MS Mincho" w:cs="Times New Roman"/>
          <w:color w:val="auto"/>
        </w:rPr>
        <w:t>effectively increase</w:t>
      </w:r>
      <w:r w:rsidRPr="001378B5">
        <w:rPr>
          <w:rFonts w:eastAsia="MS Mincho" w:cs="Times New Roman"/>
          <w:color w:val="auto"/>
        </w:rPr>
        <w:t xml:space="preserve"> commercial load participants</w:t>
      </w:r>
      <w:r>
        <w:rPr>
          <w:rFonts w:eastAsia="MS Mincho" w:cs="Times New Roman"/>
          <w:color w:val="auto"/>
        </w:rPr>
        <w:t xml:space="preserve"> despite lower participation in PY2020 </w:t>
      </w:r>
      <w:r w:rsidRPr="00AC39F3">
        <w:rPr>
          <w:rFonts w:eastAsia="MS Mincho" w:cs="Times New Roman"/>
          <w:color w:val="auto"/>
        </w:rPr>
        <w:t>because of the COVID-19 pandemic</w:t>
      </w:r>
      <w:r>
        <w:rPr>
          <w:rFonts w:eastAsia="MS Mincho" w:cs="Times New Roman"/>
          <w:color w:val="auto"/>
        </w:rPr>
        <w:t>.</w:t>
      </w:r>
    </w:p>
    <w:p w14:paraId="5AD0587E" w14:textId="1C571E1A" w:rsidR="006410C8" w:rsidRPr="00266FA5" w:rsidRDefault="006410C8" w:rsidP="006410C8">
      <w:pPr>
        <w:rPr>
          <w:rFonts w:eastAsia="MS Mincho" w:cs="Times New Roman"/>
        </w:rPr>
      </w:pPr>
      <w:r>
        <w:rPr>
          <w:rFonts w:eastAsia="MS Mincho" w:cs="Times New Roman"/>
        </w:rPr>
        <w:t>As</w:t>
      </w:r>
      <w:r w:rsidRPr="00266FA5">
        <w:rPr>
          <w:rFonts w:eastAsia="MS Mincho" w:cs="Times New Roman"/>
        </w:rPr>
        <w:t xml:space="preserve"> measured by the number of customers, </w:t>
      </w:r>
      <w:r>
        <w:rPr>
          <w:rFonts w:eastAsia="MS Mincho" w:cs="Times New Roman"/>
        </w:rPr>
        <w:t>participation</w:t>
      </w:r>
      <w:r w:rsidRPr="00266FA5">
        <w:rPr>
          <w:rFonts w:eastAsia="MS Mincho" w:cs="Times New Roman"/>
        </w:rPr>
        <w:t xml:space="preserve"> has fluctuated annually in the past years but remained </w:t>
      </w:r>
      <w:r>
        <w:rPr>
          <w:rFonts w:eastAsia="MS Mincho" w:cs="Times New Roman"/>
        </w:rPr>
        <w:t>relative</w:t>
      </w:r>
      <w:r w:rsidRPr="00266FA5">
        <w:rPr>
          <w:rFonts w:eastAsia="MS Mincho" w:cs="Times New Roman"/>
        </w:rPr>
        <w:t>ly stable</w:t>
      </w:r>
      <w:r>
        <w:rPr>
          <w:rFonts w:eastAsia="MS Mincho" w:cs="Times New Roman"/>
        </w:rPr>
        <w:t>,</w:t>
      </w:r>
      <w:r w:rsidRPr="00266FA5">
        <w:rPr>
          <w:rFonts w:eastAsia="MS Mincho" w:cs="Times New Roman"/>
        </w:rPr>
        <w:t xml:space="preserve"> with about 600 commercial participants until PY2018. In the past two years, participation increased to about 750 in PY2019 and 711 in PY2020, resulting in higher savings. Although 807 participants enrolled in the programs in PY2020, only 711 were able to curtail their electric load during the </w:t>
      </w:r>
      <w:r w:rsidRPr="00495E51">
        <w:rPr>
          <w:szCs w:val="22"/>
        </w:rPr>
        <w:t>curtailment</w:t>
      </w:r>
      <w:r w:rsidRPr="00266FA5">
        <w:rPr>
          <w:rFonts w:eastAsia="MS Mincho" w:cs="Times New Roman"/>
        </w:rPr>
        <w:t xml:space="preserve"> events. Many customers </w:t>
      </w:r>
      <w:r>
        <w:rPr>
          <w:rFonts w:eastAsia="MS Mincho" w:cs="Times New Roman"/>
        </w:rPr>
        <w:t>could not</w:t>
      </w:r>
      <w:r w:rsidRPr="00266FA5">
        <w:rPr>
          <w:rFonts w:eastAsia="MS Mincho" w:cs="Times New Roman"/>
        </w:rPr>
        <w:t xml:space="preserve"> participate because of the COVID-19 pandemic</w:t>
      </w:r>
      <w:r>
        <w:rPr>
          <w:rFonts w:eastAsia="MS Mincho" w:cs="Times New Roman"/>
        </w:rPr>
        <w:t>,’</w:t>
      </w:r>
      <w:r w:rsidRPr="00266FA5">
        <w:rPr>
          <w:rFonts w:eastAsia="MS Mincho" w:cs="Times New Roman"/>
        </w:rPr>
        <w:t xml:space="preserve"> and a few customers were not called because they needed to operate at full capacity (e.g., hospitals).</w:t>
      </w:r>
    </w:p>
    <w:p w14:paraId="05DFBB2F" w14:textId="77777777" w:rsidR="006410C8" w:rsidRPr="006F0DDC" w:rsidRDefault="006410C8" w:rsidP="006410C8">
      <w:pPr>
        <w:rPr>
          <w:rFonts w:eastAsia="MS Mincho" w:cs="Times New Roman"/>
        </w:rPr>
      </w:pPr>
      <w:r w:rsidRPr="006F0DDC">
        <w:rPr>
          <w:rFonts w:eastAsia="MS Mincho" w:cs="Times New Roman"/>
          <w:b/>
        </w:rPr>
        <w:t>Recommendation #</w:t>
      </w:r>
      <w:r>
        <w:rPr>
          <w:rFonts w:eastAsia="MS Mincho" w:cs="Times New Roman"/>
          <w:b/>
        </w:rPr>
        <w:t>1a</w:t>
      </w:r>
      <w:r w:rsidRPr="006F0DDC">
        <w:rPr>
          <w:rFonts w:eastAsia="MS Mincho" w:cs="Times New Roman"/>
          <w:b/>
        </w:rPr>
        <w:t xml:space="preserve">: </w:t>
      </w:r>
      <w:r w:rsidRPr="006F0DDC">
        <w:rPr>
          <w:rFonts w:eastAsia="MS Mincho" w:cs="Times New Roman"/>
        </w:rPr>
        <w:t xml:space="preserve">Continue to assess the role of commercial load management programs as part of the utility’s overall energy efficiency portfolio.  </w:t>
      </w:r>
    </w:p>
    <w:p w14:paraId="731CB2A4" w14:textId="77777777" w:rsidR="006410C8" w:rsidRPr="006F0DDC" w:rsidRDefault="006410C8" w:rsidP="006410C8">
      <w:pPr>
        <w:rPr>
          <w:rFonts w:eastAsia="MS Mincho" w:cs="Times New Roman"/>
        </w:rPr>
      </w:pPr>
      <w:r w:rsidRPr="006F0DDC">
        <w:rPr>
          <w:rFonts w:eastAsia="MS Mincho" w:cs="Times New Roman"/>
          <w:b/>
        </w:rPr>
        <w:t>Recommendation #</w:t>
      </w:r>
      <w:r>
        <w:rPr>
          <w:rFonts w:eastAsia="MS Mincho" w:cs="Times New Roman"/>
          <w:b/>
        </w:rPr>
        <w:t>1b</w:t>
      </w:r>
      <w:r w:rsidRPr="006F0DDC">
        <w:rPr>
          <w:rFonts w:eastAsia="MS Mincho" w:cs="Times New Roman"/>
          <w:b/>
        </w:rPr>
        <w:t xml:space="preserve">: </w:t>
      </w:r>
      <w:r w:rsidRPr="00AC39F3">
        <w:rPr>
          <w:rFonts w:eastAsia="MS Mincho" w:cs="Times New Roman"/>
        </w:rPr>
        <w:t>Consider using the results of the annual test event to modify program-contract estimates of available demand reduction.</w:t>
      </w:r>
    </w:p>
    <w:p w14:paraId="2EFE431A" w14:textId="76907911" w:rsidR="006410C8" w:rsidRPr="005B346C" w:rsidRDefault="006410C8" w:rsidP="006410C8">
      <w:pPr>
        <w:rPr>
          <w:rFonts w:eastAsia="MS Mincho" w:cs="Arial"/>
          <w:color w:val="auto"/>
        </w:rPr>
      </w:pPr>
      <w:r w:rsidRPr="005B346C">
        <w:rPr>
          <w:rFonts w:eastAsia="MS Mincho" w:cs="Arial"/>
          <w:b/>
          <w:color w:val="auto"/>
        </w:rPr>
        <w:t>Key Finding #</w:t>
      </w:r>
      <w:r>
        <w:rPr>
          <w:rFonts w:eastAsia="MS Mincho" w:cs="Arial"/>
          <w:b/>
          <w:color w:val="auto"/>
        </w:rPr>
        <w:t>2</w:t>
      </w:r>
      <w:r w:rsidRPr="005B346C">
        <w:rPr>
          <w:rFonts w:eastAsia="MS Mincho" w:cs="Arial"/>
          <w:b/>
          <w:color w:val="auto"/>
        </w:rPr>
        <w:t>:</w:t>
      </w:r>
      <w:r w:rsidRPr="005B346C">
        <w:rPr>
          <w:rFonts w:eastAsia="MS Mincho" w:cs="Arial"/>
          <w:color w:val="auto"/>
        </w:rPr>
        <w:t xml:space="preserve"> Minor discrepancies in savings calculation results continue </w:t>
      </w:r>
      <w:r>
        <w:rPr>
          <w:rFonts w:eastAsia="MS Mincho" w:cs="Arial"/>
          <w:color w:val="auto"/>
        </w:rPr>
        <w:t>due to</w:t>
      </w:r>
      <w:r w:rsidRPr="005B346C">
        <w:rPr>
          <w:rFonts w:eastAsia="MS Mincho" w:cs="Arial"/>
          <w:color w:val="auto"/>
        </w:rPr>
        <w:t xml:space="preserve"> different rounding practices.</w:t>
      </w:r>
    </w:p>
    <w:p w14:paraId="6B610A4B" w14:textId="31B52E13" w:rsidR="006410C8" w:rsidRPr="005B346C" w:rsidRDefault="006410C8" w:rsidP="006410C8">
      <w:pPr>
        <w:rPr>
          <w:rFonts w:cs="Arial"/>
          <w:szCs w:val="22"/>
        </w:rPr>
      </w:pPr>
      <w:r w:rsidRPr="005B346C">
        <w:rPr>
          <w:rFonts w:cs="Arial"/>
        </w:rPr>
        <w:t xml:space="preserve">The EM&amp;V team provided new guidance on rounding practices in </w:t>
      </w:r>
      <w:r>
        <w:rPr>
          <w:rFonts w:cs="Arial"/>
        </w:rPr>
        <w:t xml:space="preserve">the PY2021 </w:t>
      </w:r>
      <w:r w:rsidRPr="00F166BA">
        <w:rPr>
          <w:rFonts w:eastAsia="MS Mincho" w:cs="Times New Roman"/>
        </w:rPr>
        <w:t xml:space="preserve">TRM </w:t>
      </w:r>
      <w:r>
        <w:rPr>
          <w:rFonts w:eastAsia="MS Mincho" w:cs="Times New Roman"/>
        </w:rPr>
        <w:t>8</w:t>
      </w:r>
      <w:r w:rsidRPr="00F166BA">
        <w:rPr>
          <w:rFonts w:eastAsia="MS Mincho" w:cs="Times New Roman"/>
        </w:rPr>
        <w:t>.0</w:t>
      </w:r>
      <w:r w:rsidRPr="005B346C">
        <w:rPr>
          <w:rFonts w:cs="Arial"/>
        </w:rPr>
        <w:t xml:space="preserve"> Volume 5 to avoid minor discrepancies in savings calculations. While rounding differences create only minor discrepancies in calculations, the differences have the potential to sum to a level that creates confusion or doubt. </w:t>
      </w:r>
      <w:r>
        <w:rPr>
          <w:rFonts w:cs="Arial"/>
        </w:rPr>
        <w:t>Applyin</w:t>
      </w:r>
      <w:r w:rsidRPr="005B346C">
        <w:rPr>
          <w:rFonts w:cs="Arial"/>
        </w:rPr>
        <w:t>g a standard practice</w:t>
      </w:r>
      <w:r>
        <w:rPr>
          <w:rFonts w:cs="Arial"/>
        </w:rPr>
        <w:t>,</w:t>
      </w:r>
      <w:r w:rsidRPr="005B346C">
        <w:rPr>
          <w:rFonts w:cs="Arial"/>
        </w:rPr>
        <w:t xml:space="preserve"> or documenting differences</w:t>
      </w:r>
      <w:r>
        <w:rPr>
          <w:rFonts w:cs="Arial"/>
        </w:rPr>
        <w:t>,</w:t>
      </w:r>
      <w:r w:rsidRPr="005B346C">
        <w:rPr>
          <w:rFonts w:cs="Arial"/>
        </w:rPr>
        <w:t xml:space="preserve"> will reduce the burden on the utilities and EM&amp;V team (as discrepancies are investigated after initial calculations are developed).</w:t>
      </w:r>
      <w:r>
        <w:rPr>
          <w:rFonts w:cs="Arial"/>
        </w:rPr>
        <w:t xml:space="preserve"> This recommendation is a repeat from PY2019 and is included again as a reminder for PY2021. </w:t>
      </w:r>
    </w:p>
    <w:p w14:paraId="04D4D4E3" w14:textId="387E1714" w:rsidR="006410C8" w:rsidRPr="005B346C" w:rsidRDefault="006410C8" w:rsidP="006410C8">
      <w:pPr>
        <w:rPr>
          <w:rFonts w:cs="Arial"/>
        </w:rPr>
      </w:pPr>
      <w:r w:rsidRPr="005B346C">
        <w:rPr>
          <w:rFonts w:cs="Arial"/>
          <w:b/>
        </w:rPr>
        <w:t>Recommendation #</w:t>
      </w:r>
      <w:r>
        <w:rPr>
          <w:rFonts w:cs="Arial"/>
          <w:b/>
        </w:rPr>
        <w:t>2</w:t>
      </w:r>
      <w:r w:rsidRPr="005B346C">
        <w:rPr>
          <w:rFonts w:cs="Arial"/>
          <w:b/>
        </w:rPr>
        <w:t>:</w:t>
      </w:r>
      <w:r w:rsidRPr="005B346C">
        <w:rPr>
          <w:rFonts w:cs="Arial"/>
        </w:rPr>
        <w:t xml:space="preserve"> </w:t>
      </w:r>
      <w:r>
        <w:rPr>
          <w:rFonts w:cs="Arial"/>
        </w:rPr>
        <w:t>Starting PY2021, f</w:t>
      </w:r>
      <w:r w:rsidRPr="005B346C">
        <w:rPr>
          <w:rFonts w:cs="Arial"/>
        </w:rPr>
        <w:t xml:space="preserve">ollow the new guidance in </w:t>
      </w:r>
      <w:r w:rsidR="00FC14B3">
        <w:rPr>
          <w:rFonts w:cs="Arial"/>
        </w:rPr>
        <w:t xml:space="preserve">PY 2020 </w:t>
      </w:r>
      <w:r w:rsidRPr="005B346C">
        <w:rPr>
          <w:rFonts w:cs="Arial"/>
        </w:rPr>
        <w:t xml:space="preserve">TRM 8.0 Volume 5 to improve the consistency and transparency of savings calculations going forward. </w:t>
      </w:r>
    </w:p>
    <w:p w14:paraId="3B2525EA" w14:textId="10227098" w:rsidR="00340F41" w:rsidRDefault="00340F41" w:rsidP="00DB06CC">
      <w:pPr>
        <w:pStyle w:val="Heading3"/>
        <w:keepLines/>
        <w:rPr>
          <w:rFonts w:hint="eastAsia"/>
        </w:rPr>
      </w:pPr>
      <w:bookmarkStart w:id="173" w:name="_Toc77943040"/>
      <w:bookmarkStart w:id="174" w:name="_Toc77943141"/>
      <w:bookmarkStart w:id="175" w:name="_Toc77943041"/>
      <w:bookmarkStart w:id="176" w:name="_Toc77943142"/>
      <w:bookmarkStart w:id="177" w:name="_Toc78367433"/>
      <w:bookmarkEnd w:id="173"/>
      <w:bookmarkEnd w:id="174"/>
      <w:bookmarkEnd w:id="175"/>
      <w:bookmarkEnd w:id="176"/>
      <w:r>
        <w:lastRenderedPageBreak/>
        <w:t>Impact Results</w:t>
      </w:r>
      <w:bookmarkEnd w:id="177"/>
    </w:p>
    <w:p w14:paraId="32229508" w14:textId="76B75FBC" w:rsidR="004738E3" w:rsidRPr="00F30013" w:rsidRDefault="00362C53" w:rsidP="00DB06CC">
      <w:pPr>
        <w:keepNext/>
        <w:keepLines/>
        <w:rPr>
          <w:rFonts w:eastAsia="MS Mincho" w:cs="Times New Roman"/>
        </w:rPr>
      </w:pPr>
      <w:r w:rsidRPr="00F30013">
        <w:rPr>
          <w:rFonts w:eastAsia="MS Mincho" w:cs="Times New Roman"/>
        </w:rPr>
        <w:t xml:space="preserve">The total </w:t>
      </w:r>
      <w:r w:rsidR="00017C99">
        <w:rPr>
          <w:rFonts w:eastAsia="MS Mincho" w:cs="Times New Roman"/>
        </w:rPr>
        <w:t xml:space="preserve">PY2020 </w:t>
      </w:r>
      <w:r w:rsidRPr="00F30013">
        <w:rPr>
          <w:rFonts w:eastAsia="MS Mincho" w:cs="Times New Roman"/>
        </w:rPr>
        <w:t>evaluated</w:t>
      </w:r>
      <w:r w:rsidR="004768FD" w:rsidRPr="00F30013">
        <w:rPr>
          <w:rFonts w:eastAsia="MS Mincho" w:cs="Times New Roman"/>
        </w:rPr>
        <w:t xml:space="preserve"> </w:t>
      </w:r>
      <w:r w:rsidRPr="00F30013">
        <w:rPr>
          <w:rFonts w:eastAsia="MS Mincho" w:cs="Times New Roman"/>
        </w:rPr>
        <w:t xml:space="preserve">savings of all </w:t>
      </w:r>
      <w:r w:rsidR="00516835" w:rsidRPr="00F30013">
        <w:rPr>
          <w:rFonts w:eastAsia="MS Mincho" w:cs="Times New Roman"/>
        </w:rPr>
        <w:t>nine</w:t>
      </w:r>
      <w:r w:rsidRPr="00F30013">
        <w:rPr>
          <w:rFonts w:eastAsia="MS Mincho" w:cs="Times New Roman"/>
        </w:rPr>
        <w:t xml:space="preserve"> commercial load management programs were</w:t>
      </w:r>
      <w:r w:rsidR="004738E3" w:rsidRPr="00F30013">
        <w:rPr>
          <w:rFonts w:eastAsia="MS Mincho" w:cs="Times New Roman"/>
        </w:rPr>
        <w:t>:</w:t>
      </w:r>
    </w:p>
    <w:p w14:paraId="68C72A1A" w14:textId="71BE76DF" w:rsidR="004738E3" w:rsidRPr="00706EBA" w:rsidRDefault="002F6F4B" w:rsidP="00DB06CC">
      <w:pPr>
        <w:pStyle w:val="ListParagraph"/>
        <w:keepNext/>
        <w:keepLines/>
        <w:numPr>
          <w:ilvl w:val="0"/>
          <w:numId w:val="35"/>
        </w:numPr>
      </w:pPr>
      <w:r w:rsidRPr="00706EBA">
        <w:t>263,7</w:t>
      </w:r>
      <w:r w:rsidR="00DA7264" w:rsidRPr="00706EBA">
        <w:t>90</w:t>
      </w:r>
      <w:r w:rsidR="00362C53" w:rsidRPr="00706EBA">
        <w:t xml:space="preserve"> </w:t>
      </w:r>
      <w:r w:rsidR="00360AF4" w:rsidRPr="00706EBA">
        <w:t>(</w:t>
      </w:r>
      <w:r w:rsidR="00955538" w:rsidRPr="00706EBA">
        <w:t xml:space="preserve">demand reduction) </w:t>
      </w:r>
      <w:r w:rsidR="00362C53" w:rsidRPr="00706EBA">
        <w:t>kW</w:t>
      </w:r>
      <w:r w:rsidR="004738E3" w:rsidRPr="00706EBA">
        <w:t>,</w:t>
      </w:r>
      <w:r w:rsidR="00362C53" w:rsidRPr="00706EBA">
        <w:t xml:space="preserve"> and </w:t>
      </w:r>
    </w:p>
    <w:p w14:paraId="12984BCC" w14:textId="49673DFA" w:rsidR="004738E3" w:rsidRPr="00706EBA" w:rsidRDefault="00362C53" w:rsidP="00DB06CC">
      <w:pPr>
        <w:pStyle w:val="ListParagraph"/>
        <w:keepNext/>
        <w:keepLines/>
        <w:numPr>
          <w:ilvl w:val="0"/>
          <w:numId w:val="35"/>
        </w:numPr>
      </w:pPr>
      <w:r w:rsidRPr="00706EBA">
        <w:t>1,</w:t>
      </w:r>
      <w:r w:rsidR="00706EBA" w:rsidRPr="00706EBA">
        <w:t>560,020</w:t>
      </w:r>
      <w:r w:rsidRPr="00706EBA">
        <w:t xml:space="preserve"> </w:t>
      </w:r>
      <w:r w:rsidR="00955538" w:rsidRPr="00706EBA">
        <w:t xml:space="preserve">(energy savings) </w:t>
      </w:r>
      <w:r w:rsidRPr="00706EBA">
        <w:t xml:space="preserve">kWh. </w:t>
      </w:r>
    </w:p>
    <w:p w14:paraId="52D6C527" w14:textId="7232BB75" w:rsidR="00362C53" w:rsidRDefault="00A32E68" w:rsidP="00DB06CC">
      <w:pPr>
        <w:keepNext/>
        <w:keepLines/>
      </w:pPr>
      <w:r>
        <w:t>The PY2020 evaluated savings</w:t>
      </w:r>
      <w:r w:rsidRPr="00706EBA">
        <w:t xml:space="preserve"> show a significant increase compared to PY2019, by roughly 27 MW</w:t>
      </w:r>
      <w:r w:rsidRPr="006C44FA">
        <w:t>.</w:t>
      </w:r>
      <w:r w:rsidRPr="001B1865">
        <w:t xml:space="preserve"> </w:t>
      </w:r>
      <w:r>
        <w:t xml:space="preserve">CenterPoint has the most significant savings among the utilities’ commercial load management programs, followed by Oncor. </w:t>
      </w:r>
      <w:r w:rsidR="004738E3" w:rsidRPr="006C44FA">
        <w:fldChar w:fldCharType="begin"/>
      </w:r>
      <w:r w:rsidR="004738E3" w:rsidRPr="006C44FA">
        <w:instrText xml:space="preserve"> REF _Ref45538861 \h </w:instrText>
      </w:r>
      <w:r w:rsidR="004775FD" w:rsidRPr="006C44FA">
        <w:instrText xml:space="preserve"> \* MERGEFORMAT </w:instrText>
      </w:r>
      <w:r w:rsidR="004738E3" w:rsidRPr="006C44FA">
        <w:fldChar w:fldCharType="separate"/>
      </w:r>
      <w:r w:rsidR="00DD55D5" w:rsidRPr="00284658">
        <w:t xml:space="preserve">Figure </w:t>
      </w:r>
      <w:r w:rsidR="00DD55D5">
        <w:t>22</w:t>
      </w:r>
      <w:r w:rsidR="004738E3" w:rsidRPr="006C44FA">
        <w:fldChar w:fldCharType="end"/>
      </w:r>
      <w:r w:rsidR="00362C53" w:rsidRPr="001B1865">
        <w:t xml:space="preserve"> shows </w:t>
      </w:r>
      <w:bookmarkStart w:id="178" w:name="_Hlk12018857"/>
      <w:r w:rsidR="00362C53" w:rsidRPr="001B1865">
        <w:t>total kW savings from commercial load management programs by program yea</w:t>
      </w:r>
      <w:r w:rsidR="00362C53" w:rsidRPr="005B346C">
        <w:t>r</w:t>
      </w:r>
      <w:r w:rsidR="00362C53" w:rsidRPr="00793E04">
        <w:t>.</w:t>
      </w:r>
      <w:r w:rsidR="00E158C3">
        <w:t xml:space="preserve"> </w:t>
      </w:r>
      <w:r w:rsidR="00DB06CC">
        <w:br/>
      </w:r>
    </w:p>
    <w:p w14:paraId="4CCE60C5" w14:textId="5A2206DC" w:rsidR="00362C53" w:rsidRDefault="0077450A" w:rsidP="00362C53">
      <w:pPr>
        <w:pStyle w:val="Caption"/>
        <w:rPr>
          <w:rFonts w:eastAsia="MS Mincho" w:cs="Times New Roman"/>
        </w:rPr>
      </w:pPr>
      <w:bookmarkStart w:id="179" w:name="_Ref45538861"/>
      <w:bookmarkStart w:id="180" w:name="_Toc78367474"/>
      <w:r>
        <w:rPr>
          <w:noProof/>
        </w:rPr>
        <w:drawing>
          <wp:anchor distT="0" distB="0" distL="114300" distR="114300" simplePos="0" relativeHeight="251658263" behindDoc="0" locked="0" layoutInCell="1" allowOverlap="1" wp14:anchorId="077D3FF4" wp14:editId="5BBA4FEC">
            <wp:simplePos x="0" y="0"/>
            <wp:positionH relativeFrom="column">
              <wp:posOffset>-262062</wp:posOffset>
            </wp:positionH>
            <wp:positionV relativeFrom="paragraph">
              <wp:posOffset>445135</wp:posOffset>
            </wp:positionV>
            <wp:extent cx="6449674" cy="2868295"/>
            <wp:effectExtent l="0" t="0" r="8890" b="8255"/>
            <wp:wrapTopAndBottom/>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62">
                      <a:extLst>
                        <a:ext uri="{28A0092B-C50C-407E-A947-70E740481C1C}">
                          <a14:useLocalDpi xmlns:a14="http://schemas.microsoft.com/office/drawing/2010/main" val="0"/>
                        </a:ext>
                      </a:extLst>
                    </a:blip>
                    <a:srcRect l="1577"/>
                    <a:stretch/>
                  </pic:blipFill>
                  <pic:spPr bwMode="auto">
                    <a:xfrm>
                      <a:off x="0" y="0"/>
                      <a:ext cx="6449674" cy="28682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62C53" w:rsidRPr="00284658">
        <w:t xml:space="preserve">Figure </w:t>
      </w:r>
      <w:r w:rsidR="00362C53">
        <w:fldChar w:fldCharType="begin"/>
      </w:r>
      <w:r w:rsidR="00362C53">
        <w:instrText>SEQ Figure \* ARABIC</w:instrText>
      </w:r>
      <w:r w:rsidR="00362C53">
        <w:fldChar w:fldCharType="separate"/>
      </w:r>
      <w:r w:rsidR="00DD55D5">
        <w:rPr>
          <w:noProof/>
        </w:rPr>
        <w:t>22</w:t>
      </w:r>
      <w:r w:rsidR="00362C53">
        <w:fldChar w:fldCharType="end"/>
      </w:r>
      <w:bookmarkEnd w:id="179"/>
      <w:r w:rsidR="00362C53" w:rsidRPr="00284658">
        <w:t xml:space="preserve">. </w:t>
      </w:r>
      <w:r w:rsidR="00362C53" w:rsidRPr="00EC4EE8">
        <w:rPr>
          <w:rFonts w:eastAsia="MS Mincho" w:cs="Times New Roman"/>
        </w:rPr>
        <w:t>Evaluated Demand Savings of Commercial Load Management Programs</w:t>
      </w:r>
      <w:r w:rsidR="004738E3">
        <w:rPr>
          <w:rFonts w:eastAsia="MS Mincho" w:cs="Times New Roman"/>
        </w:rPr>
        <w:br/>
      </w:r>
      <w:r w:rsidR="00362C53" w:rsidRPr="00284658">
        <w:rPr>
          <w:rFonts w:eastAsia="MS Mincho" w:cs="Times New Roman"/>
        </w:rPr>
        <w:t>PY201</w:t>
      </w:r>
      <w:r w:rsidR="004775FD">
        <w:rPr>
          <w:rFonts w:eastAsia="MS Mincho" w:cs="Times New Roman"/>
        </w:rPr>
        <w:t>6</w:t>
      </w:r>
      <w:r w:rsidR="00362C53" w:rsidRPr="00284658">
        <w:rPr>
          <w:rFonts w:eastAsia="MS Mincho" w:cs="Times New Roman"/>
        </w:rPr>
        <w:t>–</w:t>
      </w:r>
      <w:r w:rsidR="009D5786">
        <w:rPr>
          <w:rFonts w:eastAsia="MS Mincho" w:cs="Times New Roman"/>
        </w:rPr>
        <w:t>2020</w:t>
      </w:r>
      <w:bookmarkEnd w:id="180"/>
      <w:r w:rsidR="009D5D1C" w:rsidRPr="00284658" w:rsidDel="009D5D1C">
        <w:rPr>
          <w:rFonts w:eastAsia="MS Mincho" w:cs="Times New Roman"/>
        </w:rPr>
        <w:t xml:space="preserve"> </w:t>
      </w:r>
    </w:p>
    <w:p w14:paraId="2DA853B7" w14:textId="4C72177C" w:rsidR="00003230" w:rsidRPr="00003230" w:rsidRDefault="00003230" w:rsidP="00CB47ED">
      <w:pPr>
        <w:spacing w:before="120"/>
        <w:jc w:val="center"/>
      </w:pPr>
    </w:p>
    <w:bookmarkEnd w:id="178"/>
    <w:p w14:paraId="5BA31C64" w14:textId="39936095" w:rsidR="00362C53" w:rsidRPr="00B76772" w:rsidRDefault="00362C53" w:rsidP="00362C53">
      <w:pPr>
        <w:rPr>
          <w:rFonts w:eastAsia="MS Mincho" w:cs="Times New Roman"/>
          <w:szCs w:val="22"/>
        </w:rPr>
      </w:pPr>
      <w:r w:rsidRPr="005B346C">
        <w:rPr>
          <w:rFonts w:eastAsia="MS Mincho" w:cs="Times New Roman"/>
          <w:szCs w:val="22"/>
        </w:rPr>
        <w:t xml:space="preserve">Demand savings calculations from each utility were </w:t>
      </w:r>
      <w:r w:rsidR="00AF3510">
        <w:rPr>
          <w:rFonts w:eastAsia="MS Mincho" w:cs="Times New Roman"/>
          <w:szCs w:val="22"/>
        </w:rPr>
        <w:t>mainly</w:t>
      </w:r>
      <w:r w:rsidRPr="005B346C">
        <w:rPr>
          <w:rFonts w:eastAsia="MS Mincho" w:cs="Times New Roman"/>
          <w:szCs w:val="22"/>
        </w:rPr>
        <w:t xml:space="preserve"> calculated the same as the evaluation calculations. There were no cases in which adjustments had to be made to individual meter savings calculations. This result supports the fact that both the EM&amp;V team and the implementer</w:t>
      </w:r>
      <w:r w:rsidR="004738E3" w:rsidRPr="005B346C">
        <w:rPr>
          <w:rFonts w:eastAsia="MS Mincho" w:cs="Times New Roman"/>
          <w:szCs w:val="22"/>
        </w:rPr>
        <w:t xml:space="preserve"> and </w:t>
      </w:r>
      <w:r w:rsidRPr="005B346C">
        <w:rPr>
          <w:rFonts w:eastAsia="MS Mincho" w:cs="Times New Roman"/>
          <w:szCs w:val="22"/>
        </w:rPr>
        <w:t xml:space="preserve">utilities </w:t>
      </w:r>
      <w:r w:rsidR="00667A06">
        <w:rPr>
          <w:rFonts w:eastAsia="MS Mincho" w:cs="Times New Roman"/>
          <w:szCs w:val="22"/>
        </w:rPr>
        <w:t>follow</w:t>
      </w:r>
      <w:r w:rsidRPr="005B346C">
        <w:rPr>
          <w:rFonts w:eastAsia="MS Mincho" w:cs="Times New Roman"/>
          <w:szCs w:val="22"/>
        </w:rPr>
        <w:t xml:space="preserve"> the TRM algorithm for</w:t>
      </w:r>
      <w:r>
        <w:rPr>
          <w:rFonts w:eastAsia="MS Mincho" w:cs="Times New Roman"/>
          <w:szCs w:val="22"/>
        </w:rPr>
        <w:t xml:space="preserve"> </w:t>
      </w:r>
      <w:r w:rsidRPr="005B346C">
        <w:rPr>
          <w:rFonts w:eastAsia="MS Mincho" w:cs="Times New Roman"/>
          <w:szCs w:val="22"/>
        </w:rPr>
        <w:t>saving</w:t>
      </w:r>
      <w:r w:rsidR="00CE0F4C">
        <w:rPr>
          <w:rFonts w:eastAsia="MS Mincho" w:cs="Times New Roman"/>
          <w:szCs w:val="22"/>
        </w:rPr>
        <w:t>s calculation</w:t>
      </w:r>
      <w:r>
        <w:rPr>
          <w:rFonts w:eastAsia="MS Mincho" w:cs="Times New Roman"/>
          <w:szCs w:val="22"/>
        </w:rPr>
        <w:t xml:space="preserve"> the same</w:t>
      </w:r>
      <w:r w:rsidR="00E764AA">
        <w:rPr>
          <w:rFonts w:eastAsia="MS Mincho" w:cs="Times New Roman"/>
          <w:szCs w:val="22"/>
        </w:rPr>
        <w:t xml:space="preserve"> way</w:t>
      </w:r>
      <w:r w:rsidRPr="005B346C">
        <w:rPr>
          <w:rFonts w:eastAsia="MS Mincho" w:cs="Times New Roman"/>
          <w:szCs w:val="22"/>
        </w:rPr>
        <w:t xml:space="preserve">. While the TRM methodology was followed correctly by all utilities, </w:t>
      </w:r>
      <w:r w:rsidR="00E764AA">
        <w:rPr>
          <w:rFonts w:eastAsia="MS Mincho" w:cs="Times New Roman"/>
          <w:szCs w:val="22"/>
        </w:rPr>
        <w:t xml:space="preserve">the </w:t>
      </w:r>
      <w:r w:rsidRPr="005B346C">
        <w:rPr>
          <w:rFonts w:eastAsia="MS Mincho" w:cs="Times New Roman"/>
          <w:szCs w:val="22"/>
        </w:rPr>
        <w:t xml:space="preserve">realization rates for commercial load management programs </w:t>
      </w:r>
      <w:r w:rsidR="004738E3" w:rsidRPr="005B346C">
        <w:rPr>
          <w:rFonts w:eastAsia="MS Mincho" w:cs="Times New Roman"/>
          <w:szCs w:val="22"/>
        </w:rPr>
        <w:t>were</w:t>
      </w:r>
      <w:r w:rsidRPr="005B346C">
        <w:rPr>
          <w:rFonts w:eastAsia="MS Mincho" w:cs="Times New Roman"/>
          <w:szCs w:val="22"/>
        </w:rPr>
        <w:t xml:space="preserve"> not 100 percent in PY</w:t>
      </w:r>
      <w:r w:rsidR="009D5786" w:rsidRPr="005B346C">
        <w:rPr>
          <w:rFonts w:eastAsia="MS Mincho" w:cs="Times New Roman"/>
          <w:szCs w:val="22"/>
        </w:rPr>
        <w:t>2020</w:t>
      </w:r>
      <w:r w:rsidR="00453903" w:rsidRPr="005B346C">
        <w:rPr>
          <w:rFonts w:eastAsia="MS Mincho" w:cs="Times New Roman"/>
          <w:szCs w:val="22"/>
        </w:rPr>
        <w:t>.</w:t>
      </w:r>
      <w:r w:rsidRPr="005B346C">
        <w:rPr>
          <w:rFonts w:eastAsia="MS Mincho" w:cs="Times New Roman"/>
          <w:szCs w:val="22"/>
        </w:rPr>
        <w:t xml:space="preserve"> The reason for this discrepancy is that</w:t>
      </w:r>
      <w:r w:rsidR="004738E3" w:rsidRPr="005B346C">
        <w:rPr>
          <w:rFonts w:eastAsia="MS Mincho" w:cs="Times New Roman"/>
          <w:szCs w:val="22"/>
        </w:rPr>
        <w:t>,</w:t>
      </w:r>
      <w:r w:rsidRPr="005B346C">
        <w:rPr>
          <w:rFonts w:eastAsia="MS Mincho" w:cs="Times New Roman"/>
          <w:szCs w:val="22"/>
        </w:rPr>
        <w:t xml:space="preserve"> when comparing individual meter savings for one of the commercial load management programs, it was found that the utility was following a conservative approach by not setting savings to zero in cases where the calculation methodology produced negative savings. Per</w:t>
      </w:r>
      <w:r w:rsidR="00667A06">
        <w:rPr>
          <w:rFonts w:eastAsia="MS Mincho" w:cs="Times New Roman"/>
          <w:szCs w:val="22"/>
        </w:rPr>
        <w:t xml:space="preserve"> PY2019</w:t>
      </w:r>
      <w:r w:rsidRPr="005B346C">
        <w:rPr>
          <w:rFonts w:eastAsia="MS Mincho" w:cs="Times New Roman"/>
          <w:szCs w:val="22"/>
        </w:rPr>
        <w:t xml:space="preserve"> TRM 6.0, in cases where the savings algorithm produces negative savings, the negative savings can be set to zero. As a result, commercial load management programs received a realization rate of 1</w:t>
      </w:r>
      <w:r w:rsidR="00AF7F61" w:rsidRPr="005B346C">
        <w:rPr>
          <w:rFonts w:eastAsia="MS Mincho" w:cs="Times New Roman"/>
          <w:szCs w:val="22"/>
        </w:rPr>
        <w:t>01</w:t>
      </w:r>
      <w:r w:rsidRPr="005B346C">
        <w:rPr>
          <w:rFonts w:eastAsia="MS Mincho" w:cs="Times New Roman"/>
          <w:szCs w:val="22"/>
        </w:rPr>
        <w:t xml:space="preserve"> percent for </w:t>
      </w:r>
      <w:r w:rsidR="00DF7B64">
        <w:rPr>
          <w:rFonts w:eastAsia="MS Mincho" w:cs="Times New Roman"/>
          <w:szCs w:val="22"/>
        </w:rPr>
        <w:t>kilowatts</w:t>
      </w:r>
      <w:r w:rsidRPr="005B346C">
        <w:rPr>
          <w:rFonts w:eastAsia="MS Mincho" w:cs="Times New Roman"/>
          <w:szCs w:val="22"/>
        </w:rPr>
        <w:t xml:space="preserve"> and </w:t>
      </w:r>
      <w:r w:rsidR="00DF7B64">
        <w:rPr>
          <w:rFonts w:eastAsia="MS Mincho" w:cs="Times New Roman"/>
          <w:szCs w:val="22"/>
        </w:rPr>
        <w:t>kilowatt-hours</w:t>
      </w:r>
      <w:r w:rsidRPr="00B76772">
        <w:rPr>
          <w:rFonts w:eastAsia="MS Mincho" w:cs="Times New Roman"/>
          <w:szCs w:val="22"/>
        </w:rPr>
        <w:t>.</w:t>
      </w:r>
    </w:p>
    <w:p w14:paraId="14461E69" w14:textId="0361B1C1" w:rsidR="00340F41" w:rsidRDefault="00340F41" w:rsidP="00CB7041">
      <w:pPr>
        <w:pStyle w:val="Heading2"/>
        <w:rPr>
          <w:rFonts w:hint="eastAsia"/>
        </w:rPr>
      </w:pPr>
      <w:bookmarkStart w:id="181" w:name="_Toc78367434"/>
      <w:r>
        <w:lastRenderedPageBreak/>
        <w:t>Residential</w:t>
      </w:r>
      <w:bookmarkEnd w:id="181"/>
    </w:p>
    <w:p w14:paraId="216458A4" w14:textId="065E5889" w:rsidR="00B275C7" w:rsidRPr="00B275C7" w:rsidRDefault="00B275C7" w:rsidP="00B275C7">
      <w:r w:rsidRPr="00F30013">
        <w:t>This section summarizes the key findings and recommendations from the PY</w:t>
      </w:r>
      <w:r w:rsidR="009D5786" w:rsidRPr="00F30013">
        <w:t>2020</w:t>
      </w:r>
      <w:r w:rsidRPr="00F30013">
        <w:t xml:space="preserve"> evaluation of </w:t>
      </w:r>
      <w:r w:rsidR="00EE099E" w:rsidRPr="00F30013">
        <w:t>th</w:t>
      </w:r>
      <w:r w:rsidR="00EE099E">
        <w:t>ree Texas utilities'</w:t>
      </w:r>
      <w:r w:rsidR="00EE099E" w:rsidRPr="00F30013">
        <w:t xml:space="preserve"> residential load management programs (</w:t>
      </w:r>
      <w:r w:rsidR="00EE099E">
        <w:t>Oncor</w:t>
      </w:r>
      <w:r w:rsidR="00EE099E" w:rsidRPr="00F30013">
        <w:t>, CenterPoint Energy</w:t>
      </w:r>
      <w:r w:rsidR="00EE099E">
        <w:t>,</w:t>
      </w:r>
      <w:r w:rsidR="00EE099E" w:rsidRPr="00F30013">
        <w:t xml:space="preserve"> and </w:t>
      </w:r>
      <w:r w:rsidR="00EE099E">
        <w:t>El Paso Electric</w:t>
      </w:r>
      <w:r w:rsidR="00EE099E" w:rsidRPr="00F30013">
        <w:t xml:space="preserve">). </w:t>
      </w:r>
      <w:r w:rsidRPr="00F30013">
        <w:t>Other utilities did not offer a residential load management program.</w:t>
      </w:r>
    </w:p>
    <w:p w14:paraId="39084C25" w14:textId="018C0727" w:rsidR="00B275C7" w:rsidRPr="00B275C7" w:rsidRDefault="00B275C7" w:rsidP="00B275C7">
      <w:bookmarkStart w:id="182" w:name="_Hlk15377397"/>
      <w:r w:rsidRPr="005B346C">
        <w:t xml:space="preserve">Two utilities calculated savings using interval meter data following the </w:t>
      </w:r>
      <w:r w:rsidR="004E4051" w:rsidRPr="00F30013">
        <w:rPr>
          <w:rFonts w:eastAsia="MS Mincho" w:cs="Times New Roman"/>
          <w:i/>
          <w:color w:val="auto"/>
          <w:szCs w:val="22"/>
        </w:rPr>
        <w:t>high 3 of 5</w:t>
      </w:r>
      <w:r w:rsidR="004E4051" w:rsidRPr="00F30013">
        <w:rPr>
          <w:rFonts w:eastAsia="MS Mincho" w:cs="Times New Roman"/>
          <w:color w:val="auto"/>
          <w:szCs w:val="22"/>
        </w:rPr>
        <w:t xml:space="preserve"> method</w:t>
      </w:r>
      <w:r w:rsidR="004E4051">
        <w:rPr>
          <w:rFonts w:eastAsia="MS Mincho" w:cs="Times New Roman"/>
          <w:color w:val="auto"/>
          <w:szCs w:val="22"/>
        </w:rPr>
        <w:t>;</w:t>
      </w:r>
      <w:r>
        <w:rPr>
          <w:rFonts w:eastAsia="MS Mincho" w:cs="Times New Roman"/>
          <w:color w:val="auto"/>
          <w:szCs w:val="22"/>
        </w:rPr>
        <w:t xml:space="preserve"> </w:t>
      </w:r>
      <w:r w:rsidR="008D7DC4">
        <w:rPr>
          <w:rFonts w:eastAsia="MS Mincho" w:cs="Times New Roman"/>
          <w:color w:val="auto"/>
          <w:szCs w:val="22"/>
        </w:rPr>
        <w:t>t</w:t>
      </w:r>
      <w:r w:rsidRPr="005B346C">
        <w:t xml:space="preserve">he third utility used </w:t>
      </w:r>
      <w:r w:rsidRPr="008D7DC4">
        <w:rPr>
          <w:i/>
        </w:rPr>
        <w:t>deemed savings</w:t>
      </w:r>
      <w:r w:rsidRPr="005B346C">
        <w:t xml:space="preserve"> </w:t>
      </w:r>
      <w:r w:rsidR="00CD1DDE">
        <w:t xml:space="preserve">method </w:t>
      </w:r>
      <w:r w:rsidRPr="005B346C">
        <w:t xml:space="preserve">from </w:t>
      </w:r>
      <w:r w:rsidR="00994200">
        <w:t>PY2020</w:t>
      </w:r>
      <w:r w:rsidRPr="005B346C">
        <w:t xml:space="preserve"> TRM </w:t>
      </w:r>
      <w:r w:rsidR="0072563C" w:rsidRPr="005B346C">
        <w:t>7</w:t>
      </w:r>
      <w:r w:rsidRPr="005B346C">
        <w:t>.0.</w:t>
      </w:r>
      <w:r>
        <w:t xml:space="preserve"> </w:t>
      </w:r>
      <w:bookmarkEnd w:id="182"/>
    </w:p>
    <w:p w14:paraId="13FF4EC0" w14:textId="2B3F2979" w:rsidR="00340F41" w:rsidRDefault="00340F41" w:rsidP="00CB7041">
      <w:pPr>
        <w:pStyle w:val="Heading3"/>
        <w:rPr>
          <w:rFonts w:hint="eastAsia"/>
        </w:rPr>
      </w:pPr>
      <w:bookmarkStart w:id="183" w:name="_Toc78367435"/>
      <w:r>
        <w:t>Key Findings and Recommendations</w:t>
      </w:r>
      <w:bookmarkEnd w:id="183"/>
    </w:p>
    <w:p w14:paraId="2AF5C0CA" w14:textId="362B6987" w:rsidR="00CC2796" w:rsidRPr="00F30013" w:rsidRDefault="00CC2796" w:rsidP="00CC2796">
      <w:pPr>
        <w:keepNext/>
        <w:rPr>
          <w:rFonts w:eastAsia="MS Mincho" w:cs="Times New Roman"/>
          <w:color w:val="auto"/>
          <w:szCs w:val="22"/>
        </w:rPr>
      </w:pPr>
      <w:r w:rsidRPr="00F30013">
        <w:rPr>
          <w:rFonts w:eastAsia="MS Mincho" w:cs="Times New Roman"/>
          <w:b/>
          <w:color w:val="auto"/>
          <w:szCs w:val="22"/>
        </w:rPr>
        <w:t xml:space="preserve">Key Finding #1: </w:t>
      </w:r>
      <w:r w:rsidRPr="00F720D0">
        <w:rPr>
          <w:rFonts w:eastAsia="MS Mincho" w:cs="Times New Roman"/>
          <w:bCs/>
          <w:color w:val="auto"/>
          <w:szCs w:val="22"/>
        </w:rPr>
        <w:t>C</w:t>
      </w:r>
      <w:r>
        <w:rPr>
          <w:rFonts w:eastAsia="MS Mincho" w:cs="Times New Roman"/>
          <w:szCs w:val="22"/>
        </w:rPr>
        <w:t xml:space="preserve">onfusion surrounding language in the </w:t>
      </w:r>
      <w:r w:rsidR="00E87F3A">
        <w:rPr>
          <w:rFonts w:eastAsia="MS Mincho" w:cs="Times New Roman"/>
          <w:szCs w:val="22"/>
        </w:rPr>
        <w:t xml:space="preserve">PY2019 </w:t>
      </w:r>
      <w:r>
        <w:rPr>
          <w:rFonts w:eastAsia="MS Mincho" w:cs="Times New Roman"/>
          <w:szCs w:val="22"/>
        </w:rPr>
        <w:t xml:space="preserve">TRM 6.0 </w:t>
      </w:r>
      <w:r w:rsidRPr="00F81160">
        <w:rPr>
          <w:rFonts w:eastAsia="MS Mincho" w:cs="Times New Roman"/>
          <w:color w:val="auto"/>
          <w:szCs w:val="22"/>
        </w:rPr>
        <w:t xml:space="preserve">on </w:t>
      </w:r>
      <w:r>
        <w:rPr>
          <w:rFonts w:eastAsia="MS Mincho" w:cs="Times New Roman"/>
          <w:color w:val="auto"/>
          <w:szCs w:val="22"/>
        </w:rPr>
        <w:t>applying</w:t>
      </w:r>
      <w:r w:rsidRPr="00F81160">
        <w:rPr>
          <w:rFonts w:eastAsia="MS Mincho" w:cs="Times New Roman"/>
          <w:color w:val="auto"/>
          <w:szCs w:val="22"/>
        </w:rPr>
        <w:t xml:space="preserve"> the </w:t>
      </w:r>
      <w:r w:rsidRPr="003D55FB">
        <w:rPr>
          <w:rFonts w:eastAsia="MS Mincho" w:cs="Times New Roman"/>
          <w:i/>
          <w:color w:val="auto"/>
          <w:szCs w:val="22"/>
        </w:rPr>
        <w:t>deemed savings</w:t>
      </w:r>
      <w:r w:rsidRPr="00F81160">
        <w:rPr>
          <w:rFonts w:eastAsia="MS Mincho" w:cs="Times New Roman"/>
          <w:color w:val="auto"/>
          <w:szCs w:val="22"/>
        </w:rPr>
        <w:t xml:space="preserve"> </w:t>
      </w:r>
      <w:r>
        <w:rPr>
          <w:rFonts w:eastAsia="MS Mincho" w:cs="Times New Roman"/>
          <w:color w:val="auto"/>
          <w:szCs w:val="22"/>
        </w:rPr>
        <w:t xml:space="preserve">method has been resolved, </w:t>
      </w:r>
      <w:r>
        <w:rPr>
          <w:rFonts w:eastAsia="MS Mincho" w:cs="Times New Roman"/>
        </w:rPr>
        <w:t>although documentation for participating thermostat devices may be improved.</w:t>
      </w:r>
    </w:p>
    <w:p w14:paraId="30F1CB98" w14:textId="5D769654" w:rsidR="00CC2796" w:rsidRPr="00F30013" w:rsidRDefault="00CC2796" w:rsidP="00CC2796">
      <w:pPr>
        <w:rPr>
          <w:rFonts w:eastAsia="MS Mincho" w:cs="Times New Roman"/>
          <w:szCs w:val="22"/>
        </w:rPr>
      </w:pPr>
      <w:r w:rsidRPr="00BD415C">
        <w:rPr>
          <w:rFonts w:eastAsia="MS Mincho" w:cs="Times New Roman"/>
          <w:szCs w:val="22"/>
        </w:rPr>
        <w:t xml:space="preserve">TRM </w:t>
      </w:r>
      <w:r>
        <w:rPr>
          <w:rFonts w:eastAsia="MS Mincho" w:cs="Times New Roman"/>
          <w:szCs w:val="22"/>
        </w:rPr>
        <w:t>language</w:t>
      </w:r>
      <w:r w:rsidRPr="00BD415C">
        <w:rPr>
          <w:rFonts w:eastAsia="MS Mincho" w:cs="Times New Roman"/>
          <w:szCs w:val="22"/>
        </w:rPr>
        <w:t xml:space="preserve"> related</w:t>
      </w:r>
      <w:r w:rsidRPr="00EF3F55">
        <w:t xml:space="preserve"> to </w:t>
      </w:r>
      <w:r w:rsidRPr="00BD415C">
        <w:rPr>
          <w:rFonts w:eastAsia="MS Mincho" w:cs="Times New Roman"/>
          <w:color w:val="auto"/>
          <w:szCs w:val="22"/>
        </w:rPr>
        <w:t xml:space="preserve">the </w:t>
      </w:r>
      <w:r w:rsidRPr="00BD415C">
        <w:rPr>
          <w:rFonts w:eastAsia="MS Mincho" w:cs="Times New Roman"/>
          <w:i/>
          <w:color w:val="auto"/>
          <w:szCs w:val="22"/>
        </w:rPr>
        <w:t>deemed savings</w:t>
      </w:r>
      <w:r w:rsidRPr="00BD415C">
        <w:rPr>
          <w:rFonts w:eastAsia="MS Mincho" w:cs="Times New Roman"/>
          <w:color w:val="auto"/>
          <w:szCs w:val="22"/>
        </w:rPr>
        <w:t xml:space="preserve"> method has been worked through in the last couple of years, and there is now a mutual understanding of the approach.</w:t>
      </w:r>
      <w:r>
        <w:rPr>
          <w:rFonts w:eastAsia="MS Mincho" w:cs="Times New Roman"/>
          <w:color w:val="auto"/>
          <w:szCs w:val="22"/>
        </w:rPr>
        <w:t xml:space="preserve"> </w:t>
      </w:r>
      <w:r w:rsidRPr="00EF3F55">
        <w:rPr>
          <w:color w:val="auto"/>
        </w:rPr>
        <w:t>The utility</w:t>
      </w:r>
      <w:r w:rsidRPr="00BD415C">
        <w:rPr>
          <w:rFonts w:eastAsia="MS Mincho" w:cs="Times New Roman"/>
        </w:rPr>
        <w:t xml:space="preserve">, implementer, and EM&amp;V team </w:t>
      </w:r>
      <w:r>
        <w:rPr>
          <w:rFonts w:eastAsia="MS Mincho" w:cs="Times New Roman"/>
        </w:rPr>
        <w:t>agreed</w:t>
      </w:r>
      <w:r w:rsidRPr="00BD415C">
        <w:rPr>
          <w:rFonts w:eastAsia="MS Mincho" w:cs="Times New Roman"/>
        </w:rPr>
        <w:t xml:space="preserve"> on final demand savings calculations, although documentation for participating thermostat devices may be improved.</w:t>
      </w:r>
      <w:r>
        <w:rPr>
          <w:rFonts w:eastAsia="MS Mincho" w:cs="Times New Roman"/>
        </w:rPr>
        <w:t xml:space="preserve"> Since the peak event files differ for each smart thermostat manufacturer, a clear description of the different data fields for each file accompanied with the calculation approach will facilitate the evaluation process. </w:t>
      </w:r>
    </w:p>
    <w:p w14:paraId="6328E66C" w14:textId="4E72C15C" w:rsidR="00DC30AB" w:rsidRPr="00F30013" w:rsidRDefault="00CC2796" w:rsidP="0077450A">
      <w:pPr>
        <w:rPr>
          <w:rFonts w:cs="Arial"/>
          <w:szCs w:val="22"/>
        </w:rPr>
      </w:pPr>
      <w:r w:rsidRPr="00F30013">
        <w:rPr>
          <w:rFonts w:eastAsia="MS Mincho" w:cs="Times New Roman"/>
          <w:b/>
          <w:szCs w:val="22"/>
        </w:rPr>
        <w:t>Recommendation #1:</w:t>
      </w:r>
      <w:r>
        <w:rPr>
          <w:rFonts w:eastAsia="MS Mincho" w:cs="Times New Roman"/>
          <w:bCs/>
          <w:szCs w:val="22"/>
        </w:rPr>
        <w:t xml:space="preserve"> The files provided to identify participating smart thermostat devices for the </w:t>
      </w:r>
      <w:r w:rsidRPr="006E691B">
        <w:rPr>
          <w:rFonts w:eastAsia="MS Mincho" w:cs="Times New Roman"/>
          <w:bCs/>
          <w:i/>
          <w:iCs/>
          <w:szCs w:val="22"/>
        </w:rPr>
        <w:t>deemed savings</w:t>
      </w:r>
      <w:r>
        <w:rPr>
          <w:rFonts w:eastAsia="MS Mincho" w:cs="Times New Roman"/>
          <w:bCs/>
          <w:szCs w:val="22"/>
        </w:rPr>
        <w:t xml:space="preserve"> method</w:t>
      </w:r>
      <w:r w:rsidRPr="00A23BA2">
        <w:rPr>
          <w:rFonts w:eastAsia="MS Mincho" w:cs="Times New Roman"/>
          <w:bCs/>
          <w:szCs w:val="22"/>
        </w:rPr>
        <w:t xml:space="preserve"> should include </w:t>
      </w:r>
      <w:r>
        <w:rPr>
          <w:rFonts w:eastAsia="MS Mincho" w:cs="Times New Roman"/>
          <w:bCs/>
          <w:szCs w:val="22"/>
        </w:rPr>
        <w:t xml:space="preserve">a </w:t>
      </w:r>
      <w:r w:rsidRPr="00A23BA2">
        <w:rPr>
          <w:rFonts w:eastAsia="MS Mincho" w:cs="Times New Roman"/>
          <w:bCs/>
          <w:szCs w:val="22"/>
        </w:rPr>
        <w:t xml:space="preserve">description </w:t>
      </w:r>
      <w:r>
        <w:rPr>
          <w:rFonts w:eastAsia="MS Mincho" w:cs="Times New Roman"/>
          <w:bCs/>
          <w:szCs w:val="22"/>
        </w:rPr>
        <w:t>of the data fields and the calculation approach</w:t>
      </w:r>
      <w:r w:rsidRPr="00A23BA2">
        <w:rPr>
          <w:rFonts w:eastAsia="MS Mincho" w:cs="Times New Roman"/>
          <w:bCs/>
          <w:szCs w:val="22"/>
        </w:rPr>
        <w:t>.</w:t>
      </w:r>
    </w:p>
    <w:p w14:paraId="50133756" w14:textId="21237B95" w:rsidR="004B7CB4" w:rsidRDefault="0080372F" w:rsidP="004B7CB4">
      <w:pPr>
        <w:rPr>
          <w:rFonts w:eastAsia="MS Mincho" w:cs="Times New Roman"/>
          <w:color w:val="auto"/>
          <w:szCs w:val="22"/>
        </w:rPr>
      </w:pPr>
      <w:r w:rsidRPr="00D3489B">
        <w:rPr>
          <w:rFonts w:eastAsia="MS Mincho" w:cs="Times New Roman"/>
          <w:b/>
          <w:color w:val="auto"/>
          <w:szCs w:val="22"/>
        </w:rPr>
        <w:t xml:space="preserve">Key </w:t>
      </w:r>
      <w:r w:rsidR="004B7CB4" w:rsidRPr="00D3489B">
        <w:rPr>
          <w:rFonts w:eastAsia="MS Mincho" w:cs="Times New Roman"/>
          <w:b/>
          <w:color w:val="auto"/>
          <w:szCs w:val="22"/>
        </w:rPr>
        <w:t xml:space="preserve">Finding #2: </w:t>
      </w:r>
      <w:r w:rsidR="00B933EC" w:rsidRPr="00D3489B">
        <w:rPr>
          <w:rFonts w:eastAsia="MS Mincho" w:cs="Times New Roman"/>
          <w:color w:val="auto"/>
          <w:szCs w:val="22"/>
        </w:rPr>
        <w:t xml:space="preserve">For the </w:t>
      </w:r>
      <w:r w:rsidR="00B933EC" w:rsidRPr="00D3489B">
        <w:rPr>
          <w:rFonts w:eastAsia="MS Mincho" w:cs="Times New Roman"/>
          <w:i/>
          <w:color w:val="auto"/>
          <w:szCs w:val="22"/>
        </w:rPr>
        <w:t>deemed savings</w:t>
      </w:r>
      <w:r w:rsidR="00B933EC" w:rsidRPr="00D3489B">
        <w:rPr>
          <w:rFonts w:eastAsia="MS Mincho" w:cs="Times New Roman"/>
          <w:color w:val="auto"/>
          <w:szCs w:val="22"/>
        </w:rPr>
        <w:t xml:space="preserve"> method, t</w:t>
      </w:r>
      <w:r w:rsidR="004B7CB4" w:rsidRPr="00D3489B">
        <w:rPr>
          <w:rFonts w:eastAsia="MS Mincho" w:cs="Times New Roman"/>
          <w:color w:val="auto"/>
          <w:szCs w:val="22"/>
        </w:rPr>
        <w:t xml:space="preserve">here was </w:t>
      </w:r>
      <w:r w:rsidR="00FC3167">
        <w:rPr>
          <w:rFonts w:eastAsia="MS Mincho" w:cs="Times New Roman"/>
          <w:color w:val="auto"/>
          <w:szCs w:val="22"/>
        </w:rPr>
        <w:t>some</w:t>
      </w:r>
      <w:r w:rsidR="004B7CB4" w:rsidRPr="00D3489B">
        <w:rPr>
          <w:rFonts w:eastAsia="MS Mincho" w:cs="Times New Roman"/>
          <w:color w:val="auto"/>
          <w:szCs w:val="22"/>
        </w:rPr>
        <w:t xml:space="preserve"> confusion </w:t>
      </w:r>
      <w:r w:rsidR="00277C72">
        <w:rPr>
          <w:rFonts w:eastAsia="MS Mincho" w:cs="Times New Roman"/>
          <w:color w:val="auto"/>
          <w:szCs w:val="22"/>
        </w:rPr>
        <w:t>in PY2020</w:t>
      </w:r>
      <w:r w:rsidR="004B7CB4" w:rsidRPr="00D3489B">
        <w:rPr>
          <w:rFonts w:eastAsia="MS Mincho" w:cs="Times New Roman"/>
          <w:color w:val="auto"/>
          <w:szCs w:val="22"/>
        </w:rPr>
        <w:t xml:space="preserve"> </w:t>
      </w:r>
      <w:r w:rsidR="00A713AC" w:rsidRPr="00D3489B">
        <w:rPr>
          <w:rFonts w:eastAsia="MS Mincho" w:cs="Times New Roman"/>
          <w:color w:val="auto"/>
          <w:szCs w:val="22"/>
        </w:rPr>
        <w:t>on</w:t>
      </w:r>
      <w:r w:rsidR="0043752A" w:rsidRPr="00D3489B">
        <w:rPr>
          <w:rFonts w:eastAsia="MS Mincho" w:cs="Times New Roman"/>
          <w:color w:val="auto"/>
          <w:szCs w:val="22"/>
        </w:rPr>
        <w:t xml:space="preserve"> how to claim sav</w:t>
      </w:r>
      <w:r w:rsidR="00E968E2" w:rsidRPr="00D3489B">
        <w:rPr>
          <w:rFonts w:eastAsia="MS Mincho" w:cs="Times New Roman"/>
          <w:color w:val="auto"/>
          <w:szCs w:val="22"/>
        </w:rPr>
        <w:t xml:space="preserve">ings </w:t>
      </w:r>
      <w:r w:rsidR="001E5394" w:rsidRPr="00D3489B">
        <w:rPr>
          <w:rFonts w:eastAsia="MS Mincho" w:cs="Times New Roman"/>
          <w:color w:val="auto"/>
          <w:szCs w:val="22"/>
        </w:rPr>
        <w:t xml:space="preserve">for </w:t>
      </w:r>
      <w:r w:rsidR="00AB57FD">
        <w:rPr>
          <w:rFonts w:eastAsia="MS Mincho" w:cs="Times New Roman"/>
          <w:color w:val="auto"/>
          <w:szCs w:val="22"/>
        </w:rPr>
        <w:t xml:space="preserve">smart </w:t>
      </w:r>
      <w:r w:rsidR="001E5394" w:rsidRPr="00D3489B">
        <w:rPr>
          <w:rFonts w:eastAsia="MS Mincho" w:cs="Times New Roman"/>
          <w:color w:val="auto"/>
          <w:szCs w:val="22"/>
        </w:rPr>
        <w:t xml:space="preserve">thermostat devices </w:t>
      </w:r>
      <w:r w:rsidR="00340D3A" w:rsidRPr="00D3489B">
        <w:rPr>
          <w:rFonts w:eastAsia="MS Mincho" w:cs="Times New Roman"/>
          <w:color w:val="auto"/>
          <w:szCs w:val="22"/>
        </w:rPr>
        <w:t xml:space="preserve">sold through </w:t>
      </w:r>
      <w:r w:rsidR="00B933EC" w:rsidRPr="00D3489B">
        <w:rPr>
          <w:rFonts w:eastAsia="MS Mincho" w:cs="Times New Roman"/>
          <w:color w:val="auto"/>
          <w:szCs w:val="22"/>
        </w:rPr>
        <w:t xml:space="preserve">an online marketplace </w:t>
      </w:r>
      <w:r w:rsidR="00047FFE">
        <w:rPr>
          <w:rFonts w:eastAsia="MS Mincho" w:cs="Times New Roman"/>
          <w:color w:val="auto"/>
          <w:szCs w:val="22"/>
        </w:rPr>
        <w:t xml:space="preserve">and </w:t>
      </w:r>
      <w:r w:rsidR="00B933EC" w:rsidRPr="00B933EC">
        <w:rPr>
          <w:rFonts w:eastAsia="MS Mincho" w:cs="Times New Roman"/>
          <w:color w:val="auto"/>
          <w:szCs w:val="22"/>
        </w:rPr>
        <w:t>enroll</w:t>
      </w:r>
      <w:r w:rsidR="00047FFE">
        <w:rPr>
          <w:rFonts w:eastAsia="MS Mincho" w:cs="Times New Roman"/>
          <w:color w:val="auto"/>
          <w:szCs w:val="22"/>
        </w:rPr>
        <w:t>ed</w:t>
      </w:r>
      <w:r w:rsidR="00B933EC" w:rsidRPr="00B933EC">
        <w:rPr>
          <w:rFonts w:eastAsia="MS Mincho" w:cs="Times New Roman"/>
          <w:color w:val="auto"/>
          <w:szCs w:val="22"/>
        </w:rPr>
        <w:t xml:space="preserve"> in the </w:t>
      </w:r>
      <w:r w:rsidR="00AB57FD">
        <w:rPr>
          <w:rFonts w:eastAsia="MS Mincho" w:cs="Times New Roman"/>
          <w:color w:val="auto"/>
          <w:szCs w:val="22"/>
        </w:rPr>
        <w:t>r</w:t>
      </w:r>
      <w:r w:rsidR="00B933EC" w:rsidRPr="00D3489B">
        <w:rPr>
          <w:rFonts w:eastAsia="MS Mincho" w:cs="Times New Roman"/>
          <w:color w:val="auto"/>
          <w:szCs w:val="22"/>
        </w:rPr>
        <w:t xml:space="preserve">esidential </w:t>
      </w:r>
      <w:r w:rsidR="00AB57FD">
        <w:rPr>
          <w:rFonts w:eastAsia="MS Mincho" w:cs="Times New Roman"/>
          <w:color w:val="auto"/>
          <w:szCs w:val="22"/>
        </w:rPr>
        <w:t>l</w:t>
      </w:r>
      <w:r w:rsidR="00047FFE" w:rsidRPr="00D3489B">
        <w:rPr>
          <w:rFonts w:eastAsia="MS Mincho" w:cs="Times New Roman"/>
          <w:color w:val="auto"/>
          <w:szCs w:val="22"/>
        </w:rPr>
        <w:t xml:space="preserve">oad </w:t>
      </w:r>
      <w:r w:rsidR="00AB57FD">
        <w:rPr>
          <w:rFonts w:eastAsia="MS Mincho" w:cs="Times New Roman"/>
          <w:color w:val="auto"/>
          <w:szCs w:val="22"/>
        </w:rPr>
        <w:t>m</w:t>
      </w:r>
      <w:r w:rsidR="00047FFE" w:rsidRPr="00D3489B">
        <w:rPr>
          <w:rFonts w:eastAsia="MS Mincho" w:cs="Times New Roman"/>
          <w:color w:val="auto"/>
          <w:szCs w:val="22"/>
        </w:rPr>
        <w:t>anagement</w:t>
      </w:r>
      <w:r w:rsidR="00B933EC" w:rsidRPr="00D3489B">
        <w:rPr>
          <w:rFonts w:eastAsia="MS Mincho" w:cs="Times New Roman"/>
          <w:color w:val="auto"/>
          <w:szCs w:val="22"/>
        </w:rPr>
        <w:t xml:space="preserve"> </w:t>
      </w:r>
      <w:r w:rsidR="00AB57FD">
        <w:rPr>
          <w:rFonts w:eastAsia="MS Mincho" w:cs="Times New Roman"/>
          <w:color w:val="auto"/>
          <w:szCs w:val="22"/>
        </w:rPr>
        <w:t>p</w:t>
      </w:r>
      <w:r w:rsidR="00B933EC" w:rsidRPr="00D3489B">
        <w:rPr>
          <w:rFonts w:eastAsia="MS Mincho" w:cs="Times New Roman"/>
          <w:color w:val="auto"/>
          <w:szCs w:val="22"/>
        </w:rPr>
        <w:t>rogram</w:t>
      </w:r>
      <w:r w:rsidR="00B933EC" w:rsidRPr="00B933EC">
        <w:rPr>
          <w:rFonts w:eastAsia="MS Mincho" w:cs="Times New Roman"/>
          <w:color w:val="auto"/>
          <w:szCs w:val="22"/>
        </w:rPr>
        <w:t xml:space="preserve"> at the point of purchase</w:t>
      </w:r>
      <w:r w:rsidR="00047FFE">
        <w:rPr>
          <w:rFonts w:eastAsia="MS Mincho" w:cs="Times New Roman"/>
          <w:color w:val="auto"/>
          <w:szCs w:val="22"/>
        </w:rPr>
        <w:t>.</w:t>
      </w:r>
      <w:r w:rsidR="00340D3A" w:rsidRPr="00D3489B">
        <w:rPr>
          <w:rFonts w:eastAsia="MS Mincho" w:cs="Times New Roman"/>
          <w:color w:val="auto"/>
          <w:szCs w:val="22"/>
        </w:rPr>
        <w:t xml:space="preserve"> </w:t>
      </w:r>
    </w:p>
    <w:p w14:paraId="68B2454B" w14:textId="72E4E725" w:rsidR="00871613" w:rsidRDefault="00176C92" w:rsidP="00176C92">
      <w:r w:rsidRPr="00F30013">
        <w:rPr>
          <w:rFonts w:eastAsia="MS Mincho" w:cs="Times New Roman"/>
          <w:b/>
          <w:szCs w:val="22"/>
        </w:rPr>
        <w:t>Recommendation #</w:t>
      </w:r>
      <w:r w:rsidR="0027222E">
        <w:rPr>
          <w:rFonts w:eastAsia="MS Mincho" w:cs="Times New Roman"/>
          <w:b/>
          <w:szCs w:val="22"/>
        </w:rPr>
        <w:t>2</w:t>
      </w:r>
      <w:r>
        <w:rPr>
          <w:rFonts w:eastAsia="MS Mincho" w:cs="Times New Roman"/>
          <w:b/>
          <w:szCs w:val="22"/>
        </w:rPr>
        <w:t>a</w:t>
      </w:r>
      <w:r w:rsidRPr="00F30013">
        <w:rPr>
          <w:rFonts w:eastAsia="MS Mincho" w:cs="Times New Roman"/>
          <w:b/>
          <w:szCs w:val="22"/>
        </w:rPr>
        <w:t xml:space="preserve">: </w:t>
      </w:r>
      <w:r w:rsidR="00FD63DA" w:rsidRPr="00871613">
        <w:rPr>
          <w:rFonts w:eastAsia="MS Mincho" w:cs="Times New Roman"/>
          <w:szCs w:val="22"/>
        </w:rPr>
        <w:t xml:space="preserve">Savings for </w:t>
      </w:r>
      <w:r w:rsidR="00C05F2A" w:rsidRPr="00871613">
        <w:rPr>
          <w:rFonts w:eastAsia="MS Mincho" w:cs="Times New Roman"/>
          <w:bCs/>
          <w:szCs w:val="22"/>
        </w:rPr>
        <w:t xml:space="preserve">smart </w:t>
      </w:r>
      <w:r w:rsidR="00CD0667" w:rsidRPr="00871613">
        <w:rPr>
          <w:rFonts w:eastAsia="MS Mincho" w:cs="Times New Roman"/>
          <w:szCs w:val="22"/>
        </w:rPr>
        <w:t xml:space="preserve">thermostat devices that did not participate in the </w:t>
      </w:r>
      <w:r w:rsidR="001E1D75" w:rsidRPr="00871613">
        <w:rPr>
          <w:rFonts w:eastAsia="MS Mincho" w:cs="Times New Roman"/>
          <w:szCs w:val="22"/>
        </w:rPr>
        <w:t>curtailment events should be claimed through the</w:t>
      </w:r>
      <w:r w:rsidRPr="00871613">
        <w:rPr>
          <w:rFonts w:eastAsia="MS Mincho" w:cs="Times New Roman"/>
          <w:szCs w:val="22"/>
        </w:rPr>
        <w:t xml:space="preserve"> </w:t>
      </w:r>
      <w:r w:rsidR="007D59D1">
        <w:t>s</w:t>
      </w:r>
      <w:r w:rsidR="009D63D6" w:rsidRPr="00871613">
        <w:t>mart</w:t>
      </w:r>
      <w:r w:rsidR="00AB57FD" w:rsidRPr="00871613">
        <w:t xml:space="preserve"> </w:t>
      </w:r>
      <w:r w:rsidR="007D59D1">
        <w:rPr>
          <w:bCs/>
        </w:rPr>
        <w:t>t</w:t>
      </w:r>
      <w:r w:rsidR="00C229C9" w:rsidRPr="00871613">
        <w:rPr>
          <w:bCs/>
        </w:rPr>
        <w:t xml:space="preserve">hermostat or </w:t>
      </w:r>
      <w:r w:rsidR="007D59D1">
        <w:rPr>
          <w:bCs/>
        </w:rPr>
        <w:t>r</w:t>
      </w:r>
      <w:r w:rsidR="007D59D1" w:rsidRPr="00871613">
        <w:rPr>
          <w:bCs/>
        </w:rPr>
        <w:t xml:space="preserve">etail </w:t>
      </w:r>
      <w:r w:rsidR="00C229C9" w:rsidRPr="00871613">
        <w:rPr>
          <w:bCs/>
        </w:rPr>
        <w:t>MTPs</w:t>
      </w:r>
      <w:r w:rsidR="00871613" w:rsidRPr="00871613">
        <w:rPr>
          <w:bCs/>
        </w:rPr>
        <w:t>.</w:t>
      </w:r>
    </w:p>
    <w:p w14:paraId="14450439" w14:textId="3A647C2E" w:rsidR="00925142" w:rsidRDefault="00176C92" w:rsidP="00176C92">
      <w:pPr>
        <w:rPr>
          <w:rFonts w:eastAsia="MS Mincho" w:cs="Times New Roman"/>
          <w:szCs w:val="22"/>
        </w:rPr>
      </w:pPr>
      <w:r w:rsidRPr="00F30013">
        <w:rPr>
          <w:rFonts w:eastAsia="MS Mincho" w:cs="Times New Roman"/>
          <w:b/>
          <w:szCs w:val="22"/>
        </w:rPr>
        <w:t>Recommendation #</w:t>
      </w:r>
      <w:r w:rsidR="0027222E">
        <w:rPr>
          <w:rFonts w:eastAsia="MS Mincho" w:cs="Times New Roman"/>
          <w:b/>
          <w:szCs w:val="22"/>
        </w:rPr>
        <w:t>2</w:t>
      </w:r>
      <w:r>
        <w:rPr>
          <w:rFonts w:eastAsia="MS Mincho" w:cs="Times New Roman"/>
          <w:b/>
          <w:szCs w:val="22"/>
        </w:rPr>
        <w:t>b</w:t>
      </w:r>
      <w:r w:rsidRPr="00F30013">
        <w:rPr>
          <w:rFonts w:eastAsia="MS Mincho" w:cs="Times New Roman"/>
          <w:b/>
          <w:szCs w:val="22"/>
        </w:rPr>
        <w:t>:</w:t>
      </w:r>
      <w:r>
        <w:rPr>
          <w:rFonts w:eastAsia="MS Mincho" w:cs="Times New Roman"/>
          <w:bCs/>
          <w:szCs w:val="22"/>
        </w:rPr>
        <w:t xml:space="preserve"> </w:t>
      </w:r>
      <w:r w:rsidR="00871613">
        <w:rPr>
          <w:rFonts w:eastAsia="MS Mincho" w:cs="Times New Roman"/>
          <w:bCs/>
          <w:szCs w:val="22"/>
        </w:rPr>
        <w:t xml:space="preserve">Update the TRM to </w:t>
      </w:r>
      <w:r w:rsidR="000D7021">
        <w:rPr>
          <w:rFonts w:eastAsia="MS Mincho" w:cs="Times New Roman"/>
          <w:bCs/>
          <w:szCs w:val="22"/>
        </w:rPr>
        <w:t xml:space="preserve">provide more guidance </w:t>
      </w:r>
      <w:r w:rsidR="00277C72">
        <w:rPr>
          <w:rFonts w:eastAsia="MS Mincho" w:cs="Times New Roman"/>
          <w:bCs/>
          <w:szCs w:val="22"/>
        </w:rPr>
        <w:t>claiming</w:t>
      </w:r>
      <w:r w:rsidR="000D7021">
        <w:rPr>
          <w:rFonts w:eastAsia="MS Mincho" w:cs="Times New Roman"/>
          <w:bCs/>
          <w:szCs w:val="22"/>
        </w:rPr>
        <w:t xml:space="preserve"> savings for </w:t>
      </w:r>
      <w:r w:rsidR="00747F7C">
        <w:rPr>
          <w:rFonts w:eastAsia="MS Mincho" w:cs="Times New Roman"/>
          <w:bCs/>
          <w:szCs w:val="22"/>
        </w:rPr>
        <w:t>smart thermostats in such situations to</w:t>
      </w:r>
      <w:r w:rsidR="005D7D7F">
        <w:rPr>
          <w:rFonts w:eastAsia="MS Mincho" w:cs="Times New Roman"/>
          <w:bCs/>
          <w:szCs w:val="22"/>
        </w:rPr>
        <w:t xml:space="preserve"> avoid double</w:t>
      </w:r>
      <w:r w:rsidR="007D59D1">
        <w:rPr>
          <w:rFonts w:eastAsia="MS Mincho" w:cs="Times New Roman"/>
          <w:bCs/>
          <w:szCs w:val="22"/>
        </w:rPr>
        <w:t>-</w:t>
      </w:r>
      <w:r w:rsidR="005D7D7F">
        <w:rPr>
          <w:rFonts w:eastAsia="MS Mincho" w:cs="Times New Roman"/>
          <w:bCs/>
          <w:szCs w:val="22"/>
        </w:rPr>
        <w:t>counting and</w:t>
      </w:r>
      <w:r w:rsidR="00747F7C">
        <w:rPr>
          <w:rFonts w:eastAsia="MS Mincho" w:cs="Times New Roman"/>
          <w:bCs/>
          <w:szCs w:val="22"/>
        </w:rPr>
        <w:t xml:space="preserve"> </w:t>
      </w:r>
      <w:r w:rsidR="00925142" w:rsidRPr="00F30013">
        <w:rPr>
          <w:rFonts w:eastAsia="MS Mincho" w:cs="Times New Roman"/>
          <w:szCs w:val="22"/>
        </w:rPr>
        <w:t>enhance overall accuracy and transparency</w:t>
      </w:r>
      <w:r w:rsidR="005D7D7F">
        <w:rPr>
          <w:rFonts w:eastAsia="MS Mincho" w:cs="Times New Roman"/>
          <w:szCs w:val="22"/>
        </w:rPr>
        <w:t>.</w:t>
      </w:r>
    </w:p>
    <w:p w14:paraId="668BAEC6" w14:textId="3BFCCA2D" w:rsidR="009E37BA" w:rsidRPr="005B346C" w:rsidRDefault="009E37BA" w:rsidP="00F825CD">
      <w:pPr>
        <w:keepNext/>
        <w:keepLines/>
        <w:rPr>
          <w:rFonts w:eastAsia="MS Mincho" w:cs="Arial"/>
          <w:color w:val="auto"/>
        </w:rPr>
      </w:pPr>
      <w:r w:rsidRPr="005B346C">
        <w:rPr>
          <w:rFonts w:eastAsia="MS Mincho" w:cs="Arial"/>
          <w:b/>
          <w:color w:val="auto"/>
        </w:rPr>
        <w:t>Key Finding #3:</w:t>
      </w:r>
      <w:r w:rsidRPr="005B346C">
        <w:rPr>
          <w:rFonts w:eastAsia="MS Mincho" w:cs="Arial"/>
          <w:color w:val="auto"/>
        </w:rPr>
        <w:t xml:space="preserve"> Minor discrepancies in savings calculation results continue </w:t>
      </w:r>
      <w:r w:rsidR="00277C72">
        <w:rPr>
          <w:rFonts w:eastAsia="MS Mincho" w:cs="Arial"/>
          <w:color w:val="auto"/>
        </w:rPr>
        <w:t>due to</w:t>
      </w:r>
      <w:r w:rsidRPr="005B346C">
        <w:rPr>
          <w:rFonts w:eastAsia="MS Mincho" w:cs="Arial"/>
          <w:color w:val="auto"/>
        </w:rPr>
        <w:t xml:space="preserve"> different rounding practices.</w:t>
      </w:r>
    </w:p>
    <w:p w14:paraId="17BCC42A" w14:textId="7E14C756" w:rsidR="009E37BA" w:rsidRPr="005B346C" w:rsidRDefault="009E37BA" w:rsidP="00F825CD">
      <w:pPr>
        <w:keepNext/>
        <w:keepLines/>
        <w:rPr>
          <w:rFonts w:cs="Arial"/>
          <w:szCs w:val="22"/>
        </w:rPr>
      </w:pPr>
      <w:r w:rsidRPr="005B346C">
        <w:rPr>
          <w:rFonts w:cs="Arial"/>
        </w:rPr>
        <w:t xml:space="preserve">The EM&amp;V team provided new guidance on rounding practices in </w:t>
      </w:r>
      <w:r>
        <w:rPr>
          <w:rFonts w:cs="Arial"/>
        </w:rPr>
        <w:t xml:space="preserve">the PY2021 </w:t>
      </w:r>
      <w:r w:rsidRPr="00F166BA">
        <w:rPr>
          <w:rFonts w:eastAsia="MS Mincho" w:cs="Times New Roman"/>
        </w:rPr>
        <w:t xml:space="preserve">TRM </w:t>
      </w:r>
      <w:r>
        <w:rPr>
          <w:rFonts w:eastAsia="MS Mincho" w:cs="Times New Roman"/>
        </w:rPr>
        <w:t>8</w:t>
      </w:r>
      <w:r w:rsidRPr="00F166BA">
        <w:rPr>
          <w:rFonts w:eastAsia="MS Mincho" w:cs="Times New Roman"/>
        </w:rPr>
        <w:t>.0</w:t>
      </w:r>
      <w:r w:rsidRPr="005B346C">
        <w:rPr>
          <w:rFonts w:cs="Arial"/>
        </w:rPr>
        <w:t xml:space="preserve"> Volume 5 to avoid minor discrepancies in savings calculations. While rounding differences create only minor discrepancies in calculations, the differences have the potential to sum to a level that creates confusion or doubt. </w:t>
      </w:r>
      <w:r w:rsidR="00277C72">
        <w:rPr>
          <w:rFonts w:cs="Arial"/>
        </w:rPr>
        <w:t>Applying</w:t>
      </w:r>
      <w:r w:rsidRPr="005B346C">
        <w:rPr>
          <w:rFonts w:cs="Arial"/>
        </w:rPr>
        <w:t xml:space="preserve"> a standard practice or documenting differences will reduce the burden on the utilities and EM&amp;V team (as discrepancies are investigated after initial calculations are developed).</w:t>
      </w:r>
      <w:r>
        <w:rPr>
          <w:rFonts w:cs="Arial"/>
        </w:rPr>
        <w:t xml:space="preserve"> This</w:t>
      </w:r>
      <w:r w:rsidR="00395FD5">
        <w:rPr>
          <w:rFonts w:cs="Arial"/>
        </w:rPr>
        <w:t xml:space="preserve"> </w:t>
      </w:r>
      <w:r>
        <w:rPr>
          <w:rFonts w:cs="Arial"/>
        </w:rPr>
        <w:t xml:space="preserve">recommendation </w:t>
      </w:r>
      <w:r w:rsidR="00395FD5">
        <w:rPr>
          <w:rFonts w:cs="Arial"/>
        </w:rPr>
        <w:t>is a repeat</w:t>
      </w:r>
      <w:r>
        <w:rPr>
          <w:rFonts w:cs="Arial"/>
        </w:rPr>
        <w:t xml:space="preserve"> from PY2019 and is included again as a reminder for PY2021. </w:t>
      </w:r>
    </w:p>
    <w:p w14:paraId="3FBE37C1" w14:textId="7E3031F6" w:rsidR="009E37BA" w:rsidRPr="005B346C" w:rsidRDefault="009E37BA" w:rsidP="009E37BA">
      <w:pPr>
        <w:rPr>
          <w:rFonts w:cs="Arial"/>
        </w:rPr>
      </w:pPr>
      <w:r w:rsidRPr="005B346C">
        <w:rPr>
          <w:rFonts w:cs="Arial"/>
          <w:b/>
        </w:rPr>
        <w:t>Recommendation #3:</w:t>
      </w:r>
      <w:r w:rsidRPr="005B346C">
        <w:rPr>
          <w:rFonts w:cs="Arial"/>
        </w:rPr>
        <w:t xml:space="preserve"> </w:t>
      </w:r>
      <w:r w:rsidR="00277C72">
        <w:rPr>
          <w:rFonts w:cs="Arial"/>
        </w:rPr>
        <w:t>Starting PY2020, follow</w:t>
      </w:r>
      <w:r w:rsidRPr="005B346C">
        <w:rPr>
          <w:rFonts w:cs="Arial"/>
        </w:rPr>
        <w:t xml:space="preserve"> the new guidance in </w:t>
      </w:r>
      <w:r>
        <w:rPr>
          <w:rFonts w:cs="Arial"/>
        </w:rPr>
        <w:t xml:space="preserve">the PY2021 </w:t>
      </w:r>
      <w:r w:rsidRPr="005B346C">
        <w:rPr>
          <w:rFonts w:cs="Arial"/>
        </w:rPr>
        <w:t xml:space="preserve">TRM 8.0 Volume 5 to improve the consistency and transparency of savings calculations going forward. </w:t>
      </w:r>
    </w:p>
    <w:p w14:paraId="3126CE5D" w14:textId="5926D8CB" w:rsidR="00340F41" w:rsidRDefault="00340F41" w:rsidP="00CB7041">
      <w:pPr>
        <w:pStyle w:val="Heading3"/>
        <w:rPr>
          <w:rFonts w:hint="eastAsia"/>
        </w:rPr>
      </w:pPr>
      <w:bookmarkStart w:id="184" w:name="_Toc78367436"/>
      <w:r>
        <w:lastRenderedPageBreak/>
        <w:t>Impact Results</w:t>
      </w:r>
      <w:bookmarkEnd w:id="184"/>
    </w:p>
    <w:p w14:paraId="4758B3DB" w14:textId="1BF45F10" w:rsidR="004738E3" w:rsidRPr="00F30013" w:rsidRDefault="002C6BEC" w:rsidP="002C6BEC">
      <w:pPr>
        <w:rPr>
          <w:rFonts w:eastAsia="MS Mincho" w:cs="Times New Roman"/>
        </w:rPr>
      </w:pPr>
      <w:r w:rsidRPr="00F30013">
        <w:rPr>
          <w:rFonts w:eastAsia="MS Mincho" w:cs="Times New Roman"/>
        </w:rPr>
        <w:t xml:space="preserve">The total </w:t>
      </w:r>
      <w:r w:rsidR="00277C72">
        <w:rPr>
          <w:rFonts w:eastAsia="MS Mincho" w:cs="Times New Roman"/>
        </w:rPr>
        <w:t xml:space="preserve">PY2020 </w:t>
      </w:r>
      <w:r w:rsidRPr="00F30013">
        <w:rPr>
          <w:rFonts w:eastAsia="MS Mincho" w:cs="Times New Roman"/>
        </w:rPr>
        <w:t xml:space="preserve">evaluated savings for the three </w:t>
      </w:r>
      <w:r w:rsidR="00D015D6">
        <w:rPr>
          <w:rFonts w:eastAsia="MS Mincho" w:cs="Times New Roman"/>
        </w:rPr>
        <w:t xml:space="preserve">utilities </w:t>
      </w:r>
      <w:r w:rsidR="00D015D6" w:rsidRPr="00F30013">
        <w:t>(</w:t>
      </w:r>
      <w:r w:rsidR="00D015D6">
        <w:t>Oncor,</w:t>
      </w:r>
      <w:r w:rsidR="00D015D6" w:rsidRPr="00F30013">
        <w:t xml:space="preserve"> CenterPoint Energy</w:t>
      </w:r>
      <w:r w:rsidR="00D015D6">
        <w:t xml:space="preserve">, and El Paso Electric) </w:t>
      </w:r>
      <w:r w:rsidRPr="00F30013">
        <w:rPr>
          <w:rFonts w:eastAsia="MS Mincho" w:cs="Times New Roman"/>
        </w:rPr>
        <w:t>were</w:t>
      </w:r>
      <w:r w:rsidR="004738E3" w:rsidRPr="00F30013">
        <w:rPr>
          <w:rFonts w:eastAsia="MS Mincho" w:cs="Times New Roman"/>
        </w:rPr>
        <w:t>:</w:t>
      </w:r>
    </w:p>
    <w:p w14:paraId="2573D114" w14:textId="41592B61" w:rsidR="004738E3" w:rsidRPr="00395FD5" w:rsidRDefault="00BB48BC" w:rsidP="00C4419C">
      <w:pPr>
        <w:pStyle w:val="ListParagraph"/>
        <w:numPr>
          <w:ilvl w:val="0"/>
          <w:numId w:val="36"/>
        </w:numPr>
      </w:pPr>
      <w:r w:rsidRPr="00395FD5">
        <w:t>64,779</w:t>
      </w:r>
      <w:r w:rsidR="002C6BEC" w:rsidRPr="00395FD5">
        <w:t xml:space="preserve"> kW</w:t>
      </w:r>
      <w:r w:rsidR="00536056" w:rsidRPr="00395FD5">
        <w:t xml:space="preserve"> (demand reduction)</w:t>
      </w:r>
      <w:r w:rsidR="004738E3" w:rsidRPr="00395FD5">
        <w:t>,</w:t>
      </w:r>
      <w:r w:rsidR="002C6BEC" w:rsidRPr="00395FD5">
        <w:t xml:space="preserve"> and </w:t>
      </w:r>
    </w:p>
    <w:p w14:paraId="1E5F585C" w14:textId="6A308A12" w:rsidR="004738E3" w:rsidRPr="00395FD5" w:rsidRDefault="00395FD5" w:rsidP="00C4419C">
      <w:pPr>
        <w:pStyle w:val="ListParagraph"/>
        <w:numPr>
          <w:ilvl w:val="0"/>
          <w:numId w:val="36"/>
        </w:numPr>
      </w:pPr>
      <w:r w:rsidRPr="00395FD5">
        <w:t>3,452,621</w:t>
      </w:r>
      <w:r w:rsidR="002C6BEC" w:rsidRPr="00395FD5">
        <w:t xml:space="preserve"> </w:t>
      </w:r>
      <w:r w:rsidR="00536056" w:rsidRPr="00395FD5">
        <w:t xml:space="preserve">(energy savings) </w:t>
      </w:r>
      <w:r w:rsidR="002C6BEC" w:rsidRPr="00395FD5">
        <w:t xml:space="preserve">kWh. </w:t>
      </w:r>
    </w:p>
    <w:p w14:paraId="4EADF13C" w14:textId="70FA68FB" w:rsidR="002C6BEC" w:rsidRPr="00E0519D" w:rsidRDefault="002C6BEC" w:rsidP="004738E3">
      <w:pPr>
        <w:rPr>
          <w:highlight w:val="yellow"/>
        </w:rPr>
      </w:pPr>
      <w:r w:rsidRPr="00192D4E">
        <w:t>These</w:t>
      </w:r>
      <w:r w:rsidR="006A70A5" w:rsidRPr="00192D4E">
        <w:t xml:space="preserve"> results show a significant increase in savings compared to PY2019, roughly </w:t>
      </w:r>
      <w:r w:rsidR="00D015D6">
        <w:t>64.5</w:t>
      </w:r>
      <w:r w:rsidR="006A70A5" w:rsidRPr="00395FD5">
        <w:t xml:space="preserve"> MW</w:t>
      </w:r>
      <w:r w:rsidR="00AA628E">
        <w:t xml:space="preserve"> (64,779 kW)</w:t>
      </w:r>
      <w:r w:rsidR="006A70A5" w:rsidRPr="00395FD5">
        <w:t>.</w:t>
      </w:r>
      <w:r w:rsidR="006A70A5" w:rsidRPr="001B1865">
        <w:t xml:space="preserve"> </w:t>
      </w:r>
      <w:r w:rsidR="00B13633">
        <w:fldChar w:fldCharType="begin"/>
      </w:r>
      <w:r w:rsidR="00B13633">
        <w:instrText xml:space="preserve"> REF _Ref46143718 \h </w:instrText>
      </w:r>
      <w:r w:rsidR="00B13633">
        <w:fldChar w:fldCharType="separate"/>
      </w:r>
      <w:r w:rsidR="00DD55D5" w:rsidRPr="00AD43D3">
        <w:t xml:space="preserve">Figure </w:t>
      </w:r>
      <w:r w:rsidR="00DD55D5">
        <w:rPr>
          <w:noProof/>
        </w:rPr>
        <w:t>23</w:t>
      </w:r>
      <w:r w:rsidR="00B13633">
        <w:fldChar w:fldCharType="end"/>
      </w:r>
      <w:r w:rsidR="006A70A5" w:rsidRPr="001B1865">
        <w:t xml:space="preserve"> shows total kW savings from </w:t>
      </w:r>
      <w:r w:rsidR="00D17362">
        <w:t>residential</w:t>
      </w:r>
      <w:r w:rsidR="00D17362" w:rsidRPr="001B1865">
        <w:t xml:space="preserve"> </w:t>
      </w:r>
      <w:r w:rsidR="006A70A5" w:rsidRPr="001B1865">
        <w:t>load management programs by program yea</w:t>
      </w:r>
      <w:r w:rsidR="006A70A5" w:rsidRPr="00192D4E">
        <w:t>r</w:t>
      </w:r>
      <w:r w:rsidR="006A70A5" w:rsidRPr="001B1865">
        <w:t>.</w:t>
      </w:r>
      <w:r w:rsidR="00F032F8">
        <w:t xml:space="preserve"> </w:t>
      </w:r>
      <w:r w:rsidR="00AF611E">
        <w:t>Note that AEP TCC offered a residential load management program for only two years (PY2016 and PY2017).</w:t>
      </w:r>
    </w:p>
    <w:p w14:paraId="020C6A69" w14:textId="0625B0CF" w:rsidR="002C6BEC" w:rsidRPr="001760F0" w:rsidRDefault="002C6BEC" w:rsidP="002C6BEC">
      <w:pPr>
        <w:rPr>
          <w:rFonts w:eastAsia="MS Mincho" w:cs="Times New Roman"/>
        </w:rPr>
      </w:pPr>
      <w:r w:rsidRPr="00BC0BE0">
        <w:rPr>
          <w:rFonts w:eastAsia="MS Mincho" w:cs="Times New Roman"/>
        </w:rPr>
        <w:t xml:space="preserve">Oncor’s and CenterPoint's programs </w:t>
      </w:r>
      <w:r w:rsidR="00C02073">
        <w:rPr>
          <w:rFonts w:eastAsia="MS Mincho" w:cs="Times New Roman"/>
        </w:rPr>
        <w:t>have continuously operated over the past five years</w:t>
      </w:r>
      <w:r w:rsidR="007D59D1">
        <w:rPr>
          <w:rFonts w:eastAsia="MS Mincho" w:cs="Times New Roman"/>
        </w:rPr>
        <w:t>,</w:t>
      </w:r>
      <w:r w:rsidR="00C02073">
        <w:rPr>
          <w:rFonts w:eastAsia="MS Mincho" w:cs="Times New Roman"/>
        </w:rPr>
        <w:t xml:space="preserve"> while PY2020 was </w:t>
      </w:r>
      <w:r w:rsidRPr="00BC0BE0">
        <w:rPr>
          <w:rFonts w:eastAsia="MS Mincho" w:cs="Times New Roman"/>
        </w:rPr>
        <w:t xml:space="preserve">El Paso Electric’s </w:t>
      </w:r>
      <w:r w:rsidR="00D17362" w:rsidRPr="00BC0BE0">
        <w:rPr>
          <w:rFonts w:eastAsia="MS Mincho" w:cs="Times New Roman"/>
        </w:rPr>
        <w:t>third</w:t>
      </w:r>
      <w:r w:rsidRPr="00BC0BE0">
        <w:rPr>
          <w:rFonts w:eastAsia="MS Mincho" w:cs="Times New Roman"/>
        </w:rPr>
        <w:t xml:space="preserve"> year of implementation. </w:t>
      </w:r>
      <w:r w:rsidR="004738E3" w:rsidRPr="00395FD5">
        <w:rPr>
          <w:rFonts w:eastAsia="MS Mincho" w:cs="Times New Roman"/>
        </w:rPr>
        <w:fldChar w:fldCharType="begin"/>
      </w:r>
      <w:r w:rsidR="004738E3" w:rsidRPr="00395FD5">
        <w:rPr>
          <w:rFonts w:eastAsia="MS Mincho" w:cs="Times New Roman"/>
        </w:rPr>
        <w:instrText xml:space="preserve"> REF _Ref46143718 \h </w:instrText>
      </w:r>
      <w:r w:rsidR="00E0519D" w:rsidRPr="00395FD5">
        <w:rPr>
          <w:rFonts w:eastAsia="MS Mincho" w:cs="Times New Roman"/>
        </w:rPr>
        <w:instrText xml:space="preserve"> \* MERGEFORMAT </w:instrText>
      </w:r>
      <w:r w:rsidR="004738E3" w:rsidRPr="00395FD5">
        <w:rPr>
          <w:rFonts w:eastAsia="MS Mincho" w:cs="Times New Roman"/>
        </w:rPr>
      </w:r>
      <w:r w:rsidR="004738E3" w:rsidRPr="00395FD5">
        <w:rPr>
          <w:rFonts w:eastAsia="MS Mincho" w:cs="Times New Roman"/>
        </w:rPr>
        <w:fldChar w:fldCharType="separate"/>
      </w:r>
      <w:r w:rsidR="00DD55D5" w:rsidRPr="00AD43D3">
        <w:t xml:space="preserve">Figure </w:t>
      </w:r>
      <w:r w:rsidR="00DD55D5">
        <w:t>23</w:t>
      </w:r>
      <w:r w:rsidR="004738E3" w:rsidRPr="00395FD5">
        <w:rPr>
          <w:rFonts w:eastAsia="MS Mincho" w:cs="Times New Roman"/>
        </w:rPr>
        <w:fldChar w:fldCharType="end"/>
      </w:r>
      <w:r w:rsidRPr="00395FD5">
        <w:rPr>
          <w:rFonts w:eastAsia="MS Mincho" w:cs="Times New Roman"/>
        </w:rPr>
        <w:t xml:space="preserve"> </w:t>
      </w:r>
      <w:r w:rsidRPr="00BC0BE0">
        <w:rPr>
          <w:rFonts w:eastAsia="MS Mincho" w:cs="Times New Roman"/>
        </w:rPr>
        <w:t xml:space="preserve">shows total </w:t>
      </w:r>
      <w:r w:rsidR="00986E19">
        <w:rPr>
          <w:rFonts w:eastAsia="MS Mincho" w:cs="Times New Roman"/>
        </w:rPr>
        <w:t>kilowatt</w:t>
      </w:r>
      <w:r w:rsidRPr="00BC0BE0">
        <w:rPr>
          <w:rFonts w:eastAsia="MS Mincho" w:cs="Times New Roman"/>
        </w:rPr>
        <w:t xml:space="preserve"> savings from residential demand response programs by program year.</w:t>
      </w:r>
      <w:r w:rsidR="00C02073">
        <w:rPr>
          <w:rFonts w:eastAsia="MS Mincho" w:cs="Times New Roman"/>
        </w:rPr>
        <w:t xml:space="preserve"> Oncor has the </w:t>
      </w:r>
      <w:r w:rsidR="00AE0197">
        <w:rPr>
          <w:rFonts w:eastAsia="MS Mincho" w:cs="Times New Roman"/>
        </w:rPr>
        <w:t xml:space="preserve">most significant savings amongst the utilities’ residential programs, </w:t>
      </w:r>
      <w:r w:rsidR="00C02073">
        <w:rPr>
          <w:rFonts w:eastAsia="MS Mincho" w:cs="Times New Roman"/>
        </w:rPr>
        <w:t xml:space="preserve">followed by CenterPoint. </w:t>
      </w:r>
      <w:r w:rsidR="0077450A">
        <w:rPr>
          <w:rFonts w:eastAsia="MS Mincho" w:cs="Times New Roman"/>
        </w:rPr>
        <w:br/>
      </w:r>
    </w:p>
    <w:p w14:paraId="078650E0" w14:textId="439705D3" w:rsidR="002C6BEC" w:rsidRDefault="0077450A" w:rsidP="00F825CD">
      <w:pPr>
        <w:pStyle w:val="Caption"/>
        <w:keepNext w:val="0"/>
        <w:keepLines w:val="0"/>
        <w:rPr>
          <w:rFonts w:eastAsia="MS Mincho" w:cs="Times New Roman"/>
        </w:rPr>
      </w:pPr>
      <w:bookmarkStart w:id="185" w:name="_Ref46143718"/>
      <w:bookmarkStart w:id="186" w:name="_Toc78367475"/>
      <w:r>
        <w:rPr>
          <w:noProof/>
        </w:rPr>
        <w:drawing>
          <wp:anchor distT="0" distB="0" distL="114300" distR="114300" simplePos="0" relativeHeight="251658264" behindDoc="0" locked="0" layoutInCell="1" allowOverlap="1" wp14:anchorId="6546A71D" wp14:editId="18DF4784">
            <wp:simplePos x="0" y="0"/>
            <wp:positionH relativeFrom="column">
              <wp:posOffset>-397316</wp:posOffset>
            </wp:positionH>
            <wp:positionV relativeFrom="paragraph">
              <wp:posOffset>376555</wp:posOffset>
            </wp:positionV>
            <wp:extent cx="6650355" cy="2576195"/>
            <wp:effectExtent l="0" t="0" r="0" b="0"/>
            <wp:wrapTopAndBottom/>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63">
                      <a:extLst>
                        <a:ext uri="{28A0092B-C50C-407E-A947-70E740481C1C}">
                          <a14:useLocalDpi xmlns:a14="http://schemas.microsoft.com/office/drawing/2010/main" val="0"/>
                        </a:ext>
                      </a:extLst>
                    </a:blip>
                    <a:srcRect l="1588" r="1139"/>
                    <a:stretch/>
                  </pic:blipFill>
                  <pic:spPr bwMode="auto">
                    <a:xfrm>
                      <a:off x="0" y="0"/>
                      <a:ext cx="6650355" cy="25761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C6BEC" w:rsidRPr="00AD43D3">
        <w:t xml:space="preserve">Figure </w:t>
      </w:r>
      <w:r w:rsidR="002C6BEC">
        <w:fldChar w:fldCharType="begin"/>
      </w:r>
      <w:r w:rsidR="002C6BEC">
        <w:instrText>SEQ Figure \* ARABIC</w:instrText>
      </w:r>
      <w:r w:rsidR="002C6BEC">
        <w:fldChar w:fldCharType="separate"/>
      </w:r>
      <w:r w:rsidR="00DD55D5">
        <w:rPr>
          <w:noProof/>
        </w:rPr>
        <w:t>23</w:t>
      </w:r>
      <w:r w:rsidR="002C6BEC">
        <w:fldChar w:fldCharType="end"/>
      </w:r>
      <w:bookmarkEnd w:id="185"/>
      <w:r w:rsidR="002C6BEC" w:rsidRPr="00AD43D3">
        <w:t xml:space="preserve">. </w:t>
      </w:r>
      <w:r w:rsidR="002C6BEC" w:rsidRPr="00B9328D">
        <w:rPr>
          <w:rFonts w:eastAsia="MS Mincho" w:cs="Times New Roman"/>
        </w:rPr>
        <w:t>Evaluated Demand Savings of Residential Load Management Programs PY201</w:t>
      </w:r>
      <w:r w:rsidR="00AD43D3" w:rsidRPr="00B9328D">
        <w:rPr>
          <w:rFonts w:eastAsia="MS Mincho" w:cs="Times New Roman"/>
        </w:rPr>
        <w:t>6</w:t>
      </w:r>
      <w:r w:rsidR="002C6BEC" w:rsidRPr="00AD43D3">
        <w:rPr>
          <w:rFonts w:eastAsia="MS Mincho" w:cs="Times New Roman"/>
        </w:rPr>
        <w:t>–</w:t>
      </w:r>
      <w:r w:rsidR="009D5786">
        <w:rPr>
          <w:rFonts w:eastAsia="MS Mincho" w:cs="Times New Roman"/>
        </w:rPr>
        <w:t>2020</w:t>
      </w:r>
      <w:bookmarkEnd w:id="186"/>
    </w:p>
    <w:p w14:paraId="01017D37" w14:textId="77777777" w:rsidR="004C00B2" w:rsidRDefault="004C00B2" w:rsidP="004C00B2">
      <w:pPr>
        <w:rPr>
          <w:rStyle w:val="CommentReference"/>
        </w:rPr>
      </w:pPr>
    </w:p>
    <w:sectPr w:rsidR="004C00B2" w:rsidSect="00D72B4B">
      <w:pgSz w:w="12240" w:h="15840"/>
      <w:pgMar w:top="1440" w:right="1440" w:bottom="1620" w:left="1440" w:header="720" w:footer="675" w:gutter="0"/>
      <w:pgNumType w:start="1" w:chapStyle="6"/>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CDF84E9" w14:textId="77777777" w:rsidR="00F16C82" w:rsidRDefault="00F16C82" w:rsidP="0007100B">
      <w:pPr>
        <w:spacing w:before="0"/>
      </w:pPr>
      <w:r>
        <w:separator/>
      </w:r>
    </w:p>
  </w:endnote>
  <w:endnote w:type="continuationSeparator" w:id="0">
    <w:p w14:paraId="70618040" w14:textId="77777777" w:rsidR="00F16C82" w:rsidRDefault="00F16C82" w:rsidP="0007100B">
      <w:pPr>
        <w:spacing w:before="0"/>
      </w:pPr>
      <w:r>
        <w:continuationSeparator/>
      </w:r>
    </w:p>
  </w:endnote>
  <w:endnote w:type="continuationNotice" w:id="1">
    <w:p w14:paraId="0454B445" w14:textId="77777777" w:rsidR="00F16C82" w:rsidRDefault="00F16C8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Bold">
    <w:panose1 w:val="020B0704020202020204"/>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Lucida Grande">
    <w:altName w:val="Times New Roman"/>
    <w:charset w:val="00"/>
    <w:family w:val="auto"/>
    <w:pitch w:val="variable"/>
    <w:sig w:usb0="00000000" w:usb1="5000A1FF" w:usb2="00000000" w:usb3="00000000" w:csb0="000001BF" w:csb1="00000000"/>
  </w:font>
  <w:font w:name="Times">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Gill Sans MT">
    <w:panose1 w:val="020B0502020104020203"/>
    <w:charset w:val="00"/>
    <w:family w:val="swiss"/>
    <w:pitch w:val="variable"/>
    <w:sig w:usb0="00000007" w:usb1="00000000" w:usb2="00000000" w:usb3="00000000" w:csb0="00000003" w:csb1="00000000"/>
  </w:font>
  <w:font w:name="GillSans">
    <w:altName w:val="Calibri"/>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anklin Gothic Medium Cond">
    <w:panose1 w:val="020B06060304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Franklin Gothic Book">
    <w:panose1 w:val="020B0503020102020204"/>
    <w:charset w:val="00"/>
    <w:family w:val="swiss"/>
    <w:pitch w:val="variable"/>
    <w:sig w:usb0="00000287" w:usb1="00000000" w:usb2="00000000" w:usb3="00000000" w:csb0="0000009F" w:csb1="00000000"/>
  </w:font>
  <w:font w:name="Univers LT Std 55">
    <w:panose1 w:val="00000000000000000000"/>
    <w:charset w:val="00"/>
    <w:family w:val="swiss"/>
    <w:notTrueType/>
    <w:pitch w:val="variable"/>
    <w:sig w:usb0="800000AF" w:usb1="4000204A" w:usb2="00000000" w:usb3="00000000" w:csb0="00000001" w:csb1="00000000"/>
  </w:font>
  <w:font w:name="Microsoft Yi Baiti">
    <w:panose1 w:val="03000500000000000000"/>
    <w:charset w:val="00"/>
    <w:family w:val="script"/>
    <w:pitch w:val="variable"/>
    <w:sig w:usb0="80000003" w:usb1="00010402" w:usb2="00080002" w:usb3="00000000" w:csb0="00000001" w:csb1="00000000"/>
  </w:font>
  <w:font w:name="Bahnschrift Light Condensed">
    <w:panose1 w:val="020B0502040204020203"/>
    <w:charset w:val="00"/>
    <w:family w:val="swiss"/>
    <w:pitch w:val="variable"/>
    <w:sig w:usb0="A00002C7" w:usb1="00000002"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altName w:val="Arial"/>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B0255D" w14:textId="6C819EB6" w:rsidR="00A745BD" w:rsidRDefault="00A745BD" w:rsidP="0007100B">
    <w:pPr>
      <w:pStyle w:val="Footer"/>
      <w:pBdr>
        <w:top w:val="none" w:sz="0" w:space="0" w:color="auto"/>
      </w:pBdr>
    </w:pPr>
    <w:r w:rsidRPr="009A5AA1">
      <w:rPr>
        <w:highlight w:val="yellow"/>
      </w:rPr>
      <w:drawing>
        <wp:anchor distT="0" distB="0" distL="114300" distR="114300" simplePos="0" relativeHeight="251658241" behindDoc="0" locked="0" layoutInCell="1" allowOverlap="1" wp14:anchorId="045B6E57" wp14:editId="2F70ADB3">
          <wp:simplePos x="0" y="0"/>
          <wp:positionH relativeFrom="column">
            <wp:posOffset>2015718</wp:posOffset>
          </wp:positionH>
          <wp:positionV relativeFrom="paragraph">
            <wp:posOffset>0</wp:posOffset>
          </wp:positionV>
          <wp:extent cx="906145" cy="461010"/>
          <wp:effectExtent l="0" t="0" r="8255" b="0"/>
          <wp:wrapNone/>
          <wp:docPr id="3" name="Picture 3" descr="F:\2012 Proposals\Texas PUC\Raw Data Request Responses\TEESI\TEESI LOGO 9.2010 - no tag lin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F:\2012 Proposals\Texas PUC\Raw Data Request Responses\TEESI\TEESI LOGO 9.2010 - no tag line 2.jp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6145" cy="461010"/>
                  </a:xfrm>
                  <a:prstGeom prst="rect">
                    <a:avLst/>
                  </a:prstGeom>
                  <a:noFill/>
                  <a:ln>
                    <a:noFill/>
                  </a:ln>
                </pic:spPr>
              </pic:pic>
            </a:graphicData>
          </a:graphic>
        </wp:anchor>
      </w:drawing>
    </w:r>
    <w:r w:rsidRPr="009A5AA1">
      <w:rPr>
        <w:rFonts w:eastAsia="MS Mincho" w:cs="Times New Roman"/>
        <w:highlight w:val="yellow"/>
      </w:rPr>
      <w:drawing>
        <wp:anchor distT="0" distB="0" distL="114300" distR="114300" simplePos="0" relativeHeight="251658240" behindDoc="0" locked="0" layoutInCell="1" allowOverlap="0" wp14:anchorId="373406A8" wp14:editId="7EB8B2B5">
          <wp:simplePos x="0" y="0"/>
          <wp:positionH relativeFrom="margin">
            <wp:align>left</wp:align>
          </wp:positionH>
          <wp:positionV relativeFrom="paragraph">
            <wp:posOffset>-33703</wp:posOffset>
          </wp:positionV>
          <wp:extent cx="1719072" cy="457200"/>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artmental:MEDIA:LOGOS:TT_CORPORATE:TT_Logo:Tt_corp_logo_horz_blu.emf"/>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1719072" cy="4572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July 30, 2021</w:t>
    </w:r>
    <w:r w:rsidRPr="004B4D70">
      <w:rPr>
        <w:rFonts w:eastAsia="MS Mincho" w:cs="Times New Roman"/>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CBBC0D" w14:textId="484D3B6D" w:rsidR="00A745BD" w:rsidRDefault="00A745BD" w:rsidP="0007100B">
    <w:pPr>
      <w:pStyle w:val="Footer"/>
      <w:pBdr>
        <w:top w:val="single" w:sz="4" w:space="7" w:color="25408F" w:themeColor="text1"/>
      </w:pBdr>
    </w:pPr>
    <w:r w:rsidRPr="004B13E5">
      <w:drawing>
        <wp:anchor distT="0" distB="0" distL="114300" distR="114300" simplePos="0" relativeHeight="251658242" behindDoc="1" locked="0" layoutInCell="1" allowOverlap="1" wp14:anchorId="42F02FAB" wp14:editId="09B40DFF">
          <wp:simplePos x="0" y="0"/>
          <wp:positionH relativeFrom="margin">
            <wp:align>left</wp:align>
          </wp:positionH>
          <wp:positionV relativeFrom="paragraph">
            <wp:posOffset>101143</wp:posOffset>
          </wp:positionV>
          <wp:extent cx="850265" cy="237490"/>
          <wp:effectExtent l="0" t="0" r="6985" b="0"/>
          <wp:wrapNone/>
          <wp:docPr id="24" name="Picture 24" descr="\\etss000tmplt1\Logos\Tt_Identity_Logos_Pak_12_5\Tt_corp_logo_horz_blu.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ss000tmplt1\Logos\Tt_Identity_Logos_Pak_12_5\Tt_corp_logo_horz_blu.emf"/>
                  <pic:cNvPicPr>
                    <a:picLocks noChangeAspect="1" noChangeArrowheads="1"/>
                  </pic:cNvPicPr>
                </pic:nvPicPr>
                <pic:blipFill rotWithShape="1">
                  <a:blip r:embed="rId1">
                    <a:extLst>
                      <a:ext uri="{28A0092B-C50C-407E-A947-70E740481C1C}">
                        <a14:useLocalDpi xmlns:a14="http://schemas.microsoft.com/office/drawing/2010/main" val="0"/>
                      </a:ext>
                    </a:extLst>
                  </a:blip>
                  <a:srcRect l="7114" t="18751" r="7308" b="16145"/>
                  <a:stretch/>
                </pic:blipFill>
                <pic:spPr bwMode="auto">
                  <a:xfrm>
                    <a:off x="0" y="0"/>
                    <a:ext cx="850265" cy="237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B13E5">
      <w:ptab w:relativeTo="margin" w:alignment="center" w:leader="none"/>
    </w:r>
    <w:r>
      <w:t xml:space="preserve">Volume 1. PUCT </w:t>
    </w:r>
    <w:r w:rsidRPr="00A21E08">
      <w:t xml:space="preserve">Statewide </w:t>
    </w:r>
    <w:r>
      <w:t xml:space="preserve">Energy Efficiency Portfolio Report PY2019. DRAFT </w:t>
    </w:r>
    <w:r>
      <w:br/>
    </w:r>
    <w:r w:rsidRPr="00E83634">
      <w:rPr>
        <w:highlight w:val="yellow"/>
      </w:rPr>
      <w:t>September 21, 2019</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71FAB2" w14:textId="5F9C216C" w:rsidR="00A745BD" w:rsidRDefault="00A745BD" w:rsidP="00A81C58">
    <w:pPr>
      <w:pStyle w:val="Footer"/>
      <w:pBdr>
        <w:top w:val="single" w:sz="4" w:space="7" w:color="25408F" w:themeColor="text1"/>
      </w:pBdr>
    </w:pPr>
    <w:r w:rsidRPr="004B13E5">
      <w:drawing>
        <wp:anchor distT="0" distB="0" distL="114300" distR="114300" simplePos="0" relativeHeight="251658243" behindDoc="1" locked="0" layoutInCell="1" allowOverlap="1" wp14:anchorId="2F78F97C" wp14:editId="4F07DAAB">
          <wp:simplePos x="0" y="0"/>
          <wp:positionH relativeFrom="margin">
            <wp:align>left</wp:align>
          </wp:positionH>
          <wp:positionV relativeFrom="paragraph">
            <wp:posOffset>101143</wp:posOffset>
          </wp:positionV>
          <wp:extent cx="850265" cy="237490"/>
          <wp:effectExtent l="0" t="0" r="6985" b="0"/>
          <wp:wrapNone/>
          <wp:docPr id="27" name="Picture 27" descr="\\etss000tmplt1\Logos\Tt_Identity_Logos_Pak_12_5\Tt_corp_logo_horz_blu.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ss000tmplt1\Logos\Tt_Identity_Logos_Pak_12_5\Tt_corp_logo_horz_blu.emf"/>
                  <pic:cNvPicPr>
                    <a:picLocks noChangeAspect="1" noChangeArrowheads="1"/>
                  </pic:cNvPicPr>
                </pic:nvPicPr>
                <pic:blipFill rotWithShape="1">
                  <a:blip r:embed="rId1">
                    <a:extLst>
                      <a:ext uri="{28A0092B-C50C-407E-A947-70E740481C1C}">
                        <a14:useLocalDpi xmlns:a14="http://schemas.microsoft.com/office/drawing/2010/main" val="0"/>
                      </a:ext>
                    </a:extLst>
                  </a:blip>
                  <a:srcRect l="7114" t="18751" r="7308" b="16145"/>
                  <a:stretch/>
                </pic:blipFill>
                <pic:spPr bwMode="auto">
                  <a:xfrm>
                    <a:off x="0" y="0"/>
                    <a:ext cx="850265" cy="237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B13E5">
      <w:ptab w:relativeTo="margin" w:alignment="center" w:leader="none"/>
    </w:r>
    <w:r>
      <w:t xml:space="preserve">Volume 1. PUCT </w:t>
    </w:r>
    <w:r w:rsidRPr="00A21E08">
      <w:t xml:space="preserve">Statewide </w:t>
    </w:r>
    <w:r>
      <w:t>Energy Efficiency Portfolio Report PY2020. July 30, 2021</w:t>
    </w:r>
  </w:p>
  <w:p w14:paraId="41BC785C" w14:textId="766236B0" w:rsidR="00A745BD" w:rsidRPr="00A81C58" w:rsidRDefault="00A745BD" w:rsidP="00A81C58">
    <w:pPr>
      <w:pStyle w:val="Footer"/>
      <w:pBdr>
        <w:top w:val="single" w:sz="4" w:space="7" w:color="25408F" w:themeColor="text1"/>
      </w:pBdr>
    </w:pPr>
    <w:r w:rsidRPr="00340F41">
      <w:rPr>
        <w:noProof w:val="0"/>
      </w:rPr>
      <w:fldChar w:fldCharType="begin"/>
    </w:r>
    <w:r w:rsidRPr="00340F41">
      <w:instrText xml:space="preserve"> PAGE   \* MERGEFORMAT </w:instrText>
    </w:r>
    <w:r w:rsidRPr="00340F41">
      <w:rPr>
        <w:noProof w:val="0"/>
      </w:rPr>
      <w:fldChar w:fldCharType="separate"/>
    </w:r>
    <w:r w:rsidRPr="00340F41">
      <w:t>1</w:t>
    </w:r>
    <w:r w:rsidRPr="00340F41">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55C68F" w14:textId="03BB0C4C" w:rsidR="00A745BD" w:rsidRDefault="00A745BD" w:rsidP="0007100B">
    <w:pPr>
      <w:pStyle w:val="Footer"/>
      <w:pBdr>
        <w:top w:val="single" w:sz="4" w:space="7" w:color="25408F" w:themeColor="text1"/>
      </w:pBdr>
    </w:pPr>
    <w:r w:rsidRPr="004B13E5">
      <w:drawing>
        <wp:anchor distT="0" distB="0" distL="114300" distR="114300" simplePos="0" relativeHeight="251658244" behindDoc="1" locked="0" layoutInCell="1" allowOverlap="1" wp14:anchorId="6AAF5927" wp14:editId="63FC1B16">
          <wp:simplePos x="0" y="0"/>
          <wp:positionH relativeFrom="margin">
            <wp:align>left</wp:align>
          </wp:positionH>
          <wp:positionV relativeFrom="paragraph">
            <wp:posOffset>101143</wp:posOffset>
          </wp:positionV>
          <wp:extent cx="850265" cy="237490"/>
          <wp:effectExtent l="0" t="0" r="6985" b="0"/>
          <wp:wrapNone/>
          <wp:docPr id="29" name="Picture 29" descr="\\etss000tmplt1\Logos\Tt_Identity_Logos_Pak_12_5\Tt_corp_logo_horz_blu.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ss000tmplt1\Logos\Tt_Identity_Logos_Pak_12_5\Tt_corp_logo_horz_blu.emf"/>
                  <pic:cNvPicPr>
                    <a:picLocks noChangeAspect="1" noChangeArrowheads="1"/>
                  </pic:cNvPicPr>
                </pic:nvPicPr>
                <pic:blipFill rotWithShape="1">
                  <a:blip r:embed="rId1">
                    <a:extLst>
                      <a:ext uri="{28A0092B-C50C-407E-A947-70E740481C1C}">
                        <a14:useLocalDpi xmlns:a14="http://schemas.microsoft.com/office/drawing/2010/main" val="0"/>
                      </a:ext>
                    </a:extLst>
                  </a:blip>
                  <a:srcRect l="7114" t="18751" r="7308" b="16145"/>
                  <a:stretch/>
                </pic:blipFill>
                <pic:spPr bwMode="auto">
                  <a:xfrm>
                    <a:off x="0" y="0"/>
                    <a:ext cx="850265" cy="237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B13E5">
      <w:ptab w:relativeTo="margin" w:alignment="center" w:leader="none"/>
    </w:r>
    <w:r>
      <w:t xml:space="preserve">Volume 1. PUCT </w:t>
    </w:r>
    <w:r w:rsidRPr="00A21E08">
      <w:t xml:space="preserve">Statewide </w:t>
    </w:r>
    <w:r>
      <w:t>Energy Efficiency Portfolio Report PY2020. July 30, 2021</w:t>
    </w:r>
  </w:p>
  <w:p w14:paraId="1E176225" w14:textId="021CE4FC" w:rsidR="00A745BD" w:rsidRDefault="00A745BD" w:rsidP="0007100B">
    <w:pPr>
      <w:pStyle w:val="Footer"/>
      <w:pBdr>
        <w:top w:val="single" w:sz="4" w:space="7" w:color="25408F" w:themeColor="text1"/>
      </w:pBdr>
    </w:pPr>
    <w:r w:rsidRPr="00A81C58">
      <w:rPr>
        <w:noProof w:val="0"/>
      </w:rPr>
      <w:fldChar w:fldCharType="begin"/>
    </w:r>
    <w:r w:rsidRPr="00A81C58">
      <w:instrText xml:space="preserve"> PAGE   \* MERGEFORMAT </w:instrText>
    </w:r>
    <w:r w:rsidRPr="00A81C58">
      <w:rPr>
        <w:noProof w:val="0"/>
      </w:rPr>
      <w:fldChar w:fldCharType="separate"/>
    </w:r>
    <w:r w:rsidRPr="00A81C58">
      <w:t>1</w:t>
    </w:r>
    <w:r w:rsidRPr="00A81C58">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15979C" w14:textId="39D36DD7" w:rsidR="00A745BD" w:rsidRDefault="00A745BD" w:rsidP="001A7E7D">
    <w:pPr>
      <w:pStyle w:val="Footer"/>
    </w:pPr>
    <w:r w:rsidRPr="004B13E5">
      <w:drawing>
        <wp:anchor distT="0" distB="0" distL="114300" distR="114300" simplePos="0" relativeHeight="251658245" behindDoc="1" locked="0" layoutInCell="1" allowOverlap="1" wp14:anchorId="1614DD6D" wp14:editId="397F5838">
          <wp:simplePos x="0" y="0"/>
          <wp:positionH relativeFrom="column">
            <wp:posOffset>-3220</wp:posOffset>
          </wp:positionH>
          <wp:positionV relativeFrom="paragraph">
            <wp:posOffset>79760</wp:posOffset>
          </wp:positionV>
          <wp:extent cx="850265" cy="237490"/>
          <wp:effectExtent l="0" t="0" r="6985" b="0"/>
          <wp:wrapNone/>
          <wp:docPr id="54" name="Picture 54" descr="\\etss000tmplt1\Logos\Tt_Identity_Logos_Pak_12_5\Tt_corp_logo_horz_blu.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ss000tmplt1\Logos\Tt_Identity_Logos_Pak_12_5\Tt_corp_logo_horz_blu.emf"/>
                  <pic:cNvPicPr>
                    <a:picLocks noChangeAspect="1" noChangeArrowheads="1"/>
                  </pic:cNvPicPr>
                </pic:nvPicPr>
                <pic:blipFill rotWithShape="1">
                  <a:blip r:embed="rId1">
                    <a:extLst>
                      <a:ext uri="{28A0092B-C50C-407E-A947-70E740481C1C}">
                        <a14:useLocalDpi xmlns:a14="http://schemas.microsoft.com/office/drawing/2010/main" val="0"/>
                      </a:ext>
                    </a:extLst>
                  </a:blip>
                  <a:srcRect l="7114" t="18751" r="7308" b="16145"/>
                  <a:stretch/>
                </pic:blipFill>
                <pic:spPr bwMode="auto">
                  <a:xfrm>
                    <a:off x="0" y="0"/>
                    <a:ext cx="850265" cy="237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 xml:space="preserve">Volume 1. PUCT </w:t>
    </w:r>
    <w:r w:rsidRPr="00A21E08">
      <w:t xml:space="preserve">Statewide </w:t>
    </w:r>
    <w:r>
      <w:t>Energy Efficiency Portfolio Report PY2020. July 30, 2021</w:t>
    </w:r>
  </w:p>
  <w:p w14:paraId="2366461D" w14:textId="259C8C85" w:rsidR="00A745BD" w:rsidRDefault="00A745BD" w:rsidP="001A7E7D">
    <w:pPr>
      <w:pStyle w:val="Footer"/>
    </w:pPr>
    <w:r w:rsidRPr="004B13E5">
      <w:fldChar w:fldCharType="begin"/>
    </w:r>
    <w:r w:rsidRPr="004B13E5">
      <w:instrText xml:space="preserve"> PAGE   \* MERGEFORMAT </w:instrText>
    </w:r>
    <w:r w:rsidRPr="004B13E5">
      <w:fldChar w:fldCharType="separate"/>
    </w:r>
    <w:r>
      <w:t>2</w:t>
    </w:r>
    <w:r w:rsidRPr="004B13E5">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7FB6C21" w14:textId="77777777" w:rsidR="00F16C82" w:rsidRDefault="00F16C82" w:rsidP="0007100B">
      <w:pPr>
        <w:spacing w:before="0"/>
      </w:pPr>
      <w:r>
        <w:separator/>
      </w:r>
    </w:p>
  </w:footnote>
  <w:footnote w:type="continuationSeparator" w:id="0">
    <w:p w14:paraId="028355B9" w14:textId="77777777" w:rsidR="00F16C82" w:rsidRDefault="00F16C82" w:rsidP="0007100B">
      <w:pPr>
        <w:spacing w:before="0"/>
      </w:pPr>
      <w:r>
        <w:continuationSeparator/>
      </w:r>
    </w:p>
  </w:footnote>
  <w:footnote w:type="continuationNotice" w:id="1">
    <w:p w14:paraId="52C5A3DC" w14:textId="77777777" w:rsidR="00F16C82" w:rsidRDefault="00F16C82">
      <w:pPr>
        <w:spacing w:before="0"/>
      </w:pPr>
    </w:p>
  </w:footnote>
  <w:footnote w:id="2">
    <w:p w14:paraId="1133F616" w14:textId="10BAC4B7" w:rsidR="00A745BD" w:rsidRDefault="00A745BD" w:rsidP="00B56A76">
      <w:pPr>
        <w:pStyle w:val="Footnote"/>
      </w:pPr>
      <w:r>
        <w:rPr>
          <w:rStyle w:val="FootnoteReference"/>
        </w:rPr>
        <w:footnoteRef/>
      </w:r>
      <w:r>
        <w:t xml:space="preserve"> </w:t>
      </w:r>
      <w:r w:rsidRPr="00C81422">
        <w:t xml:space="preserve">The PUCT approved the application </w:t>
      </w:r>
      <w:r>
        <w:t>for</w:t>
      </w:r>
      <w:r w:rsidRPr="00C81422">
        <w:t xml:space="preserve"> AEP Texas Central Company (AEP TCC), AEP Texas North Company (AEP TNC), and AEP Utilities, Inc. to merge AEP TCC and AEP TNC into AEP Utilities, and then rename that corporate entity AEP Texas, Inc. AEP Texas reported 2020 energy efficiency programs by the legacy AEP TCC and AEP TNC territories, which are now referred to as AEP Texas Central Division and AEP Texas North Division.</w:t>
      </w:r>
    </w:p>
  </w:footnote>
  <w:footnote w:id="3">
    <w:p w14:paraId="63E62636" w14:textId="77D44E9F" w:rsidR="00A745BD" w:rsidRDefault="00A745BD">
      <w:pPr>
        <w:pStyle w:val="FootnoteText"/>
      </w:pPr>
      <w:r>
        <w:rPr>
          <w:rStyle w:val="FootnoteReference"/>
        </w:rPr>
        <w:footnoteRef/>
      </w:r>
      <w:r>
        <w:t xml:space="preserve"> </w:t>
      </w:r>
      <w:r w:rsidRPr="005E092A">
        <w:rPr>
          <w:rFonts w:ascii="Arial" w:hAnsi="Arial" w:cs="Arial"/>
        </w:rPr>
        <w:t>Values less than four percent have been suppressed for visualization purposes.</w:t>
      </w:r>
    </w:p>
  </w:footnote>
  <w:footnote w:id="4">
    <w:p w14:paraId="35B06DC4" w14:textId="7F29ADB7" w:rsidR="00A745BD" w:rsidRDefault="00A745BD" w:rsidP="000670BD">
      <w:pPr>
        <w:pStyle w:val="Footnote"/>
      </w:pPr>
      <w:r w:rsidRPr="001F1BD4">
        <w:rPr>
          <w:rStyle w:val="FootnoteReference"/>
        </w:rPr>
        <w:footnoteRef/>
      </w:r>
      <w:r w:rsidRPr="001F1BD4">
        <w:t xml:space="preserve"> The maintenance of the TRM is informed by the EM&amp;V research and coordinated with the utilities and PUCT staff through the TRM </w:t>
      </w:r>
      <w:r>
        <w:t>W</w:t>
      </w:r>
      <w:r w:rsidRPr="001F1BD4">
        <w:t xml:space="preserve">orking </w:t>
      </w:r>
      <w:r>
        <w:t>G</w:t>
      </w:r>
      <w:r w:rsidRPr="001F1BD4">
        <w:t>roup. Public input prior to filing is solicited through the Energy Efficiency Implementation Project (EEIP) at multiple stages in the update process.</w:t>
      </w:r>
    </w:p>
  </w:footnote>
  <w:footnote w:id="5">
    <w:p w14:paraId="4C6FC5C1" w14:textId="77777777" w:rsidR="00A745BD" w:rsidRPr="00C027BD" w:rsidRDefault="00A745BD" w:rsidP="00B56A76">
      <w:pPr>
        <w:pStyle w:val="Footnote"/>
        <w:keepNext/>
        <w:widowControl w:val="0"/>
        <w:spacing w:after="120"/>
        <w:ind w:left="187" w:hanging="187"/>
        <w:rPr>
          <w:rFonts w:cs="Arial"/>
        </w:rPr>
      </w:pPr>
      <w:r w:rsidRPr="00CA6C50">
        <w:rPr>
          <w:rStyle w:val="FootnoteReference"/>
          <w:rFonts w:cs="Arial"/>
        </w:rPr>
        <w:footnoteRef/>
      </w:r>
      <w:r w:rsidRPr="00CA6C50">
        <w:rPr>
          <w:rFonts w:cs="Arial"/>
        </w:rPr>
        <w:t xml:space="preserve"> </w:t>
      </w:r>
      <w:r>
        <w:rPr>
          <w:rFonts w:cs="Arial"/>
        </w:rPr>
        <w:tab/>
      </w:r>
      <w:r w:rsidRPr="00F2714A">
        <w:rPr>
          <w:rFonts w:cs="Arial"/>
        </w:rPr>
        <w:t>The EM&amp;V team recognizes that there may be a trade-off between the objectives of the recommendations, program administration costs, and program participation barriers. The EM&amp;V team strives to recognize these trade-offs by making feasible recommendations and working with the utilities to agree upon reasonable action plans in response to recommendations.</w:t>
      </w:r>
      <w:r w:rsidRPr="00CA6C50">
        <w:rPr>
          <w:rFonts w:cs="Arial"/>
        </w:rPr>
        <w:t xml:space="preserve"> </w:t>
      </w:r>
    </w:p>
  </w:footnote>
  <w:footnote w:id="6">
    <w:p w14:paraId="1F7D6535" w14:textId="170B19C7" w:rsidR="00A745BD" w:rsidRDefault="00A745BD" w:rsidP="00EF3F55">
      <w:pPr>
        <w:pStyle w:val="TT-FootnoteText"/>
      </w:pPr>
      <w:r>
        <w:rPr>
          <w:rStyle w:val="FootnoteReference"/>
        </w:rPr>
        <w:footnoteRef/>
      </w:r>
      <w:r>
        <w:t xml:space="preserve"> Interviews were recorded and notes journaled directly following each interview. Although meetings were recorded, these recording were only used by interviewers to reference during final recommendation and report writing. No detailed information will be included from the utility interviews beyond what is characterized in the key findings and recommendations. All utility participants were notified and asked permission to record the meetings; all utilities provided their consent.</w:t>
      </w:r>
    </w:p>
  </w:footnote>
  <w:footnote w:id="7">
    <w:p w14:paraId="18EDEE50" w14:textId="34DF79B9" w:rsidR="00A745BD" w:rsidRDefault="00A745BD" w:rsidP="00EF3F55">
      <w:pPr>
        <w:pStyle w:val="TT-FootnoteText"/>
      </w:pPr>
      <w:r>
        <w:rPr>
          <w:rStyle w:val="FootnoteReference"/>
        </w:rPr>
        <w:footnoteRef/>
      </w:r>
      <w:r>
        <w:t xml:space="preserve"> </w:t>
      </w:r>
      <w:r w:rsidRPr="00CE7D33">
        <w:t>Texas Executive Orders &amp; Public Health Disaster Declarations. https://www.dshs.texas.gov/coronavirus/execorders.aspx</w:t>
      </w:r>
    </w:p>
  </w:footnote>
  <w:footnote w:id="8">
    <w:p w14:paraId="4EF5A4D7" w14:textId="77777777" w:rsidR="00A745BD" w:rsidRPr="007F25FF" w:rsidRDefault="00A745BD" w:rsidP="00EF3F55">
      <w:pPr>
        <w:pStyle w:val="TT-FootnoteText"/>
        <w:rPr>
          <w:rFonts w:eastAsia="Arial"/>
        </w:rPr>
      </w:pPr>
      <w:r>
        <w:rPr>
          <w:rStyle w:val="FootnoteReference"/>
        </w:rPr>
        <w:footnoteRef/>
      </w:r>
      <w:r>
        <w:t xml:space="preserve"> </w:t>
      </w:r>
      <w:r w:rsidRPr="26B11B84">
        <w:rPr>
          <w:rFonts w:eastAsia="Arial"/>
        </w:rPr>
        <w:t>PUCT Order, Chapter 25: Substantive Rules Applicable to Electric Service Providers.</w:t>
      </w:r>
    </w:p>
  </w:footnote>
  <w:footnote w:id="9">
    <w:p w14:paraId="3D7EA2D6" w14:textId="3B4F54AD" w:rsidR="00A745BD" w:rsidRPr="00B84D42" w:rsidRDefault="00A745BD" w:rsidP="00EF3F55">
      <w:pPr>
        <w:pStyle w:val="TT-FootnoteText"/>
      </w:pPr>
      <w:r w:rsidRPr="001975AC">
        <w:rPr>
          <w:rStyle w:val="FootnoteReference"/>
        </w:rPr>
        <w:footnoteRef/>
      </w:r>
      <w:r w:rsidRPr="00EF3F55">
        <w:rPr>
          <w:vertAlign w:val="superscript"/>
        </w:rPr>
        <w:t xml:space="preserve"> </w:t>
      </w:r>
      <w:r w:rsidRPr="001975AC">
        <w:t xml:space="preserve">Solar </w:t>
      </w:r>
      <w:r w:rsidRPr="00B84D42">
        <w:t xml:space="preserve">photovoltaic (PV) programs were a medium evaluation priority and projects are located in MTP and SOP programs. The result of the solar PV project evaluations are included in </w:t>
      </w:r>
      <w:r>
        <w:t xml:space="preserve">Section </w:t>
      </w:r>
      <w:r>
        <w:fldChar w:fldCharType="begin"/>
      </w:r>
      <w:r>
        <w:instrText xml:space="preserve"> REF _Ref77940931 \r \h </w:instrText>
      </w:r>
      <w:r>
        <w:fldChar w:fldCharType="separate"/>
      </w:r>
      <w:r>
        <w:t>5.0</w:t>
      </w:r>
      <w:r>
        <w:fldChar w:fldCharType="end"/>
      </w:r>
      <w:r w:rsidRPr="00B84D42">
        <w:t xml:space="preserve"> Cross-Sector.</w:t>
      </w:r>
    </w:p>
  </w:footnote>
  <w:footnote w:id="10">
    <w:p w14:paraId="31233610" w14:textId="213FCB68" w:rsidR="00A745BD" w:rsidRPr="00F74131" w:rsidRDefault="00A745BD" w:rsidP="00B51065">
      <w:pPr>
        <w:pStyle w:val="Footnoteover10"/>
      </w:pPr>
      <w:r w:rsidRPr="002B38D2">
        <w:rPr>
          <w:rStyle w:val="FootnoteReference"/>
        </w:rPr>
        <w:footnoteRef/>
      </w:r>
      <w:r>
        <w:rPr>
          <w:vertAlign w:val="superscript"/>
        </w:rPr>
        <w:t xml:space="preserve"> </w:t>
      </w:r>
      <w:r w:rsidRPr="002B38D2">
        <w:t xml:space="preserve">These are realization rates prior to utilities adjusting savings based </w:t>
      </w:r>
      <w:r>
        <w:t xml:space="preserve">solely </w:t>
      </w:r>
      <w:r w:rsidRPr="002B38D2">
        <w:t>on evaluat</w:t>
      </w:r>
      <w:r>
        <w:t>ed</w:t>
      </w:r>
      <w:r w:rsidRPr="002B38D2">
        <w:t xml:space="preserve"> results.</w:t>
      </w:r>
      <w:r w:rsidRPr="00F74131">
        <w:t xml:space="preserve"> </w:t>
      </w:r>
    </w:p>
  </w:footnote>
  <w:footnote w:id="11">
    <w:p w14:paraId="4478098D" w14:textId="20BD8B02" w:rsidR="00A745BD" w:rsidRPr="005E092A" w:rsidRDefault="00A745BD">
      <w:pPr>
        <w:pStyle w:val="FootnoteText"/>
        <w:rPr>
          <w:rFonts w:ascii="Arial" w:hAnsi="Arial" w:cs="Arial"/>
        </w:rPr>
      </w:pPr>
      <w:r w:rsidRPr="005E092A">
        <w:rPr>
          <w:rStyle w:val="FootnoteReference"/>
          <w:rFonts w:ascii="Arial" w:hAnsi="Arial" w:cs="Arial"/>
        </w:rPr>
        <w:footnoteRef/>
      </w:r>
      <w:r w:rsidRPr="005E092A">
        <w:rPr>
          <w:rFonts w:ascii="Arial" w:hAnsi="Arial" w:cs="Arial"/>
        </w:rPr>
        <w:t xml:space="preserve"> Values less than four percent have been suppressed for visualization purposes.</w:t>
      </w:r>
    </w:p>
  </w:footnote>
  <w:footnote w:id="12">
    <w:p w14:paraId="0BA2119B" w14:textId="6D70472A" w:rsidR="00A745BD" w:rsidRDefault="00A745BD" w:rsidP="00EF3F55">
      <w:pPr>
        <w:pStyle w:val="Footnoteover10"/>
      </w:pPr>
      <w:r>
        <w:rPr>
          <w:rStyle w:val="FootnoteReference"/>
        </w:rPr>
        <w:footnoteRef/>
      </w:r>
      <w:r>
        <w:t xml:space="preserve"> This objective was agreed to by PUCT staff, the EM&amp;V team and utilities in February 2021. The objective was then discussed at the March 2021 Energy Efficiency Implementation Project (EEIP) meeting. </w:t>
      </w:r>
    </w:p>
  </w:footnote>
  <w:footnote w:id="13">
    <w:p w14:paraId="221CE89F" w14:textId="32738C68" w:rsidR="00A745BD" w:rsidRDefault="00A745BD" w:rsidP="00EF3F55">
      <w:pPr>
        <w:pStyle w:val="Footnoteover10"/>
      </w:pPr>
      <w:r>
        <w:rPr>
          <w:rStyle w:val="FootnoteReference"/>
        </w:rPr>
        <w:footnoteRef/>
      </w:r>
      <w:r>
        <w:t xml:space="preserve"> Utilities of the same parent company of Texas electric utilities are not included in this review as we have requested information gathering within their own companies regarding income verification processes and opportunities.</w:t>
      </w:r>
    </w:p>
  </w:footnote>
  <w:footnote w:id="14">
    <w:p w14:paraId="7F0C4CA4" w14:textId="77777777" w:rsidR="00A745BD" w:rsidRPr="00F74131" w:rsidRDefault="00A745BD" w:rsidP="004C0207">
      <w:pPr>
        <w:pStyle w:val="Footnoteover10"/>
      </w:pPr>
      <w:r w:rsidRPr="002B38D2">
        <w:rPr>
          <w:rStyle w:val="FootnoteReference"/>
        </w:rPr>
        <w:footnoteRef/>
      </w:r>
      <w:r>
        <w:rPr>
          <w:vertAlign w:val="superscript"/>
        </w:rPr>
        <w:t xml:space="preserve"> </w:t>
      </w:r>
      <w:r w:rsidRPr="002B38D2">
        <w:t xml:space="preserve">These are realization rates prior to utilities adjusting savings based </w:t>
      </w:r>
      <w:r>
        <w:t xml:space="preserve">solely </w:t>
      </w:r>
      <w:r w:rsidRPr="002B38D2">
        <w:t>on evaluat</w:t>
      </w:r>
      <w:r>
        <w:t>ed</w:t>
      </w:r>
      <w:r w:rsidRPr="002B38D2">
        <w:t xml:space="preserve"> results.</w:t>
      </w:r>
      <w:r w:rsidRPr="00F74131">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75F357" w14:textId="77777777" w:rsidR="00A745BD" w:rsidRDefault="00A745BD" w:rsidP="00A81C58">
    <w:pPr>
      <w:pStyle w:val="Header"/>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89F85226"/>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942000A0"/>
    <w:lvl w:ilvl="0">
      <w:start w:val="1"/>
      <w:numFmt w:val="decimal"/>
      <w:lvlText w:val="%1."/>
      <w:lvlJc w:val="left"/>
      <w:pPr>
        <w:ind w:left="720" w:hanging="360"/>
      </w:pPr>
      <w:rPr>
        <w:rFonts w:ascii="Arial" w:hAnsi="Arial" w:hint="default"/>
        <w:color w:val="auto"/>
      </w:rPr>
    </w:lvl>
  </w:abstractNum>
  <w:abstractNum w:abstractNumId="2" w15:restartNumberingAfterBreak="0">
    <w:nsid w:val="FFFFFF88"/>
    <w:multiLevelType w:val="singleLevel"/>
    <w:tmpl w:val="517C5CB4"/>
    <w:lvl w:ilvl="0">
      <w:start w:val="1"/>
      <w:numFmt w:val="decimal"/>
      <w:pStyle w:val="ListNumber"/>
      <w:lvlText w:val="%1."/>
      <w:lvlJc w:val="left"/>
      <w:pPr>
        <w:tabs>
          <w:tab w:val="num" w:pos="360"/>
        </w:tabs>
        <w:ind w:left="360" w:hanging="360"/>
      </w:pPr>
    </w:lvl>
  </w:abstractNum>
  <w:abstractNum w:abstractNumId="3" w15:restartNumberingAfterBreak="0">
    <w:nsid w:val="00F2721C"/>
    <w:multiLevelType w:val="multilevel"/>
    <w:tmpl w:val="FE128ED4"/>
    <w:lvl w:ilvl="0">
      <w:start w:val="1"/>
      <w:numFmt w:val="bullet"/>
      <w:pStyle w:val="TableBullet"/>
      <w:lvlText w:val=""/>
      <w:lvlJc w:val="left"/>
      <w:pPr>
        <w:tabs>
          <w:tab w:val="num" w:pos="288"/>
        </w:tabs>
        <w:ind w:left="288" w:hanging="216"/>
      </w:pPr>
      <w:rPr>
        <w:rFonts w:ascii="Symbol" w:hAnsi="Symbol" w:hint="default"/>
        <w:sz w:val="20"/>
      </w:rPr>
    </w:lvl>
    <w:lvl w:ilvl="1">
      <w:start w:val="1"/>
      <w:numFmt w:val="bullet"/>
      <w:lvlText w:val="o"/>
      <w:lvlJc w:val="left"/>
      <w:pPr>
        <w:tabs>
          <w:tab w:val="num" w:pos="504"/>
        </w:tabs>
        <w:ind w:left="504" w:hanging="216"/>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10C5FDC"/>
    <w:multiLevelType w:val="hybridMultilevel"/>
    <w:tmpl w:val="AE521E4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01DB4D9A"/>
    <w:multiLevelType w:val="hybridMultilevel"/>
    <w:tmpl w:val="9F201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6918DE"/>
    <w:multiLevelType w:val="hybridMultilevel"/>
    <w:tmpl w:val="833644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2A64627"/>
    <w:multiLevelType w:val="hybridMultilevel"/>
    <w:tmpl w:val="FE3CD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9448F1"/>
    <w:multiLevelType w:val="hybridMultilevel"/>
    <w:tmpl w:val="1F30B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4FD0E91"/>
    <w:multiLevelType w:val="hybridMultilevel"/>
    <w:tmpl w:val="095A1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6260FF7"/>
    <w:multiLevelType w:val="hybridMultilevel"/>
    <w:tmpl w:val="FF9460EC"/>
    <w:lvl w:ilvl="0" w:tplc="3CA84E56">
      <w:start w:val="1"/>
      <w:numFmt w:val="bullet"/>
      <w:pStyle w:val="TableBullet2"/>
      <w:lvlText w:val="o"/>
      <w:lvlJc w:val="left"/>
      <w:pPr>
        <w:tabs>
          <w:tab w:val="num" w:pos="504"/>
        </w:tabs>
        <w:ind w:left="504" w:hanging="216"/>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6C03271"/>
    <w:multiLevelType w:val="hybridMultilevel"/>
    <w:tmpl w:val="CA6883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6D5440E"/>
    <w:multiLevelType w:val="hybridMultilevel"/>
    <w:tmpl w:val="3D1492D6"/>
    <w:lvl w:ilvl="0" w:tplc="3CA84E56">
      <w:start w:val="1"/>
      <w:numFmt w:val="bullet"/>
      <w:lvlText w:val="o"/>
      <w:lvlJc w:val="left"/>
      <w:pPr>
        <w:tabs>
          <w:tab w:val="num" w:pos="504"/>
        </w:tabs>
        <w:ind w:left="504" w:hanging="216"/>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754476F"/>
    <w:multiLevelType w:val="multilevel"/>
    <w:tmpl w:val="830A82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825123F"/>
    <w:multiLevelType w:val="multilevel"/>
    <w:tmpl w:val="7A5E0AD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8932DBC"/>
    <w:multiLevelType w:val="hybridMultilevel"/>
    <w:tmpl w:val="729E9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651B8A"/>
    <w:multiLevelType w:val="multilevel"/>
    <w:tmpl w:val="52CE02F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A2C7561"/>
    <w:multiLevelType w:val="hybridMultilevel"/>
    <w:tmpl w:val="B9521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A51679D"/>
    <w:multiLevelType w:val="hybridMultilevel"/>
    <w:tmpl w:val="07E89036"/>
    <w:lvl w:ilvl="0" w:tplc="7894400A">
      <w:start w:val="1"/>
      <w:numFmt w:val="bullet"/>
      <w:pStyle w:val="Bulletlevel1"/>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0ACD7E2B"/>
    <w:multiLevelType w:val="hybridMultilevel"/>
    <w:tmpl w:val="3064F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E737703"/>
    <w:multiLevelType w:val="hybridMultilevel"/>
    <w:tmpl w:val="EEBC67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36A76F3"/>
    <w:multiLevelType w:val="hybridMultilevel"/>
    <w:tmpl w:val="3F527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6F15DC0"/>
    <w:multiLevelType w:val="hybridMultilevel"/>
    <w:tmpl w:val="CF6024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80E7B35"/>
    <w:multiLevelType w:val="hybridMultilevel"/>
    <w:tmpl w:val="F4DC62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BA02D4"/>
    <w:multiLevelType w:val="hybridMultilevel"/>
    <w:tmpl w:val="3A401E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D283AA2"/>
    <w:multiLevelType w:val="hybridMultilevel"/>
    <w:tmpl w:val="CF5EEF2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DAD3329"/>
    <w:multiLevelType w:val="multilevel"/>
    <w:tmpl w:val="0A84BF20"/>
    <w:styleLink w:val="EquationList"/>
    <w:lvl w:ilvl="0">
      <w:start w:val="1"/>
      <w:numFmt w:val="decimal"/>
      <w:lvlText w:val="(eq. %1)"/>
      <w:lvlJc w:val="left"/>
      <w:pPr>
        <w:ind w:left="1080" w:hanging="360"/>
      </w:pPr>
      <w:rPr>
        <w:rFonts w:hint="default"/>
      </w:rPr>
    </w:lvl>
    <w:lvl w:ilvl="1">
      <w:start w:val="1"/>
      <w:numFmt w:val="lowerLetter"/>
      <w:lvlText w:val="%2."/>
      <w:lvlJc w:val="left"/>
      <w:pPr>
        <w:ind w:left="1800" w:hanging="360"/>
      </w:pPr>
      <w:rPr>
        <w:rFonts w:hint="default"/>
      </w:rPr>
    </w:lvl>
    <w:lvl w:ilvl="2">
      <w:start w:val="1"/>
      <w:numFmt w:val="lowerRoman"/>
      <w:lvlText w:val="%3."/>
      <w:lvlJc w:val="right"/>
      <w:pPr>
        <w:ind w:left="2520" w:hanging="180"/>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27" w15:restartNumberingAfterBreak="0">
    <w:nsid w:val="1FA11F81"/>
    <w:multiLevelType w:val="multilevel"/>
    <w:tmpl w:val="B520FE8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0FD3E42"/>
    <w:multiLevelType w:val="hybridMultilevel"/>
    <w:tmpl w:val="6ADACD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178426D"/>
    <w:multiLevelType w:val="hybridMultilevel"/>
    <w:tmpl w:val="1D5E1C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21A9110E"/>
    <w:multiLevelType w:val="hybridMultilevel"/>
    <w:tmpl w:val="D45449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1FB5157"/>
    <w:multiLevelType w:val="hybridMultilevel"/>
    <w:tmpl w:val="78721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2B54587"/>
    <w:multiLevelType w:val="hybridMultilevel"/>
    <w:tmpl w:val="441AF006"/>
    <w:styleLink w:val="Itron1"/>
    <w:lvl w:ilvl="0" w:tplc="DC30A318">
      <w:start w:val="1"/>
      <w:numFmt w:val="bullet"/>
      <w:pStyle w:val="bullets"/>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3" w15:restartNumberingAfterBreak="0">
    <w:nsid w:val="235701AD"/>
    <w:multiLevelType w:val="multilevel"/>
    <w:tmpl w:val="CCECF7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5003B83"/>
    <w:multiLevelType w:val="hybridMultilevel"/>
    <w:tmpl w:val="84785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59873FF"/>
    <w:multiLevelType w:val="multilevel"/>
    <w:tmpl w:val="8B70ECD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2A1F1768"/>
    <w:multiLevelType w:val="hybridMultilevel"/>
    <w:tmpl w:val="729E9478"/>
    <w:styleLink w:val="CnAListBullets1"/>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A5707EA"/>
    <w:multiLevelType w:val="multilevel"/>
    <w:tmpl w:val="67F0C0C4"/>
    <w:styleLink w:val="CnAListBullets"/>
    <w:lvl w:ilvl="0">
      <w:start w:val="1"/>
      <w:numFmt w:val="bullet"/>
      <w:lvlText w:val=""/>
      <w:lvlJc w:val="left"/>
      <w:pPr>
        <w:ind w:left="720" w:hanging="432"/>
      </w:pPr>
      <w:rPr>
        <w:rFonts w:ascii="Wingdings" w:hAnsi="Wingdings" w:hint="default"/>
        <w:sz w:val="16"/>
      </w:rPr>
    </w:lvl>
    <w:lvl w:ilvl="1">
      <w:start w:val="1"/>
      <w:numFmt w:val="bullet"/>
      <w:lvlText w:val="─"/>
      <w:lvlJc w:val="left"/>
      <w:pPr>
        <w:ind w:left="1152" w:hanging="432"/>
      </w:pPr>
      <w:rPr>
        <w:rFonts w:ascii="Times New Roman" w:hAnsi="Times New Roman" w:cs="Times New Roman" w:hint="default"/>
        <w:b/>
        <w:sz w:val="24"/>
      </w:rPr>
    </w:lvl>
    <w:lvl w:ilvl="2">
      <w:start w:val="1"/>
      <w:numFmt w:val="bullet"/>
      <w:lvlText w:val="-"/>
      <w:lvlJc w:val="left"/>
      <w:pPr>
        <w:ind w:left="1584" w:hanging="432"/>
      </w:pPr>
      <w:rPr>
        <w:rFonts w:ascii="Times New Roman" w:hAnsi="Times New Roman" w:cs="Times New Roman" w:hint="default"/>
        <w:sz w:val="24"/>
      </w:rPr>
    </w:lvl>
    <w:lvl w:ilvl="3">
      <w:start w:val="1"/>
      <w:numFmt w:val="bullet"/>
      <w:lvlText w:val=""/>
      <w:lvlJc w:val="left"/>
      <w:pPr>
        <w:ind w:left="2016" w:hanging="432"/>
      </w:pPr>
      <w:rPr>
        <w:rFonts w:ascii="Symbol" w:hAnsi="Symbol" w:hint="default"/>
      </w:rPr>
    </w:lvl>
    <w:lvl w:ilvl="4">
      <w:start w:val="1"/>
      <w:numFmt w:val="bullet"/>
      <w:lvlText w:val=""/>
      <w:lvlJc w:val="left"/>
      <w:pPr>
        <w:ind w:left="2448" w:hanging="432"/>
      </w:pPr>
      <w:rPr>
        <w:rFonts w:ascii="Symbol" w:hAnsi="Symbol" w:hint="default"/>
      </w:rPr>
    </w:lvl>
    <w:lvl w:ilvl="5">
      <w:start w:val="1"/>
      <w:numFmt w:val="bullet"/>
      <w:lvlText w:val=""/>
      <w:lvlJc w:val="left"/>
      <w:pPr>
        <w:ind w:left="2880" w:hanging="432"/>
      </w:pPr>
      <w:rPr>
        <w:rFonts w:ascii="Wingdings" w:hAnsi="Wingdings" w:hint="default"/>
      </w:rPr>
    </w:lvl>
    <w:lvl w:ilvl="6">
      <w:start w:val="1"/>
      <w:numFmt w:val="bullet"/>
      <w:lvlText w:val=""/>
      <w:lvlJc w:val="left"/>
      <w:pPr>
        <w:ind w:left="3312" w:hanging="432"/>
      </w:pPr>
      <w:rPr>
        <w:rFonts w:ascii="Wingdings" w:hAnsi="Wingdings" w:hint="default"/>
      </w:rPr>
    </w:lvl>
    <w:lvl w:ilvl="7">
      <w:start w:val="1"/>
      <w:numFmt w:val="bullet"/>
      <w:lvlText w:val=""/>
      <w:lvlJc w:val="left"/>
      <w:pPr>
        <w:ind w:left="3744" w:hanging="432"/>
      </w:pPr>
      <w:rPr>
        <w:rFonts w:ascii="Symbol" w:hAnsi="Symbol" w:hint="default"/>
      </w:rPr>
    </w:lvl>
    <w:lvl w:ilvl="8">
      <w:start w:val="1"/>
      <w:numFmt w:val="bullet"/>
      <w:lvlText w:val=""/>
      <w:lvlJc w:val="left"/>
      <w:pPr>
        <w:ind w:left="4176" w:hanging="432"/>
      </w:pPr>
      <w:rPr>
        <w:rFonts w:ascii="Symbol" w:hAnsi="Symbol" w:hint="default"/>
      </w:rPr>
    </w:lvl>
  </w:abstractNum>
  <w:abstractNum w:abstractNumId="38" w15:restartNumberingAfterBreak="0">
    <w:nsid w:val="2CDC2332"/>
    <w:multiLevelType w:val="hybridMultilevel"/>
    <w:tmpl w:val="DBD29D5A"/>
    <w:lvl w:ilvl="0" w:tplc="E2845FF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15:restartNumberingAfterBreak="0">
    <w:nsid w:val="2CFB52FF"/>
    <w:multiLevelType w:val="hybridMultilevel"/>
    <w:tmpl w:val="704C7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DBB0F78"/>
    <w:multiLevelType w:val="multilevel"/>
    <w:tmpl w:val="671C0D0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2F6E42CB"/>
    <w:multiLevelType w:val="multilevel"/>
    <w:tmpl w:val="7682BF30"/>
    <w:lvl w:ilvl="0">
      <w:start w:val="1"/>
      <w:numFmt w:val="bullet"/>
      <w:lvlText w:val=""/>
      <w:lvlJc w:val="left"/>
      <w:pPr>
        <w:tabs>
          <w:tab w:val="num" w:pos="720"/>
        </w:tabs>
        <w:ind w:left="720" w:hanging="360"/>
      </w:pPr>
      <w:rPr>
        <w:rFonts w:ascii="Symbol" w:hAnsi="Symbol" w:hint="default"/>
        <w:sz w:val="20"/>
      </w:rPr>
    </w:lvl>
    <w:lvl w:ilvl="1">
      <w:start w:val="1"/>
      <w:numFmt w:val="bullet"/>
      <w:pStyle w:val="ListBullet2"/>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11706EE"/>
    <w:multiLevelType w:val="multilevel"/>
    <w:tmpl w:val="C4FEFBC2"/>
    <w:lvl w:ilvl="0">
      <w:start w:val="1"/>
      <w:numFmt w:val="bullet"/>
      <w:lvlText w:val=""/>
      <w:lvlJc w:val="left"/>
      <w:pPr>
        <w:tabs>
          <w:tab w:val="num" w:pos="720"/>
        </w:tabs>
        <w:ind w:left="720" w:hanging="360"/>
      </w:pPr>
      <w:rPr>
        <w:rFonts w:ascii="Symbol" w:hAnsi="Symbol" w:hint="default"/>
        <w:sz w:val="20"/>
      </w:rPr>
    </w:lvl>
    <w:lvl w:ilvl="1">
      <w:start w:val="1"/>
      <w:numFmt w:val="decimal"/>
      <w:pStyle w:val="NumberedList"/>
      <w:lvlText w:val="%2."/>
      <w:lvlJc w:val="left"/>
      <w:pPr>
        <w:tabs>
          <w:tab w:val="num" w:pos="1440"/>
        </w:tabs>
        <w:ind w:left="1440" w:hanging="360"/>
      </w:pPr>
      <w:rPr>
        <w:rFont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17E63FC"/>
    <w:multiLevelType w:val="multilevel"/>
    <w:tmpl w:val="42C29860"/>
    <w:lvl w:ilvl="0">
      <w:start w:val="1"/>
      <w:numFmt w:val="decimal"/>
      <w:lvlText w:val="%1."/>
      <w:lvlJc w:val="left"/>
      <w:pPr>
        <w:tabs>
          <w:tab w:val="num" w:pos="798"/>
        </w:tabs>
        <w:ind w:left="798" w:hanging="798"/>
      </w:pPr>
      <w:rPr>
        <w:rFonts w:hint="default"/>
      </w:rPr>
    </w:lvl>
    <w:lvl w:ilvl="1">
      <w:start w:val="1"/>
      <w:numFmt w:val="decimal"/>
      <w:lvlText w:val="%1.%2"/>
      <w:lvlJc w:val="left"/>
      <w:pPr>
        <w:tabs>
          <w:tab w:val="num" w:pos="798"/>
        </w:tabs>
        <w:ind w:left="798" w:hanging="798"/>
      </w:pPr>
      <w:rPr>
        <w:rFonts w:hint="default"/>
      </w:rPr>
    </w:lvl>
    <w:lvl w:ilvl="2">
      <w:start w:val="1"/>
      <w:numFmt w:val="decimal"/>
      <w:lvlText w:val="%1.%2.%3"/>
      <w:lvlJc w:val="left"/>
      <w:pPr>
        <w:tabs>
          <w:tab w:val="num" w:pos="798"/>
        </w:tabs>
        <w:ind w:left="798" w:hanging="798"/>
      </w:pPr>
      <w:rPr>
        <w:rFonts w:hint="default"/>
      </w:rPr>
    </w:lvl>
    <w:lvl w:ilvl="3">
      <w:start w:val="1"/>
      <w:numFmt w:val="lowerLetter"/>
      <w:lvlText w:val="%4."/>
      <w:lvlJc w:val="left"/>
      <w:pPr>
        <w:tabs>
          <w:tab w:val="num" w:pos="798"/>
        </w:tabs>
        <w:ind w:left="798" w:hanging="798"/>
      </w:pPr>
      <w:rPr>
        <w:rFonts w:hint="default"/>
        <w:caps/>
      </w:rPr>
    </w:lvl>
    <w:lvl w:ilvl="4">
      <w:start w:val="1"/>
      <w:numFmt w:val="lowerRoman"/>
      <w:pStyle w:val="Heading5"/>
      <w:lvlText w:val="%5."/>
      <w:lvlJc w:val="left"/>
      <w:pPr>
        <w:tabs>
          <w:tab w:val="num" w:pos="798"/>
        </w:tabs>
        <w:ind w:left="798" w:hanging="798"/>
      </w:pPr>
      <w:rPr>
        <w:rFonts w:hint="default"/>
        <w:caps w:val="0"/>
      </w:rPr>
    </w:lvl>
    <w:lvl w:ilvl="5">
      <w:start w:val="1"/>
      <w:numFmt w:val="none"/>
      <w:lvlText w:val="TECHNICAL APPENDIX:"/>
      <w:lvlJc w:val="left"/>
      <w:pPr>
        <w:tabs>
          <w:tab w:val="num" w:pos="1440"/>
        </w:tabs>
        <w:ind w:left="1440" w:hanging="1440"/>
      </w:pPr>
      <w:rPr>
        <w:rFonts w:hint="default"/>
        <w:caps w:val="0"/>
      </w:rPr>
    </w:lvl>
    <w:lvl w:ilvl="6">
      <w:start w:val="1"/>
      <w:numFmt w:val="decimal"/>
      <w:pStyle w:val="Heading7"/>
      <w:lvlText w:val="%6.%7"/>
      <w:lvlJc w:val="left"/>
      <w:pPr>
        <w:tabs>
          <w:tab w:val="num" w:pos="798"/>
        </w:tabs>
        <w:ind w:left="798" w:hanging="798"/>
      </w:pPr>
      <w:rPr>
        <w:rFonts w:hint="default"/>
      </w:rPr>
    </w:lvl>
    <w:lvl w:ilvl="7">
      <w:start w:val="1"/>
      <w:numFmt w:val="decimal"/>
      <w:pStyle w:val="Heading8"/>
      <w:lvlText w:val="%6.%7.%8"/>
      <w:lvlJc w:val="left"/>
      <w:pPr>
        <w:tabs>
          <w:tab w:val="num" w:pos="798"/>
        </w:tabs>
        <w:ind w:left="798" w:hanging="798"/>
      </w:pPr>
      <w:rPr>
        <w:rFonts w:hint="default"/>
      </w:rPr>
    </w:lvl>
    <w:lvl w:ilvl="8">
      <w:start w:val="1"/>
      <w:numFmt w:val="lowerLetter"/>
      <w:lvlText w:val="%9."/>
      <w:lvlJc w:val="left"/>
      <w:pPr>
        <w:tabs>
          <w:tab w:val="num" w:pos="798"/>
        </w:tabs>
        <w:ind w:left="798" w:hanging="798"/>
      </w:pPr>
      <w:rPr>
        <w:rFonts w:hint="default"/>
        <w:caps w:val="0"/>
      </w:rPr>
    </w:lvl>
  </w:abstractNum>
  <w:abstractNum w:abstractNumId="44" w15:restartNumberingAfterBreak="0">
    <w:nsid w:val="31F300FC"/>
    <w:multiLevelType w:val="hybridMultilevel"/>
    <w:tmpl w:val="FA5664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B64314A"/>
    <w:multiLevelType w:val="hybridMultilevel"/>
    <w:tmpl w:val="3592B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D2F628A"/>
    <w:multiLevelType w:val="hybridMultilevel"/>
    <w:tmpl w:val="127201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EB153FD"/>
    <w:multiLevelType w:val="hybridMultilevel"/>
    <w:tmpl w:val="C47C53F2"/>
    <w:lvl w:ilvl="0" w:tplc="E0A847B2">
      <w:start w:val="1"/>
      <w:numFmt w:val="decimal"/>
      <w:pStyle w:val="Heading6"/>
      <w:lvlText w:val="Technical Appendi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17F602B"/>
    <w:multiLevelType w:val="hybridMultilevel"/>
    <w:tmpl w:val="D90EA258"/>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15:restartNumberingAfterBreak="0">
    <w:nsid w:val="43100077"/>
    <w:multiLevelType w:val="hybridMultilevel"/>
    <w:tmpl w:val="875697C2"/>
    <w:lvl w:ilvl="0" w:tplc="ED187546">
      <w:start w:val="1"/>
      <w:numFmt w:val="decimal"/>
      <w:lvlText w:val="%1."/>
      <w:lvlJc w:val="left"/>
      <w:pPr>
        <w:ind w:left="720" w:hanging="360"/>
      </w:pPr>
      <w:rPr>
        <w:rFonts w:hint="default"/>
        <w:sz w:val="16"/>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3FD780F"/>
    <w:multiLevelType w:val="hybridMultilevel"/>
    <w:tmpl w:val="713434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40C4C23"/>
    <w:multiLevelType w:val="singleLevel"/>
    <w:tmpl w:val="AA68EDA8"/>
    <w:lvl w:ilvl="0">
      <w:start w:val="1"/>
      <w:numFmt w:val="bullet"/>
      <w:pStyle w:val="bullet"/>
      <w:lvlText w:val=""/>
      <w:lvlJc w:val="left"/>
      <w:pPr>
        <w:tabs>
          <w:tab w:val="num" w:pos="1080"/>
        </w:tabs>
        <w:ind w:left="1080" w:hanging="360"/>
      </w:pPr>
      <w:rPr>
        <w:rFonts w:ascii="Symbol" w:hAnsi="Symbol" w:hint="default"/>
      </w:rPr>
    </w:lvl>
  </w:abstractNum>
  <w:abstractNum w:abstractNumId="52" w15:restartNumberingAfterBreak="0">
    <w:nsid w:val="45947A83"/>
    <w:multiLevelType w:val="hybridMultilevel"/>
    <w:tmpl w:val="7AD26D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7F843BD"/>
    <w:multiLevelType w:val="hybridMultilevel"/>
    <w:tmpl w:val="8336446E"/>
    <w:styleLink w:val="EquationList1"/>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82B5ECC"/>
    <w:multiLevelType w:val="hybridMultilevel"/>
    <w:tmpl w:val="862E2A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9644B5C"/>
    <w:multiLevelType w:val="hybridMultilevel"/>
    <w:tmpl w:val="74BCCC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4C96524"/>
    <w:multiLevelType w:val="hybridMultilevel"/>
    <w:tmpl w:val="D05ABE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5C70154"/>
    <w:multiLevelType w:val="multilevel"/>
    <w:tmpl w:val="634251D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55F02C3F"/>
    <w:multiLevelType w:val="hybridMultilevel"/>
    <w:tmpl w:val="71900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62C1564"/>
    <w:multiLevelType w:val="multilevel"/>
    <w:tmpl w:val="C5C00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58905322"/>
    <w:multiLevelType w:val="hybridMultilevel"/>
    <w:tmpl w:val="FA74B86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1" w15:restartNumberingAfterBreak="0">
    <w:nsid w:val="5B09444E"/>
    <w:multiLevelType w:val="hybridMultilevel"/>
    <w:tmpl w:val="38DA4E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B0C3121"/>
    <w:multiLevelType w:val="hybridMultilevel"/>
    <w:tmpl w:val="0532A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C252E25"/>
    <w:multiLevelType w:val="hybridMultilevel"/>
    <w:tmpl w:val="17F8E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C4B6AD9"/>
    <w:multiLevelType w:val="hybridMultilevel"/>
    <w:tmpl w:val="92321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CE91FE7"/>
    <w:multiLevelType w:val="hybridMultilevel"/>
    <w:tmpl w:val="3D264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0DF0AFE"/>
    <w:multiLevelType w:val="hybridMultilevel"/>
    <w:tmpl w:val="B98A77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1BB0EC7"/>
    <w:multiLevelType w:val="multilevel"/>
    <w:tmpl w:val="32AAF29E"/>
    <w:styleLink w:val="EquationNumbering"/>
    <w:lvl w:ilvl="0">
      <w:start w:val="1"/>
      <w:numFmt w:val="decimal"/>
      <w:lvlText w:val="(eq.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8" w15:restartNumberingAfterBreak="0">
    <w:nsid w:val="63FF6B47"/>
    <w:multiLevelType w:val="hybridMultilevel"/>
    <w:tmpl w:val="93F24F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5B820C9"/>
    <w:multiLevelType w:val="multilevel"/>
    <w:tmpl w:val="01427A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695B106C"/>
    <w:multiLevelType w:val="hybridMultilevel"/>
    <w:tmpl w:val="56A098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9AC31BA"/>
    <w:multiLevelType w:val="hybridMultilevel"/>
    <w:tmpl w:val="BCF80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AA05659"/>
    <w:multiLevelType w:val="hybridMultilevel"/>
    <w:tmpl w:val="C9381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ABC0982"/>
    <w:multiLevelType w:val="multilevel"/>
    <w:tmpl w:val="04090021"/>
    <w:styleLink w:val="Itron"/>
    <w:lvl w:ilvl="0">
      <w:start w:val="1"/>
      <w:numFmt w:val="bullet"/>
      <w:lvlText w:val=""/>
      <w:lvlJc w:val="left"/>
      <w:pPr>
        <w:ind w:left="1080" w:hanging="360"/>
      </w:pPr>
      <w:rPr>
        <w:rFonts w:ascii="Wingdings" w:hAnsi="Wingdings"/>
      </w:rPr>
    </w:lvl>
    <w:lvl w:ilvl="1">
      <w:start w:val="1"/>
      <w:numFmt w:val="bullet"/>
      <w:lvlText w:val="─"/>
      <w:lvlJc w:val="left"/>
      <w:pPr>
        <w:ind w:left="1800" w:hanging="360"/>
      </w:pPr>
      <w:rPr>
        <w:rFonts w:ascii="Times New Roman" w:hAnsi="Times New Roman" w:cs="Times New Roman" w:hint="default"/>
        <w:b/>
        <w:sz w:val="24"/>
      </w:rPr>
    </w:lvl>
    <w:lvl w:ilvl="2">
      <w:start w:val="1"/>
      <w:numFmt w:val="bullet"/>
      <w:lvlText w:val="-"/>
      <w:lvlJc w:val="left"/>
      <w:pPr>
        <w:ind w:left="2520" w:hanging="360"/>
      </w:pPr>
      <w:rPr>
        <w:rFonts w:ascii="Times New Roman" w:hAnsi="Times New Roman" w:cs="Times New Roman" w:hint="default"/>
        <w:sz w:val="24"/>
      </w:rPr>
    </w:lvl>
    <w:lvl w:ilvl="3">
      <w:start w:val="1"/>
      <w:numFmt w:val="bullet"/>
      <w:lvlText w:val=""/>
      <w:lvlJc w:val="left"/>
      <w:pPr>
        <w:ind w:left="3240" w:hanging="360"/>
      </w:pPr>
      <w:rPr>
        <w:rFonts w:ascii="Symbol" w:hAnsi="Symbol" w:hint="default"/>
      </w:rPr>
    </w:lvl>
    <w:lvl w:ilvl="4">
      <w:start w:val="1"/>
      <w:numFmt w:val="bullet"/>
      <w:lvlText w:val=""/>
      <w:lvlJc w:val="left"/>
      <w:pPr>
        <w:ind w:left="3960" w:hanging="360"/>
      </w:pPr>
      <w:rPr>
        <w:rFonts w:ascii="Symbol" w:hAnsi="Symbol"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Wingdings" w:hAnsi="Wingdings"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360"/>
      </w:pPr>
      <w:rPr>
        <w:rFonts w:ascii="Symbol" w:hAnsi="Symbol" w:hint="default"/>
      </w:rPr>
    </w:lvl>
  </w:abstractNum>
  <w:abstractNum w:abstractNumId="74" w15:restartNumberingAfterBreak="0">
    <w:nsid w:val="6CC33684"/>
    <w:multiLevelType w:val="hybridMultilevel"/>
    <w:tmpl w:val="260AD16E"/>
    <w:lvl w:ilvl="0" w:tplc="9E4C4B98">
      <w:start w:val="1"/>
      <w:numFmt w:val="lowerLetter"/>
      <w:pStyle w:val="Heading9"/>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6DA2353A"/>
    <w:multiLevelType w:val="hybridMultilevel"/>
    <w:tmpl w:val="71BA57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F4A26EE"/>
    <w:multiLevelType w:val="hybridMultilevel"/>
    <w:tmpl w:val="6FEE81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0566CD7"/>
    <w:multiLevelType w:val="hybridMultilevel"/>
    <w:tmpl w:val="6590A1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1B87759"/>
    <w:multiLevelType w:val="hybridMultilevel"/>
    <w:tmpl w:val="B380B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1C44AD8"/>
    <w:multiLevelType w:val="hybridMultilevel"/>
    <w:tmpl w:val="E8D01178"/>
    <w:lvl w:ilvl="0" w:tplc="0CEE82FE">
      <w:start w:val="1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41B0C7C"/>
    <w:multiLevelType w:val="hybridMultilevel"/>
    <w:tmpl w:val="CBA8829A"/>
    <w:lvl w:ilvl="0" w:tplc="C4101E84">
      <w:start w:val="1"/>
      <w:numFmt w:val="upperLetter"/>
      <w:pStyle w:val="AppendixHeading"/>
      <w:lvlText w:val="Appendi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742F6E0D"/>
    <w:multiLevelType w:val="hybridMultilevel"/>
    <w:tmpl w:val="76BA5D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4D60438"/>
    <w:multiLevelType w:val="multilevel"/>
    <w:tmpl w:val="379E2A98"/>
    <w:lvl w:ilvl="0">
      <w:start w:val="1"/>
      <w:numFmt w:val="decimal"/>
      <w:pStyle w:val="Heading1"/>
      <w:suff w:val="space"/>
      <w:lvlText w:val="%1.0"/>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rPr>
    </w:lvl>
    <w:lvl w:ilvl="3">
      <w:start w:val="1"/>
      <w:numFmt w:val="decimal"/>
      <w:pStyle w:val="Heading4"/>
      <w:suff w:val="space"/>
      <w:lvlText w:val="%1.%2.%3.%4"/>
      <w:lvlJc w:val="left"/>
      <w:pPr>
        <w:ind w:left="0" w:firstLine="0"/>
      </w:pPr>
      <w:rPr>
        <w:rFonts w:hint="default"/>
      </w:rPr>
    </w:lvl>
    <w:lvl w:ilvl="4">
      <w:start w:val="1"/>
      <w:numFmt w:val="decimal"/>
      <w:lvlText w:val="%1.%2.%3.%4.%5"/>
      <w:lvlJc w:val="left"/>
      <w:pPr>
        <w:ind w:left="360" w:hanging="360"/>
      </w:pPr>
      <w:rPr>
        <w:rFonts w:hint="default"/>
      </w:rPr>
    </w:lvl>
    <w:lvl w:ilvl="5">
      <w:start w:val="1"/>
      <w:numFmt w:val="decimal"/>
      <w:lvlText w:val="%1.%2.%3.%4.%5.%6"/>
      <w:lvlJc w:val="left"/>
      <w:pPr>
        <w:ind w:left="360" w:hanging="360"/>
      </w:pPr>
      <w:rPr>
        <w:rFonts w:hint="default"/>
      </w:rPr>
    </w:lvl>
    <w:lvl w:ilvl="6">
      <w:start w:val="1"/>
      <w:numFmt w:val="decimal"/>
      <w:lvlText w:val="%1.%2.%3.%4.%5.%6.%7"/>
      <w:lvlJc w:val="left"/>
      <w:pPr>
        <w:ind w:left="360" w:hanging="360"/>
      </w:pPr>
      <w:rPr>
        <w:rFonts w:hint="default"/>
      </w:rPr>
    </w:lvl>
    <w:lvl w:ilvl="7">
      <w:start w:val="1"/>
      <w:numFmt w:val="decimal"/>
      <w:lvlText w:val="%1.%2.%3.%4.%5.%6.%7.%8"/>
      <w:lvlJc w:val="left"/>
      <w:pPr>
        <w:ind w:left="360" w:hanging="360"/>
      </w:pPr>
      <w:rPr>
        <w:rFonts w:hint="default"/>
      </w:rPr>
    </w:lvl>
    <w:lvl w:ilvl="8">
      <w:start w:val="1"/>
      <w:numFmt w:val="decimal"/>
      <w:lvlText w:val="%1.%2.%3.%4.%5.%6.%7.%8.%9"/>
      <w:lvlJc w:val="left"/>
      <w:pPr>
        <w:ind w:left="360" w:hanging="360"/>
      </w:pPr>
      <w:rPr>
        <w:rFonts w:hint="default"/>
      </w:rPr>
    </w:lvl>
  </w:abstractNum>
  <w:abstractNum w:abstractNumId="83" w15:restartNumberingAfterBreak="0">
    <w:nsid w:val="754B0B45"/>
    <w:multiLevelType w:val="hybridMultilevel"/>
    <w:tmpl w:val="3D26416A"/>
    <w:styleLink w:val="EquationNumbering1"/>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70B2793"/>
    <w:multiLevelType w:val="multilevel"/>
    <w:tmpl w:val="DB921A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5" w15:restartNumberingAfterBreak="0">
    <w:nsid w:val="776B169D"/>
    <w:multiLevelType w:val="hybridMultilevel"/>
    <w:tmpl w:val="DBD29D5A"/>
    <w:lvl w:ilvl="0" w:tplc="E2845FF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6" w15:restartNumberingAfterBreak="0">
    <w:nsid w:val="77DF74D3"/>
    <w:multiLevelType w:val="hybridMultilevel"/>
    <w:tmpl w:val="34FE6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A4C7BA2"/>
    <w:multiLevelType w:val="hybridMultilevel"/>
    <w:tmpl w:val="94725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CAD526C"/>
    <w:multiLevelType w:val="hybridMultilevel"/>
    <w:tmpl w:val="AE045784"/>
    <w:lvl w:ilvl="0" w:tplc="C5F84C26">
      <w:start w:val="1"/>
      <w:numFmt w:val="lowerLetter"/>
      <w:pStyle w:val="Numberedlevel2"/>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7EB00090"/>
    <w:multiLevelType w:val="multilevel"/>
    <w:tmpl w:val="0B143B2C"/>
    <w:lvl w:ilvl="0">
      <w:start w:val="1"/>
      <w:numFmt w:val="bullet"/>
      <w:lvlText w:val="o"/>
      <w:lvlJc w:val="left"/>
      <w:pPr>
        <w:tabs>
          <w:tab w:val="num" w:pos="1080"/>
        </w:tabs>
        <w:ind w:left="1080" w:hanging="360"/>
      </w:pPr>
      <w:rPr>
        <w:rFonts w:ascii="Courier New" w:hAnsi="Courier New" w:hint="default"/>
        <w:sz w:val="20"/>
      </w:rPr>
    </w:lvl>
    <w:lvl w:ilvl="1">
      <w:start w:val="1"/>
      <w:numFmt w:val="bullet"/>
      <w:lvlText w:val="o"/>
      <w:lvlJc w:val="left"/>
      <w:pPr>
        <w:tabs>
          <w:tab w:val="num" w:pos="504"/>
        </w:tabs>
        <w:ind w:left="504" w:hanging="216"/>
      </w:pPr>
      <w:rPr>
        <w:rFonts w:ascii="Courier New" w:hAnsi="Courier New" w:hint="default"/>
        <w:sz w:val="20"/>
      </w:rPr>
    </w:lvl>
    <w:lvl w:ilvl="2">
      <w:start w:val="1"/>
      <w:numFmt w:val="bullet"/>
      <w:pStyle w:val="ListBullet3"/>
      <w:lvlText w:val=""/>
      <w:lvlJc w:val="left"/>
      <w:pPr>
        <w:tabs>
          <w:tab w:val="num" w:pos="2160"/>
        </w:tabs>
        <w:ind w:left="2160" w:hanging="360"/>
      </w:pPr>
      <w:rPr>
        <w:rFonts w:ascii="Wingdings" w:hAnsi="Wingdings" w:hint="default"/>
        <w:sz w:val="20"/>
      </w:rPr>
    </w:lvl>
    <w:lvl w:ilvl="3">
      <w:start w:val="1"/>
      <w:numFmt w:val="bullet"/>
      <w:pStyle w:val="ListBullet4"/>
      <w:lvlText w:val=""/>
      <w:lvlJc w:val="left"/>
      <w:pPr>
        <w:tabs>
          <w:tab w:val="num" w:pos="2880"/>
        </w:tabs>
        <w:ind w:left="2880" w:hanging="360"/>
      </w:pPr>
      <w:rPr>
        <w:rFonts w:ascii="Wingdings" w:hAnsi="Wingdings" w:hint="default"/>
        <w:sz w:val="20"/>
      </w:rPr>
    </w:lvl>
    <w:lvl w:ilvl="4">
      <w:start w:val="1"/>
      <w:numFmt w:val="bullet"/>
      <w:pStyle w:val="ListBullet5"/>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7F0357DF"/>
    <w:multiLevelType w:val="hybridMultilevel"/>
    <w:tmpl w:val="2E1C3EBC"/>
    <w:lvl w:ilvl="0" w:tplc="FFFFFFFF">
      <w:start w:val="1"/>
      <w:numFmt w:val="bullet"/>
      <w:pStyle w:val="List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82"/>
  </w:num>
  <w:num w:numId="4">
    <w:abstractNumId w:val="43"/>
  </w:num>
  <w:num w:numId="5">
    <w:abstractNumId w:val="74"/>
  </w:num>
  <w:num w:numId="6">
    <w:abstractNumId w:val="90"/>
  </w:num>
  <w:num w:numId="7">
    <w:abstractNumId w:val="80"/>
  </w:num>
  <w:num w:numId="8">
    <w:abstractNumId w:val="41"/>
  </w:num>
  <w:num w:numId="9">
    <w:abstractNumId w:val="89"/>
  </w:num>
  <w:num w:numId="10">
    <w:abstractNumId w:val="42"/>
  </w:num>
  <w:num w:numId="11">
    <w:abstractNumId w:val="3"/>
  </w:num>
  <w:num w:numId="12">
    <w:abstractNumId w:val="10"/>
  </w:num>
  <w:num w:numId="13">
    <w:abstractNumId w:val="47"/>
  </w:num>
  <w:num w:numId="14">
    <w:abstractNumId w:val="18"/>
  </w:num>
  <w:num w:numId="15">
    <w:abstractNumId w:val="88"/>
  </w:num>
  <w:num w:numId="16">
    <w:abstractNumId w:val="51"/>
  </w:num>
  <w:num w:numId="17">
    <w:abstractNumId w:val="32"/>
  </w:num>
  <w:num w:numId="18">
    <w:abstractNumId w:val="73"/>
  </w:num>
  <w:num w:numId="19">
    <w:abstractNumId w:val="37"/>
  </w:num>
  <w:num w:numId="20">
    <w:abstractNumId w:val="67"/>
  </w:num>
  <w:num w:numId="21">
    <w:abstractNumId w:val="26"/>
  </w:num>
  <w:num w:numId="22">
    <w:abstractNumId w:val="36"/>
  </w:num>
  <w:num w:numId="23">
    <w:abstractNumId w:val="83"/>
  </w:num>
  <w:num w:numId="24">
    <w:abstractNumId w:val="53"/>
  </w:num>
  <w:num w:numId="25">
    <w:abstractNumId w:val="15"/>
  </w:num>
  <w:num w:numId="26">
    <w:abstractNumId w:val="65"/>
  </w:num>
  <w:num w:numId="27">
    <w:abstractNumId w:val="6"/>
  </w:num>
  <w:num w:numId="28">
    <w:abstractNumId w:val="70"/>
  </w:num>
  <w:num w:numId="29">
    <w:abstractNumId w:val="23"/>
  </w:num>
  <w:num w:numId="30">
    <w:abstractNumId w:val="78"/>
  </w:num>
  <w:num w:numId="31">
    <w:abstractNumId w:val="5"/>
  </w:num>
  <w:num w:numId="32">
    <w:abstractNumId w:val="44"/>
  </w:num>
  <w:num w:numId="33">
    <w:abstractNumId w:val="75"/>
  </w:num>
  <w:num w:numId="34">
    <w:abstractNumId w:val="24"/>
  </w:num>
  <w:num w:numId="35">
    <w:abstractNumId w:val="61"/>
  </w:num>
  <w:num w:numId="36">
    <w:abstractNumId w:val="76"/>
  </w:num>
  <w:num w:numId="37">
    <w:abstractNumId w:val="63"/>
  </w:num>
  <w:num w:numId="38">
    <w:abstractNumId w:val="59"/>
  </w:num>
  <w:num w:numId="39">
    <w:abstractNumId w:val="69"/>
  </w:num>
  <w:num w:numId="40">
    <w:abstractNumId w:val="84"/>
  </w:num>
  <w:num w:numId="4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3"/>
  </w:num>
  <w:num w:numId="43">
    <w:abstractNumId w:val="14"/>
  </w:num>
  <w:num w:numId="44">
    <w:abstractNumId w:val="57"/>
  </w:num>
  <w:num w:numId="45">
    <w:abstractNumId w:val="40"/>
  </w:num>
  <w:num w:numId="46">
    <w:abstractNumId w:val="35"/>
  </w:num>
  <w:num w:numId="47">
    <w:abstractNumId w:val="16"/>
  </w:num>
  <w:num w:numId="48">
    <w:abstractNumId w:val="27"/>
  </w:num>
  <w:num w:numId="49">
    <w:abstractNumId w:val="29"/>
  </w:num>
  <w:num w:numId="50">
    <w:abstractNumId w:val="48"/>
  </w:num>
  <w:num w:numId="51">
    <w:abstractNumId w:val="4"/>
  </w:num>
  <w:num w:numId="52">
    <w:abstractNumId w:val="38"/>
  </w:num>
  <w:num w:numId="53">
    <w:abstractNumId w:val="85"/>
  </w:num>
  <w:num w:numId="54">
    <w:abstractNumId w:val="79"/>
  </w:num>
  <w:num w:numId="55">
    <w:abstractNumId w:val="1"/>
  </w:num>
  <w:num w:numId="56">
    <w:abstractNumId w:val="60"/>
  </w:num>
  <w:num w:numId="57">
    <w:abstractNumId w:val="12"/>
  </w:num>
  <w:num w:numId="58">
    <w:abstractNumId w:val="45"/>
  </w:num>
  <w:num w:numId="59">
    <w:abstractNumId w:val="77"/>
  </w:num>
  <w:num w:numId="60">
    <w:abstractNumId w:val="19"/>
  </w:num>
  <w:num w:numId="61">
    <w:abstractNumId w:val="87"/>
  </w:num>
  <w:num w:numId="62">
    <w:abstractNumId w:val="56"/>
  </w:num>
  <w:num w:numId="63">
    <w:abstractNumId w:val="20"/>
  </w:num>
  <w:num w:numId="64">
    <w:abstractNumId w:val="64"/>
  </w:num>
  <w:num w:numId="65">
    <w:abstractNumId w:val="52"/>
  </w:num>
  <w:num w:numId="66">
    <w:abstractNumId w:val="9"/>
  </w:num>
  <w:num w:numId="67">
    <w:abstractNumId w:val="68"/>
  </w:num>
  <w:num w:numId="68">
    <w:abstractNumId w:val="28"/>
  </w:num>
  <w:num w:numId="69">
    <w:abstractNumId w:val="17"/>
  </w:num>
  <w:num w:numId="70">
    <w:abstractNumId w:val="55"/>
  </w:num>
  <w:num w:numId="71">
    <w:abstractNumId w:val="81"/>
  </w:num>
  <w:num w:numId="72">
    <w:abstractNumId w:val="34"/>
  </w:num>
  <w:num w:numId="73">
    <w:abstractNumId w:val="50"/>
  </w:num>
  <w:num w:numId="74">
    <w:abstractNumId w:val="66"/>
  </w:num>
  <w:num w:numId="75">
    <w:abstractNumId w:val="7"/>
  </w:num>
  <w:num w:numId="76">
    <w:abstractNumId w:val="31"/>
  </w:num>
  <w:num w:numId="77">
    <w:abstractNumId w:val="58"/>
  </w:num>
  <w:num w:numId="78">
    <w:abstractNumId w:val="39"/>
  </w:num>
  <w:num w:numId="79">
    <w:abstractNumId w:val="21"/>
  </w:num>
  <w:num w:numId="80">
    <w:abstractNumId w:val="46"/>
  </w:num>
  <w:num w:numId="81">
    <w:abstractNumId w:val="22"/>
  </w:num>
  <w:num w:numId="82">
    <w:abstractNumId w:val="72"/>
  </w:num>
  <w:num w:numId="83">
    <w:abstractNumId w:val="62"/>
  </w:num>
  <w:num w:numId="84">
    <w:abstractNumId w:val="33"/>
  </w:num>
  <w:num w:numId="85">
    <w:abstractNumId w:val="8"/>
  </w:num>
  <w:num w:numId="86">
    <w:abstractNumId w:val="11"/>
  </w:num>
  <w:num w:numId="87">
    <w:abstractNumId w:val="49"/>
  </w:num>
  <w:num w:numId="88">
    <w:abstractNumId w:val="25"/>
  </w:num>
  <w:num w:numId="89">
    <w:abstractNumId w:val="54"/>
  </w:num>
  <w:num w:numId="90">
    <w:abstractNumId w:val="30"/>
  </w:num>
  <w:num w:numId="91">
    <w:abstractNumId w:val="86"/>
  </w:num>
  <w:num w:numId="92">
    <w:abstractNumId w:val="71"/>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hideGrammaticalErrors/>
  <w:proofState w:spelling="clean" w:grammar="clean"/>
  <w:defaultTabStop w:val="720"/>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rUwMbQwNDaxMDU3MDVV0lEKTi0uzszPAykwNa8FAEi2RlUtAAAA"/>
  </w:docVars>
  <w:rsids>
    <w:rsidRoot w:val="0007100B"/>
    <w:rsid w:val="000000B5"/>
    <w:rsid w:val="0000010B"/>
    <w:rsid w:val="00000944"/>
    <w:rsid w:val="00000B92"/>
    <w:rsid w:val="000011B7"/>
    <w:rsid w:val="00001340"/>
    <w:rsid w:val="000018BD"/>
    <w:rsid w:val="0000199B"/>
    <w:rsid w:val="00001CD5"/>
    <w:rsid w:val="00001CD8"/>
    <w:rsid w:val="00001D7F"/>
    <w:rsid w:val="00001EFA"/>
    <w:rsid w:val="00001FD4"/>
    <w:rsid w:val="00002ACE"/>
    <w:rsid w:val="00002B24"/>
    <w:rsid w:val="00002E54"/>
    <w:rsid w:val="000030C5"/>
    <w:rsid w:val="0000313A"/>
    <w:rsid w:val="00003230"/>
    <w:rsid w:val="0000355D"/>
    <w:rsid w:val="0000369A"/>
    <w:rsid w:val="00003AD0"/>
    <w:rsid w:val="00003C73"/>
    <w:rsid w:val="00003DF2"/>
    <w:rsid w:val="00004A45"/>
    <w:rsid w:val="00004ABD"/>
    <w:rsid w:val="00004CB6"/>
    <w:rsid w:val="00005B60"/>
    <w:rsid w:val="00005D6A"/>
    <w:rsid w:val="000061B7"/>
    <w:rsid w:val="00006208"/>
    <w:rsid w:val="00006B42"/>
    <w:rsid w:val="00007777"/>
    <w:rsid w:val="00007A96"/>
    <w:rsid w:val="00007AE2"/>
    <w:rsid w:val="00007B89"/>
    <w:rsid w:val="00007C77"/>
    <w:rsid w:val="00010166"/>
    <w:rsid w:val="0001057A"/>
    <w:rsid w:val="00010AB7"/>
    <w:rsid w:val="00010CCA"/>
    <w:rsid w:val="00010D6E"/>
    <w:rsid w:val="00010F5B"/>
    <w:rsid w:val="000112DB"/>
    <w:rsid w:val="00011404"/>
    <w:rsid w:val="00011AB0"/>
    <w:rsid w:val="00011CFD"/>
    <w:rsid w:val="000121B0"/>
    <w:rsid w:val="00012319"/>
    <w:rsid w:val="00012431"/>
    <w:rsid w:val="00012B25"/>
    <w:rsid w:val="00013147"/>
    <w:rsid w:val="00013F9D"/>
    <w:rsid w:val="00014193"/>
    <w:rsid w:val="00014BEA"/>
    <w:rsid w:val="00014CBC"/>
    <w:rsid w:val="00015783"/>
    <w:rsid w:val="00015B03"/>
    <w:rsid w:val="00015DCC"/>
    <w:rsid w:val="000162CC"/>
    <w:rsid w:val="00016334"/>
    <w:rsid w:val="000168BF"/>
    <w:rsid w:val="00017009"/>
    <w:rsid w:val="00017BE1"/>
    <w:rsid w:val="00017C99"/>
    <w:rsid w:val="00020336"/>
    <w:rsid w:val="000204AF"/>
    <w:rsid w:val="0002054A"/>
    <w:rsid w:val="000209EA"/>
    <w:rsid w:val="00020C9B"/>
    <w:rsid w:val="00020CF5"/>
    <w:rsid w:val="00020FA3"/>
    <w:rsid w:val="00021572"/>
    <w:rsid w:val="00021B95"/>
    <w:rsid w:val="00021F2B"/>
    <w:rsid w:val="00022558"/>
    <w:rsid w:val="000225B1"/>
    <w:rsid w:val="00022A7F"/>
    <w:rsid w:val="00022B7B"/>
    <w:rsid w:val="0002310F"/>
    <w:rsid w:val="000231CF"/>
    <w:rsid w:val="00023456"/>
    <w:rsid w:val="0002387D"/>
    <w:rsid w:val="000240B0"/>
    <w:rsid w:val="00024417"/>
    <w:rsid w:val="000246E0"/>
    <w:rsid w:val="00024740"/>
    <w:rsid w:val="00024977"/>
    <w:rsid w:val="00024A68"/>
    <w:rsid w:val="000257D5"/>
    <w:rsid w:val="00025C81"/>
    <w:rsid w:val="00025E0E"/>
    <w:rsid w:val="00025ECE"/>
    <w:rsid w:val="00026214"/>
    <w:rsid w:val="00026E91"/>
    <w:rsid w:val="00026F80"/>
    <w:rsid w:val="00027EA7"/>
    <w:rsid w:val="00027F3C"/>
    <w:rsid w:val="00027FB5"/>
    <w:rsid w:val="0003006F"/>
    <w:rsid w:val="000303F6"/>
    <w:rsid w:val="0003049E"/>
    <w:rsid w:val="000304FB"/>
    <w:rsid w:val="000308A1"/>
    <w:rsid w:val="00030F24"/>
    <w:rsid w:val="000310DD"/>
    <w:rsid w:val="00031165"/>
    <w:rsid w:val="000315DF"/>
    <w:rsid w:val="0003202C"/>
    <w:rsid w:val="00032384"/>
    <w:rsid w:val="00032761"/>
    <w:rsid w:val="000329F9"/>
    <w:rsid w:val="00033318"/>
    <w:rsid w:val="00033924"/>
    <w:rsid w:val="00033B5A"/>
    <w:rsid w:val="00033C06"/>
    <w:rsid w:val="00034075"/>
    <w:rsid w:val="00034651"/>
    <w:rsid w:val="00034DFC"/>
    <w:rsid w:val="00035384"/>
    <w:rsid w:val="00035F71"/>
    <w:rsid w:val="0003628E"/>
    <w:rsid w:val="00036407"/>
    <w:rsid w:val="00036614"/>
    <w:rsid w:val="0003673A"/>
    <w:rsid w:val="000368E4"/>
    <w:rsid w:val="00036A10"/>
    <w:rsid w:val="00036D6D"/>
    <w:rsid w:val="000372A7"/>
    <w:rsid w:val="0003733C"/>
    <w:rsid w:val="00037468"/>
    <w:rsid w:val="0003755D"/>
    <w:rsid w:val="00037597"/>
    <w:rsid w:val="00037722"/>
    <w:rsid w:val="00037769"/>
    <w:rsid w:val="00037912"/>
    <w:rsid w:val="00037B35"/>
    <w:rsid w:val="00037FC9"/>
    <w:rsid w:val="00040215"/>
    <w:rsid w:val="00040602"/>
    <w:rsid w:val="00040787"/>
    <w:rsid w:val="00040C6A"/>
    <w:rsid w:val="00040D24"/>
    <w:rsid w:val="00040D5F"/>
    <w:rsid w:val="00040ED2"/>
    <w:rsid w:val="00040FFA"/>
    <w:rsid w:val="000411FF"/>
    <w:rsid w:val="00042426"/>
    <w:rsid w:val="000427E1"/>
    <w:rsid w:val="000427F6"/>
    <w:rsid w:val="00042981"/>
    <w:rsid w:val="00042FAC"/>
    <w:rsid w:val="0004322A"/>
    <w:rsid w:val="000433BB"/>
    <w:rsid w:val="000438A1"/>
    <w:rsid w:val="00044056"/>
    <w:rsid w:val="0004459E"/>
    <w:rsid w:val="00044602"/>
    <w:rsid w:val="00044825"/>
    <w:rsid w:val="00044CDA"/>
    <w:rsid w:val="00044E02"/>
    <w:rsid w:val="00044E1A"/>
    <w:rsid w:val="00045276"/>
    <w:rsid w:val="00045400"/>
    <w:rsid w:val="000458FE"/>
    <w:rsid w:val="00045A8E"/>
    <w:rsid w:val="00045AFC"/>
    <w:rsid w:val="00045C63"/>
    <w:rsid w:val="0004620F"/>
    <w:rsid w:val="00046276"/>
    <w:rsid w:val="0004631A"/>
    <w:rsid w:val="0004660B"/>
    <w:rsid w:val="000466CA"/>
    <w:rsid w:val="00046777"/>
    <w:rsid w:val="00046978"/>
    <w:rsid w:val="00047ADA"/>
    <w:rsid w:val="00047F6E"/>
    <w:rsid w:val="00047FFE"/>
    <w:rsid w:val="000501C4"/>
    <w:rsid w:val="0005034C"/>
    <w:rsid w:val="000504EE"/>
    <w:rsid w:val="000506AE"/>
    <w:rsid w:val="000507D1"/>
    <w:rsid w:val="00050FB7"/>
    <w:rsid w:val="00051496"/>
    <w:rsid w:val="00051631"/>
    <w:rsid w:val="0005167E"/>
    <w:rsid w:val="000516A4"/>
    <w:rsid w:val="00051898"/>
    <w:rsid w:val="00051C1E"/>
    <w:rsid w:val="00051EEE"/>
    <w:rsid w:val="00052581"/>
    <w:rsid w:val="00052692"/>
    <w:rsid w:val="0005298F"/>
    <w:rsid w:val="00052A13"/>
    <w:rsid w:val="00052C1C"/>
    <w:rsid w:val="00052CC0"/>
    <w:rsid w:val="00053283"/>
    <w:rsid w:val="000532E8"/>
    <w:rsid w:val="0005419C"/>
    <w:rsid w:val="000541B7"/>
    <w:rsid w:val="000545D6"/>
    <w:rsid w:val="000555A4"/>
    <w:rsid w:val="00055698"/>
    <w:rsid w:val="000558B5"/>
    <w:rsid w:val="00055A09"/>
    <w:rsid w:val="00055CD7"/>
    <w:rsid w:val="00055F47"/>
    <w:rsid w:val="00056185"/>
    <w:rsid w:val="00056289"/>
    <w:rsid w:val="00056509"/>
    <w:rsid w:val="000566A1"/>
    <w:rsid w:val="000567ED"/>
    <w:rsid w:val="0005694C"/>
    <w:rsid w:val="00056984"/>
    <w:rsid w:val="00056A79"/>
    <w:rsid w:val="00057006"/>
    <w:rsid w:val="000577B3"/>
    <w:rsid w:val="0005782E"/>
    <w:rsid w:val="00057C66"/>
    <w:rsid w:val="00057D42"/>
    <w:rsid w:val="00057FAF"/>
    <w:rsid w:val="000602CA"/>
    <w:rsid w:val="00060A6B"/>
    <w:rsid w:val="00060BA9"/>
    <w:rsid w:val="000613B7"/>
    <w:rsid w:val="0006187A"/>
    <w:rsid w:val="00061BD8"/>
    <w:rsid w:val="00061F73"/>
    <w:rsid w:val="00062643"/>
    <w:rsid w:val="00062E12"/>
    <w:rsid w:val="00063690"/>
    <w:rsid w:val="000637AE"/>
    <w:rsid w:val="00063BA3"/>
    <w:rsid w:val="00063DAC"/>
    <w:rsid w:val="00064889"/>
    <w:rsid w:val="00064BDB"/>
    <w:rsid w:val="00064C01"/>
    <w:rsid w:val="00064C5B"/>
    <w:rsid w:val="00064FC7"/>
    <w:rsid w:val="0006509C"/>
    <w:rsid w:val="00065B0B"/>
    <w:rsid w:val="0006604C"/>
    <w:rsid w:val="00066989"/>
    <w:rsid w:val="00066AB9"/>
    <w:rsid w:val="0006704B"/>
    <w:rsid w:val="000670BD"/>
    <w:rsid w:val="0006776A"/>
    <w:rsid w:val="00067E25"/>
    <w:rsid w:val="00067E32"/>
    <w:rsid w:val="00067FBA"/>
    <w:rsid w:val="0007018C"/>
    <w:rsid w:val="000703A1"/>
    <w:rsid w:val="00070FE9"/>
    <w:rsid w:val="0007100B"/>
    <w:rsid w:val="00071226"/>
    <w:rsid w:val="0007154A"/>
    <w:rsid w:val="00071A08"/>
    <w:rsid w:val="000722A2"/>
    <w:rsid w:val="000722C2"/>
    <w:rsid w:val="00072644"/>
    <w:rsid w:val="00072787"/>
    <w:rsid w:val="00072B90"/>
    <w:rsid w:val="000736BF"/>
    <w:rsid w:val="0007374A"/>
    <w:rsid w:val="00073B69"/>
    <w:rsid w:val="00073BAF"/>
    <w:rsid w:val="0007476E"/>
    <w:rsid w:val="0007478C"/>
    <w:rsid w:val="00074808"/>
    <w:rsid w:val="00074C12"/>
    <w:rsid w:val="00075133"/>
    <w:rsid w:val="00075677"/>
    <w:rsid w:val="00075959"/>
    <w:rsid w:val="00075A44"/>
    <w:rsid w:val="000760B8"/>
    <w:rsid w:val="0007632D"/>
    <w:rsid w:val="0007663E"/>
    <w:rsid w:val="0007671D"/>
    <w:rsid w:val="0007716B"/>
    <w:rsid w:val="0007731F"/>
    <w:rsid w:val="000806C8"/>
    <w:rsid w:val="00080A0C"/>
    <w:rsid w:val="00080CC7"/>
    <w:rsid w:val="00080D26"/>
    <w:rsid w:val="00080E87"/>
    <w:rsid w:val="000811F9"/>
    <w:rsid w:val="0008129B"/>
    <w:rsid w:val="000818C7"/>
    <w:rsid w:val="00081F3C"/>
    <w:rsid w:val="00082040"/>
    <w:rsid w:val="0008239C"/>
    <w:rsid w:val="00082526"/>
    <w:rsid w:val="000826E1"/>
    <w:rsid w:val="00082815"/>
    <w:rsid w:val="00082974"/>
    <w:rsid w:val="00082D61"/>
    <w:rsid w:val="00082DD9"/>
    <w:rsid w:val="00082FE9"/>
    <w:rsid w:val="00083238"/>
    <w:rsid w:val="000833AE"/>
    <w:rsid w:val="00083430"/>
    <w:rsid w:val="000837DF"/>
    <w:rsid w:val="00083AEC"/>
    <w:rsid w:val="00083CE8"/>
    <w:rsid w:val="00083F6A"/>
    <w:rsid w:val="00083FB2"/>
    <w:rsid w:val="000846B3"/>
    <w:rsid w:val="000847FA"/>
    <w:rsid w:val="00084C0C"/>
    <w:rsid w:val="00084CEB"/>
    <w:rsid w:val="000850C7"/>
    <w:rsid w:val="00085389"/>
    <w:rsid w:val="000854CB"/>
    <w:rsid w:val="00085D48"/>
    <w:rsid w:val="00085DC8"/>
    <w:rsid w:val="00085E6B"/>
    <w:rsid w:val="00085E76"/>
    <w:rsid w:val="000861EC"/>
    <w:rsid w:val="000862AB"/>
    <w:rsid w:val="0008673B"/>
    <w:rsid w:val="00086D5A"/>
    <w:rsid w:val="00086E56"/>
    <w:rsid w:val="0008707F"/>
    <w:rsid w:val="00087512"/>
    <w:rsid w:val="000876AF"/>
    <w:rsid w:val="000879BA"/>
    <w:rsid w:val="000903D7"/>
    <w:rsid w:val="00090B98"/>
    <w:rsid w:val="00090E44"/>
    <w:rsid w:val="0009170A"/>
    <w:rsid w:val="00091BC2"/>
    <w:rsid w:val="00091CBE"/>
    <w:rsid w:val="000929CA"/>
    <w:rsid w:val="00092F40"/>
    <w:rsid w:val="000934E2"/>
    <w:rsid w:val="0009420C"/>
    <w:rsid w:val="000942B9"/>
    <w:rsid w:val="0009432B"/>
    <w:rsid w:val="00094455"/>
    <w:rsid w:val="00094522"/>
    <w:rsid w:val="00094AB8"/>
    <w:rsid w:val="00094BC9"/>
    <w:rsid w:val="00094F72"/>
    <w:rsid w:val="00094FB9"/>
    <w:rsid w:val="000951BD"/>
    <w:rsid w:val="000951F5"/>
    <w:rsid w:val="000952E6"/>
    <w:rsid w:val="000954D3"/>
    <w:rsid w:val="0009550E"/>
    <w:rsid w:val="000959AB"/>
    <w:rsid w:val="00095D39"/>
    <w:rsid w:val="0009645B"/>
    <w:rsid w:val="00096B6D"/>
    <w:rsid w:val="00097007"/>
    <w:rsid w:val="00097588"/>
    <w:rsid w:val="000A04EE"/>
    <w:rsid w:val="000A06A4"/>
    <w:rsid w:val="000A0762"/>
    <w:rsid w:val="000A082D"/>
    <w:rsid w:val="000A0935"/>
    <w:rsid w:val="000A0A64"/>
    <w:rsid w:val="000A0B0A"/>
    <w:rsid w:val="000A0DDB"/>
    <w:rsid w:val="000A0F45"/>
    <w:rsid w:val="000A0F5E"/>
    <w:rsid w:val="000A107B"/>
    <w:rsid w:val="000A17E7"/>
    <w:rsid w:val="000A1BF0"/>
    <w:rsid w:val="000A1CB0"/>
    <w:rsid w:val="000A1D40"/>
    <w:rsid w:val="000A1EB8"/>
    <w:rsid w:val="000A23E8"/>
    <w:rsid w:val="000A243B"/>
    <w:rsid w:val="000A2AEC"/>
    <w:rsid w:val="000A2FB4"/>
    <w:rsid w:val="000A3179"/>
    <w:rsid w:val="000A3275"/>
    <w:rsid w:val="000A352B"/>
    <w:rsid w:val="000A371A"/>
    <w:rsid w:val="000A3F22"/>
    <w:rsid w:val="000A43D5"/>
    <w:rsid w:val="000A447B"/>
    <w:rsid w:val="000A44B3"/>
    <w:rsid w:val="000A4BC4"/>
    <w:rsid w:val="000A523C"/>
    <w:rsid w:val="000A5352"/>
    <w:rsid w:val="000A53F3"/>
    <w:rsid w:val="000A5800"/>
    <w:rsid w:val="000A58BA"/>
    <w:rsid w:val="000A59A3"/>
    <w:rsid w:val="000A5C27"/>
    <w:rsid w:val="000A5E02"/>
    <w:rsid w:val="000A5E65"/>
    <w:rsid w:val="000A61C9"/>
    <w:rsid w:val="000A6316"/>
    <w:rsid w:val="000A637F"/>
    <w:rsid w:val="000A6598"/>
    <w:rsid w:val="000A6A0F"/>
    <w:rsid w:val="000A6BCC"/>
    <w:rsid w:val="000A6E99"/>
    <w:rsid w:val="000A72AA"/>
    <w:rsid w:val="000A74E0"/>
    <w:rsid w:val="000A7684"/>
    <w:rsid w:val="000A7777"/>
    <w:rsid w:val="000A7862"/>
    <w:rsid w:val="000A7A0A"/>
    <w:rsid w:val="000B009D"/>
    <w:rsid w:val="000B0AF6"/>
    <w:rsid w:val="000B0D0C"/>
    <w:rsid w:val="000B0F75"/>
    <w:rsid w:val="000B0FE1"/>
    <w:rsid w:val="000B143F"/>
    <w:rsid w:val="000B1BC4"/>
    <w:rsid w:val="000B2086"/>
    <w:rsid w:val="000B21CA"/>
    <w:rsid w:val="000B2643"/>
    <w:rsid w:val="000B2E27"/>
    <w:rsid w:val="000B2F8F"/>
    <w:rsid w:val="000B3022"/>
    <w:rsid w:val="000B334A"/>
    <w:rsid w:val="000B3F37"/>
    <w:rsid w:val="000B4A6B"/>
    <w:rsid w:val="000B4F66"/>
    <w:rsid w:val="000B4F9A"/>
    <w:rsid w:val="000B5A76"/>
    <w:rsid w:val="000B5CC2"/>
    <w:rsid w:val="000B6157"/>
    <w:rsid w:val="000B63DF"/>
    <w:rsid w:val="000B6719"/>
    <w:rsid w:val="000B6E8E"/>
    <w:rsid w:val="000B6ECC"/>
    <w:rsid w:val="000B7044"/>
    <w:rsid w:val="000B77B3"/>
    <w:rsid w:val="000B7FDA"/>
    <w:rsid w:val="000C0151"/>
    <w:rsid w:val="000C070E"/>
    <w:rsid w:val="000C09E4"/>
    <w:rsid w:val="000C0B48"/>
    <w:rsid w:val="000C13A5"/>
    <w:rsid w:val="000C1694"/>
    <w:rsid w:val="000C1932"/>
    <w:rsid w:val="000C1C13"/>
    <w:rsid w:val="000C231D"/>
    <w:rsid w:val="000C2373"/>
    <w:rsid w:val="000C26B0"/>
    <w:rsid w:val="000C28D2"/>
    <w:rsid w:val="000C292A"/>
    <w:rsid w:val="000C36F5"/>
    <w:rsid w:val="000C392F"/>
    <w:rsid w:val="000C3D32"/>
    <w:rsid w:val="000C4960"/>
    <w:rsid w:val="000C4C51"/>
    <w:rsid w:val="000C540F"/>
    <w:rsid w:val="000C58BA"/>
    <w:rsid w:val="000C5E23"/>
    <w:rsid w:val="000C5EDC"/>
    <w:rsid w:val="000C62D7"/>
    <w:rsid w:val="000C6883"/>
    <w:rsid w:val="000C6915"/>
    <w:rsid w:val="000C6AE1"/>
    <w:rsid w:val="000C6B73"/>
    <w:rsid w:val="000C6D7C"/>
    <w:rsid w:val="000C6E0A"/>
    <w:rsid w:val="000C6FB0"/>
    <w:rsid w:val="000C7315"/>
    <w:rsid w:val="000C7358"/>
    <w:rsid w:val="000C7E6B"/>
    <w:rsid w:val="000D06F1"/>
    <w:rsid w:val="000D0A6B"/>
    <w:rsid w:val="000D0BBE"/>
    <w:rsid w:val="000D12DA"/>
    <w:rsid w:val="000D1302"/>
    <w:rsid w:val="000D14DE"/>
    <w:rsid w:val="000D1657"/>
    <w:rsid w:val="000D1CE2"/>
    <w:rsid w:val="000D1FEC"/>
    <w:rsid w:val="000D250A"/>
    <w:rsid w:val="000D2897"/>
    <w:rsid w:val="000D299B"/>
    <w:rsid w:val="000D30BE"/>
    <w:rsid w:val="000D3165"/>
    <w:rsid w:val="000D31C4"/>
    <w:rsid w:val="000D3504"/>
    <w:rsid w:val="000D3705"/>
    <w:rsid w:val="000D3819"/>
    <w:rsid w:val="000D383B"/>
    <w:rsid w:val="000D3D5F"/>
    <w:rsid w:val="000D4144"/>
    <w:rsid w:val="000D4275"/>
    <w:rsid w:val="000D4515"/>
    <w:rsid w:val="000D4D7E"/>
    <w:rsid w:val="000D4DBF"/>
    <w:rsid w:val="000D4E6F"/>
    <w:rsid w:val="000D4EF5"/>
    <w:rsid w:val="000D50B4"/>
    <w:rsid w:val="000D54BA"/>
    <w:rsid w:val="000D581A"/>
    <w:rsid w:val="000D5C37"/>
    <w:rsid w:val="000D5F22"/>
    <w:rsid w:val="000D6191"/>
    <w:rsid w:val="000D6294"/>
    <w:rsid w:val="000D6382"/>
    <w:rsid w:val="000D6845"/>
    <w:rsid w:val="000D6C7A"/>
    <w:rsid w:val="000D6E5D"/>
    <w:rsid w:val="000D6ED1"/>
    <w:rsid w:val="000D7021"/>
    <w:rsid w:val="000D737C"/>
    <w:rsid w:val="000D7701"/>
    <w:rsid w:val="000D7792"/>
    <w:rsid w:val="000D7E76"/>
    <w:rsid w:val="000E0175"/>
    <w:rsid w:val="000E0306"/>
    <w:rsid w:val="000E0411"/>
    <w:rsid w:val="000E0684"/>
    <w:rsid w:val="000E1044"/>
    <w:rsid w:val="000E13A0"/>
    <w:rsid w:val="000E19D2"/>
    <w:rsid w:val="000E1EC3"/>
    <w:rsid w:val="000E22D9"/>
    <w:rsid w:val="000E231E"/>
    <w:rsid w:val="000E2522"/>
    <w:rsid w:val="000E281A"/>
    <w:rsid w:val="000E2EEE"/>
    <w:rsid w:val="000E315A"/>
    <w:rsid w:val="000E31DD"/>
    <w:rsid w:val="000E330F"/>
    <w:rsid w:val="000E3DAB"/>
    <w:rsid w:val="000E4042"/>
    <w:rsid w:val="000E436F"/>
    <w:rsid w:val="000E4D05"/>
    <w:rsid w:val="000E4E2F"/>
    <w:rsid w:val="000E4E98"/>
    <w:rsid w:val="000E4FB5"/>
    <w:rsid w:val="000E53FD"/>
    <w:rsid w:val="000E5486"/>
    <w:rsid w:val="000E5576"/>
    <w:rsid w:val="000E5EDE"/>
    <w:rsid w:val="000E5F64"/>
    <w:rsid w:val="000E6265"/>
    <w:rsid w:val="000E635B"/>
    <w:rsid w:val="000E69F2"/>
    <w:rsid w:val="000E6FBC"/>
    <w:rsid w:val="000E72FA"/>
    <w:rsid w:val="000E7E93"/>
    <w:rsid w:val="000E7FA4"/>
    <w:rsid w:val="000F005F"/>
    <w:rsid w:val="000F02ED"/>
    <w:rsid w:val="000F0504"/>
    <w:rsid w:val="000F085F"/>
    <w:rsid w:val="000F11A8"/>
    <w:rsid w:val="000F125E"/>
    <w:rsid w:val="000F1294"/>
    <w:rsid w:val="000F1488"/>
    <w:rsid w:val="000F157A"/>
    <w:rsid w:val="000F1729"/>
    <w:rsid w:val="000F1A95"/>
    <w:rsid w:val="000F1C45"/>
    <w:rsid w:val="000F1D70"/>
    <w:rsid w:val="000F22DB"/>
    <w:rsid w:val="000F2914"/>
    <w:rsid w:val="000F2AFD"/>
    <w:rsid w:val="000F2BEF"/>
    <w:rsid w:val="000F32BF"/>
    <w:rsid w:val="000F339A"/>
    <w:rsid w:val="000F38D3"/>
    <w:rsid w:val="000F4076"/>
    <w:rsid w:val="000F40FF"/>
    <w:rsid w:val="000F471D"/>
    <w:rsid w:val="000F50F9"/>
    <w:rsid w:val="000F567A"/>
    <w:rsid w:val="000F5A39"/>
    <w:rsid w:val="000F5A43"/>
    <w:rsid w:val="000F5C39"/>
    <w:rsid w:val="000F5E02"/>
    <w:rsid w:val="000F5E64"/>
    <w:rsid w:val="000F5E77"/>
    <w:rsid w:val="000F6079"/>
    <w:rsid w:val="000F6169"/>
    <w:rsid w:val="000F6273"/>
    <w:rsid w:val="000F6A20"/>
    <w:rsid w:val="000F6B5F"/>
    <w:rsid w:val="000F716D"/>
    <w:rsid w:val="000F735C"/>
    <w:rsid w:val="000F7774"/>
    <w:rsid w:val="000F7BBE"/>
    <w:rsid w:val="000F7E87"/>
    <w:rsid w:val="0010042A"/>
    <w:rsid w:val="001004D1"/>
    <w:rsid w:val="001007EC"/>
    <w:rsid w:val="00100838"/>
    <w:rsid w:val="00100CA1"/>
    <w:rsid w:val="00100FFF"/>
    <w:rsid w:val="0010106C"/>
    <w:rsid w:val="00101579"/>
    <w:rsid w:val="00101D6E"/>
    <w:rsid w:val="00101F45"/>
    <w:rsid w:val="00101F65"/>
    <w:rsid w:val="0010208F"/>
    <w:rsid w:val="001021A9"/>
    <w:rsid w:val="001023EC"/>
    <w:rsid w:val="00102A84"/>
    <w:rsid w:val="00102D54"/>
    <w:rsid w:val="001032A5"/>
    <w:rsid w:val="00103BBD"/>
    <w:rsid w:val="001040BB"/>
    <w:rsid w:val="001041C5"/>
    <w:rsid w:val="00104C50"/>
    <w:rsid w:val="0010534C"/>
    <w:rsid w:val="00105479"/>
    <w:rsid w:val="001059F0"/>
    <w:rsid w:val="00105A50"/>
    <w:rsid w:val="001060C3"/>
    <w:rsid w:val="00106414"/>
    <w:rsid w:val="001064D7"/>
    <w:rsid w:val="00106520"/>
    <w:rsid w:val="00106578"/>
    <w:rsid w:val="00106831"/>
    <w:rsid w:val="00106DA4"/>
    <w:rsid w:val="0010706E"/>
    <w:rsid w:val="00107A6E"/>
    <w:rsid w:val="00107B11"/>
    <w:rsid w:val="00107BA9"/>
    <w:rsid w:val="00107D2F"/>
    <w:rsid w:val="00110660"/>
    <w:rsid w:val="00110F8F"/>
    <w:rsid w:val="001113AE"/>
    <w:rsid w:val="001116C6"/>
    <w:rsid w:val="0011197B"/>
    <w:rsid w:val="001122B5"/>
    <w:rsid w:val="001123A7"/>
    <w:rsid w:val="00112448"/>
    <w:rsid w:val="00112CD1"/>
    <w:rsid w:val="00112F8A"/>
    <w:rsid w:val="00113A42"/>
    <w:rsid w:val="001140CE"/>
    <w:rsid w:val="001145DA"/>
    <w:rsid w:val="001147C9"/>
    <w:rsid w:val="0011486C"/>
    <w:rsid w:val="00114A65"/>
    <w:rsid w:val="00114B9E"/>
    <w:rsid w:val="001150B0"/>
    <w:rsid w:val="001151C1"/>
    <w:rsid w:val="001156D8"/>
    <w:rsid w:val="00115F34"/>
    <w:rsid w:val="0011653D"/>
    <w:rsid w:val="001167D3"/>
    <w:rsid w:val="00116D69"/>
    <w:rsid w:val="00116E52"/>
    <w:rsid w:val="001170B4"/>
    <w:rsid w:val="001175A6"/>
    <w:rsid w:val="001178E5"/>
    <w:rsid w:val="0011790E"/>
    <w:rsid w:val="00117ACE"/>
    <w:rsid w:val="00117B5E"/>
    <w:rsid w:val="00120487"/>
    <w:rsid w:val="00120D32"/>
    <w:rsid w:val="00120D9E"/>
    <w:rsid w:val="00121188"/>
    <w:rsid w:val="00121C89"/>
    <w:rsid w:val="0012232E"/>
    <w:rsid w:val="00122391"/>
    <w:rsid w:val="00122686"/>
    <w:rsid w:val="001228F6"/>
    <w:rsid w:val="0012291F"/>
    <w:rsid w:val="00122A5F"/>
    <w:rsid w:val="00123248"/>
    <w:rsid w:val="00123282"/>
    <w:rsid w:val="00123A3F"/>
    <w:rsid w:val="00123BD0"/>
    <w:rsid w:val="00123E4F"/>
    <w:rsid w:val="00124149"/>
    <w:rsid w:val="0012469F"/>
    <w:rsid w:val="00124B96"/>
    <w:rsid w:val="00124CF1"/>
    <w:rsid w:val="00124D18"/>
    <w:rsid w:val="00124D44"/>
    <w:rsid w:val="00124D5C"/>
    <w:rsid w:val="00124EF5"/>
    <w:rsid w:val="00125265"/>
    <w:rsid w:val="001255E5"/>
    <w:rsid w:val="001256E9"/>
    <w:rsid w:val="001256FD"/>
    <w:rsid w:val="00125B0E"/>
    <w:rsid w:val="00126107"/>
    <w:rsid w:val="001264A7"/>
    <w:rsid w:val="00126DBD"/>
    <w:rsid w:val="001273D4"/>
    <w:rsid w:val="00127421"/>
    <w:rsid w:val="00127531"/>
    <w:rsid w:val="00127560"/>
    <w:rsid w:val="001277D3"/>
    <w:rsid w:val="00127CC1"/>
    <w:rsid w:val="00127E2D"/>
    <w:rsid w:val="00127E65"/>
    <w:rsid w:val="0013087F"/>
    <w:rsid w:val="00130BF7"/>
    <w:rsid w:val="00130C11"/>
    <w:rsid w:val="00131798"/>
    <w:rsid w:val="00131A53"/>
    <w:rsid w:val="00131EAB"/>
    <w:rsid w:val="00132640"/>
    <w:rsid w:val="00132826"/>
    <w:rsid w:val="00132903"/>
    <w:rsid w:val="00132BF3"/>
    <w:rsid w:val="00132D3B"/>
    <w:rsid w:val="00132F10"/>
    <w:rsid w:val="00133A13"/>
    <w:rsid w:val="00133FF4"/>
    <w:rsid w:val="00134141"/>
    <w:rsid w:val="001342E9"/>
    <w:rsid w:val="00134690"/>
    <w:rsid w:val="0013547C"/>
    <w:rsid w:val="00135523"/>
    <w:rsid w:val="001355E1"/>
    <w:rsid w:val="00135626"/>
    <w:rsid w:val="00135732"/>
    <w:rsid w:val="001358D5"/>
    <w:rsid w:val="0013599D"/>
    <w:rsid w:val="00135CF8"/>
    <w:rsid w:val="00135D2A"/>
    <w:rsid w:val="00136096"/>
    <w:rsid w:val="001365C1"/>
    <w:rsid w:val="0013680C"/>
    <w:rsid w:val="0013712C"/>
    <w:rsid w:val="001371A4"/>
    <w:rsid w:val="001374EB"/>
    <w:rsid w:val="0013763B"/>
    <w:rsid w:val="001378B5"/>
    <w:rsid w:val="0013796B"/>
    <w:rsid w:val="00137BAA"/>
    <w:rsid w:val="00137DC3"/>
    <w:rsid w:val="00137E0B"/>
    <w:rsid w:val="0014051F"/>
    <w:rsid w:val="001408F5"/>
    <w:rsid w:val="00140B51"/>
    <w:rsid w:val="00140D9D"/>
    <w:rsid w:val="00140EAB"/>
    <w:rsid w:val="00140F04"/>
    <w:rsid w:val="001411F1"/>
    <w:rsid w:val="001415F6"/>
    <w:rsid w:val="001424E0"/>
    <w:rsid w:val="001428B8"/>
    <w:rsid w:val="0014296E"/>
    <w:rsid w:val="00142AC1"/>
    <w:rsid w:val="00143183"/>
    <w:rsid w:val="001431AF"/>
    <w:rsid w:val="0014361B"/>
    <w:rsid w:val="00143912"/>
    <w:rsid w:val="00143D96"/>
    <w:rsid w:val="00143E1C"/>
    <w:rsid w:val="00144313"/>
    <w:rsid w:val="0014438B"/>
    <w:rsid w:val="0014450B"/>
    <w:rsid w:val="00144AFC"/>
    <w:rsid w:val="00144CDA"/>
    <w:rsid w:val="00144DFF"/>
    <w:rsid w:val="00145107"/>
    <w:rsid w:val="001455AF"/>
    <w:rsid w:val="00145DBE"/>
    <w:rsid w:val="001462A1"/>
    <w:rsid w:val="0014646E"/>
    <w:rsid w:val="00146650"/>
    <w:rsid w:val="001466EE"/>
    <w:rsid w:val="00146B80"/>
    <w:rsid w:val="00146BA3"/>
    <w:rsid w:val="00146E8A"/>
    <w:rsid w:val="00146F16"/>
    <w:rsid w:val="001472F7"/>
    <w:rsid w:val="0014759E"/>
    <w:rsid w:val="00147694"/>
    <w:rsid w:val="00147FBE"/>
    <w:rsid w:val="00150070"/>
    <w:rsid w:val="0015029E"/>
    <w:rsid w:val="001502F6"/>
    <w:rsid w:val="001505DC"/>
    <w:rsid w:val="00150665"/>
    <w:rsid w:val="00150FF8"/>
    <w:rsid w:val="001511A8"/>
    <w:rsid w:val="00151280"/>
    <w:rsid w:val="0015142A"/>
    <w:rsid w:val="001515B4"/>
    <w:rsid w:val="0015165D"/>
    <w:rsid w:val="001520CD"/>
    <w:rsid w:val="00152429"/>
    <w:rsid w:val="00152A6F"/>
    <w:rsid w:val="00153258"/>
    <w:rsid w:val="001535D1"/>
    <w:rsid w:val="00153BD4"/>
    <w:rsid w:val="00154466"/>
    <w:rsid w:val="0015458D"/>
    <w:rsid w:val="00154698"/>
    <w:rsid w:val="0015484F"/>
    <w:rsid w:val="00154D2F"/>
    <w:rsid w:val="00155150"/>
    <w:rsid w:val="00155359"/>
    <w:rsid w:val="00155517"/>
    <w:rsid w:val="00155537"/>
    <w:rsid w:val="001555D6"/>
    <w:rsid w:val="001558B7"/>
    <w:rsid w:val="00155D7A"/>
    <w:rsid w:val="00155DC1"/>
    <w:rsid w:val="00155DD6"/>
    <w:rsid w:val="00155E38"/>
    <w:rsid w:val="00155E3D"/>
    <w:rsid w:val="00156453"/>
    <w:rsid w:val="00156C2C"/>
    <w:rsid w:val="00156ED7"/>
    <w:rsid w:val="00156F1D"/>
    <w:rsid w:val="001572CC"/>
    <w:rsid w:val="001577F3"/>
    <w:rsid w:val="001579F9"/>
    <w:rsid w:val="00157F1F"/>
    <w:rsid w:val="00157F9B"/>
    <w:rsid w:val="00157FDD"/>
    <w:rsid w:val="00160356"/>
    <w:rsid w:val="0016093B"/>
    <w:rsid w:val="00160A26"/>
    <w:rsid w:val="001610D2"/>
    <w:rsid w:val="001613E6"/>
    <w:rsid w:val="0016146A"/>
    <w:rsid w:val="00161AD7"/>
    <w:rsid w:val="00161B28"/>
    <w:rsid w:val="00161B9D"/>
    <w:rsid w:val="00161C9E"/>
    <w:rsid w:val="00161CEA"/>
    <w:rsid w:val="00161D22"/>
    <w:rsid w:val="00161E48"/>
    <w:rsid w:val="00162084"/>
    <w:rsid w:val="0016247F"/>
    <w:rsid w:val="00162647"/>
    <w:rsid w:val="0016279C"/>
    <w:rsid w:val="001628D5"/>
    <w:rsid w:val="001629F4"/>
    <w:rsid w:val="00162EA6"/>
    <w:rsid w:val="00162F57"/>
    <w:rsid w:val="00162FBA"/>
    <w:rsid w:val="00162FF3"/>
    <w:rsid w:val="0016337E"/>
    <w:rsid w:val="00163458"/>
    <w:rsid w:val="0016360C"/>
    <w:rsid w:val="001637AD"/>
    <w:rsid w:val="00163817"/>
    <w:rsid w:val="00163D62"/>
    <w:rsid w:val="00163E9A"/>
    <w:rsid w:val="001642EF"/>
    <w:rsid w:val="00164D90"/>
    <w:rsid w:val="00164EFC"/>
    <w:rsid w:val="00165234"/>
    <w:rsid w:val="00165528"/>
    <w:rsid w:val="00165753"/>
    <w:rsid w:val="0016603C"/>
    <w:rsid w:val="00166EB3"/>
    <w:rsid w:val="001676F6"/>
    <w:rsid w:val="00167874"/>
    <w:rsid w:val="0016798A"/>
    <w:rsid w:val="00167A59"/>
    <w:rsid w:val="00167EFA"/>
    <w:rsid w:val="001708CB"/>
    <w:rsid w:val="00170C3D"/>
    <w:rsid w:val="00170EA5"/>
    <w:rsid w:val="0017122A"/>
    <w:rsid w:val="00171321"/>
    <w:rsid w:val="00171798"/>
    <w:rsid w:val="001718E4"/>
    <w:rsid w:val="0017206A"/>
    <w:rsid w:val="001720FD"/>
    <w:rsid w:val="001725B9"/>
    <w:rsid w:val="001727D3"/>
    <w:rsid w:val="00172F73"/>
    <w:rsid w:val="00173375"/>
    <w:rsid w:val="00173E15"/>
    <w:rsid w:val="00173E48"/>
    <w:rsid w:val="0017402C"/>
    <w:rsid w:val="0017418B"/>
    <w:rsid w:val="001744BD"/>
    <w:rsid w:val="001746A4"/>
    <w:rsid w:val="0017489D"/>
    <w:rsid w:val="00174A96"/>
    <w:rsid w:val="00174C6E"/>
    <w:rsid w:val="00174FB3"/>
    <w:rsid w:val="0017534D"/>
    <w:rsid w:val="00175AAC"/>
    <w:rsid w:val="00175B59"/>
    <w:rsid w:val="001766C6"/>
    <w:rsid w:val="00176714"/>
    <w:rsid w:val="00176BD3"/>
    <w:rsid w:val="00176C92"/>
    <w:rsid w:val="00176CA6"/>
    <w:rsid w:val="00176F02"/>
    <w:rsid w:val="00177456"/>
    <w:rsid w:val="00177562"/>
    <w:rsid w:val="00177929"/>
    <w:rsid w:val="00180896"/>
    <w:rsid w:val="00180D1F"/>
    <w:rsid w:val="00180DAB"/>
    <w:rsid w:val="00180EEC"/>
    <w:rsid w:val="001814D5"/>
    <w:rsid w:val="00181C9A"/>
    <w:rsid w:val="00182048"/>
    <w:rsid w:val="001825C3"/>
    <w:rsid w:val="00182672"/>
    <w:rsid w:val="00182BD2"/>
    <w:rsid w:val="00183295"/>
    <w:rsid w:val="0018385B"/>
    <w:rsid w:val="00183A26"/>
    <w:rsid w:val="00183B37"/>
    <w:rsid w:val="001840A6"/>
    <w:rsid w:val="00184272"/>
    <w:rsid w:val="0018442F"/>
    <w:rsid w:val="001849B4"/>
    <w:rsid w:val="00184A5F"/>
    <w:rsid w:val="00184A88"/>
    <w:rsid w:val="00184AF3"/>
    <w:rsid w:val="0018506A"/>
    <w:rsid w:val="0018531D"/>
    <w:rsid w:val="00185BA9"/>
    <w:rsid w:val="0018602D"/>
    <w:rsid w:val="001863AF"/>
    <w:rsid w:val="00186845"/>
    <w:rsid w:val="00186882"/>
    <w:rsid w:val="00186BCE"/>
    <w:rsid w:val="00186F07"/>
    <w:rsid w:val="00186F67"/>
    <w:rsid w:val="001871A0"/>
    <w:rsid w:val="001871F5"/>
    <w:rsid w:val="00187619"/>
    <w:rsid w:val="00187D5B"/>
    <w:rsid w:val="001906F3"/>
    <w:rsid w:val="00190B6C"/>
    <w:rsid w:val="00190E82"/>
    <w:rsid w:val="00190EB1"/>
    <w:rsid w:val="00190EF1"/>
    <w:rsid w:val="00191568"/>
    <w:rsid w:val="00191638"/>
    <w:rsid w:val="00191A3C"/>
    <w:rsid w:val="00191CC1"/>
    <w:rsid w:val="00191FD0"/>
    <w:rsid w:val="0019256A"/>
    <w:rsid w:val="00192728"/>
    <w:rsid w:val="00193261"/>
    <w:rsid w:val="00193290"/>
    <w:rsid w:val="0019352F"/>
    <w:rsid w:val="001937A3"/>
    <w:rsid w:val="001939EC"/>
    <w:rsid w:val="0019417E"/>
    <w:rsid w:val="001945EB"/>
    <w:rsid w:val="001951E5"/>
    <w:rsid w:val="001952CC"/>
    <w:rsid w:val="001953C4"/>
    <w:rsid w:val="00195432"/>
    <w:rsid w:val="001954A9"/>
    <w:rsid w:val="00195765"/>
    <w:rsid w:val="001957DB"/>
    <w:rsid w:val="00195900"/>
    <w:rsid w:val="00195B78"/>
    <w:rsid w:val="00195B85"/>
    <w:rsid w:val="00195C49"/>
    <w:rsid w:val="0019657E"/>
    <w:rsid w:val="0019713A"/>
    <w:rsid w:val="00197444"/>
    <w:rsid w:val="0019745E"/>
    <w:rsid w:val="001975AC"/>
    <w:rsid w:val="00197765"/>
    <w:rsid w:val="001A0601"/>
    <w:rsid w:val="001A06FA"/>
    <w:rsid w:val="001A0967"/>
    <w:rsid w:val="001A1219"/>
    <w:rsid w:val="001A1288"/>
    <w:rsid w:val="001A18CF"/>
    <w:rsid w:val="001A1A91"/>
    <w:rsid w:val="001A2A38"/>
    <w:rsid w:val="001A2C4F"/>
    <w:rsid w:val="001A31F9"/>
    <w:rsid w:val="001A32FC"/>
    <w:rsid w:val="001A35A5"/>
    <w:rsid w:val="001A3ABF"/>
    <w:rsid w:val="001A3CAF"/>
    <w:rsid w:val="001A4D16"/>
    <w:rsid w:val="001A4EBE"/>
    <w:rsid w:val="001A5106"/>
    <w:rsid w:val="001A52D3"/>
    <w:rsid w:val="001A5349"/>
    <w:rsid w:val="001A61AB"/>
    <w:rsid w:val="001A61DD"/>
    <w:rsid w:val="001A6576"/>
    <w:rsid w:val="001A66E2"/>
    <w:rsid w:val="001A6A54"/>
    <w:rsid w:val="001A6C9C"/>
    <w:rsid w:val="001A6DC4"/>
    <w:rsid w:val="001A7667"/>
    <w:rsid w:val="001A7835"/>
    <w:rsid w:val="001A7BA6"/>
    <w:rsid w:val="001A7E7D"/>
    <w:rsid w:val="001A7F64"/>
    <w:rsid w:val="001A7FFC"/>
    <w:rsid w:val="001B0440"/>
    <w:rsid w:val="001B0468"/>
    <w:rsid w:val="001B0988"/>
    <w:rsid w:val="001B0A89"/>
    <w:rsid w:val="001B0BE8"/>
    <w:rsid w:val="001B1181"/>
    <w:rsid w:val="001B1865"/>
    <w:rsid w:val="001B222E"/>
    <w:rsid w:val="001B2791"/>
    <w:rsid w:val="001B28AD"/>
    <w:rsid w:val="001B2C79"/>
    <w:rsid w:val="001B38C3"/>
    <w:rsid w:val="001B3BEF"/>
    <w:rsid w:val="001B4ACB"/>
    <w:rsid w:val="001B4B19"/>
    <w:rsid w:val="001B50A4"/>
    <w:rsid w:val="001B5343"/>
    <w:rsid w:val="001B5449"/>
    <w:rsid w:val="001B5594"/>
    <w:rsid w:val="001B5BC7"/>
    <w:rsid w:val="001B6156"/>
    <w:rsid w:val="001B653B"/>
    <w:rsid w:val="001B65B3"/>
    <w:rsid w:val="001B6983"/>
    <w:rsid w:val="001B6B11"/>
    <w:rsid w:val="001B7242"/>
    <w:rsid w:val="001B72D3"/>
    <w:rsid w:val="001C0B49"/>
    <w:rsid w:val="001C0B82"/>
    <w:rsid w:val="001C0BFC"/>
    <w:rsid w:val="001C0F72"/>
    <w:rsid w:val="001C11C9"/>
    <w:rsid w:val="001C129B"/>
    <w:rsid w:val="001C140A"/>
    <w:rsid w:val="001C1442"/>
    <w:rsid w:val="001C1591"/>
    <w:rsid w:val="001C1634"/>
    <w:rsid w:val="001C17B3"/>
    <w:rsid w:val="001C183B"/>
    <w:rsid w:val="001C19AD"/>
    <w:rsid w:val="001C1F19"/>
    <w:rsid w:val="001C21D4"/>
    <w:rsid w:val="001C244A"/>
    <w:rsid w:val="001C2B0B"/>
    <w:rsid w:val="001C2BD4"/>
    <w:rsid w:val="001C2E65"/>
    <w:rsid w:val="001C33DD"/>
    <w:rsid w:val="001C33FB"/>
    <w:rsid w:val="001C3553"/>
    <w:rsid w:val="001C368B"/>
    <w:rsid w:val="001C3751"/>
    <w:rsid w:val="001C37AD"/>
    <w:rsid w:val="001C37D9"/>
    <w:rsid w:val="001C37F1"/>
    <w:rsid w:val="001C3971"/>
    <w:rsid w:val="001C3AFB"/>
    <w:rsid w:val="001C43BF"/>
    <w:rsid w:val="001C45D6"/>
    <w:rsid w:val="001C4630"/>
    <w:rsid w:val="001C4AC5"/>
    <w:rsid w:val="001C4AFE"/>
    <w:rsid w:val="001C4C68"/>
    <w:rsid w:val="001C4F84"/>
    <w:rsid w:val="001C4FFD"/>
    <w:rsid w:val="001C5302"/>
    <w:rsid w:val="001C59B8"/>
    <w:rsid w:val="001C5EBC"/>
    <w:rsid w:val="001C60C0"/>
    <w:rsid w:val="001C6194"/>
    <w:rsid w:val="001C6232"/>
    <w:rsid w:val="001C63F8"/>
    <w:rsid w:val="001C65FE"/>
    <w:rsid w:val="001C697B"/>
    <w:rsid w:val="001C6989"/>
    <w:rsid w:val="001C6B39"/>
    <w:rsid w:val="001C6C75"/>
    <w:rsid w:val="001C6F85"/>
    <w:rsid w:val="001C780E"/>
    <w:rsid w:val="001C7830"/>
    <w:rsid w:val="001D0296"/>
    <w:rsid w:val="001D05E1"/>
    <w:rsid w:val="001D0A07"/>
    <w:rsid w:val="001D0A3C"/>
    <w:rsid w:val="001D0BED"/>
    <w:rsid w:val="001D156B"/>
    <w:rsid w:val="001D1591"/>
    <w:rsid w:val="001D181A"/>
    <w:rsid w:val="001D1828"/>
    <w:rsid w:val="001D1A3D"/>
    <w:rsid w:val="001D1A45"/>
    <w:rsid w:val="001D1EFE"/>
    <w:rsid w:val="001D205A"/>
    <w:rsid w:val="001D223B"/>
    <w:rsid w:val="001D23BA"/>
    <w:rsid w:val="001D2A7D"/>
    <w:rsid w:val="001D2DDF"/>
    <w:rsid w:val="001D30B3"/>
    <w:rsid w:val="001D31A6"/>
    <w:rsid w:val="001D3C41"/>
    <w:rsid w:val="001D3CEC"/>
    <w:rsid w:val="001D3D9D"/>
    <w:rsid w:val="001D42D7"/>
    <w:rsid w:val="001D43C5"/>
    <w:rsid w:val="001D4975"/>
    <w:rsid w:val="001D4CCE"/>
    <w:rsid w:val="001D4DB9"/>
    <w:rsid w:val="001D4EE1"/>
    <w:rsid w:val="001D52C9"/>
    <w:rsid w:val="001D55BB"/>
    <w:rsid w:val="001D5F1E"/>
    <w:rsid w:val="001D6406"/>
    <w:rsid w:val="001D64CE"/>
    <w:rsid w:val="001D67E2"/>
    <w:rsid w:val="001D6C2A"/>
    <w:rsid w:val="001D6D44"/>
    <w:rsid w:val="001D74E8"/>
    <w:rsid w:val="001D76BA"/>
    <w:rsid w:val="001D777D"/>
    <w:rsid w:val="001D79AD"/>
    <w:rsid w:val="001D79F2"/>
    <w:rsid w:val="001E025D"/>
    <w:rsid w:val="001E029B"/>
    <w:rsid w:val="001E0524"/>
    <w:rsid w:val="001E08A2"/>
    <w:rsid w:val="001E092D"/>
    <w:rsid w:val="001E09D9"/>
    <w:rsid w:val="001E0CAF"/>
    <w:rsid w:val="001E0D77"/>
    <w:rsid w:val="001E0F26"/>
    <w:rsid w:val="001E0FE6"/>
    <w:rsid w:val="001E1128"/>
    <w:rsid w:val="001E1304"/>
    <w:rsid w:val="001E1D75"/>
    <w:rsid w:val="001E2881"/>
    <w:rsid w:val="001E2BBA"/>
    <w:rsid w:val="001E2C38"/>
    <w:rsid w:val="001E2ECD"/>
    <w:rsid w:val="001E3433"/>
    <w:rsid w:val="001E3934"/>
    <w:rsid w:val="001E3D47"/>
    <w:rsid w:val="001E3F94"/>
    <w:rsid w:val="001E4416"/>
    <w:rsid w:val="001E48CC"/>
    <w:rsid w:val="001E5394"/>
    <w:rsid w:val="001E5555"/>
    <w:rsid w:val="001E5743"/>
    <w:rsid w:val="001E5A04"/>
    <w:rsid w:val="001E5A25"/>
    <w:rsid w:val="001E5C1F"/>
    <w:rsid w:val="001E5CAB"/>
    <w:rsid w:val="001E5CCF"/>
    <w:rsid w:val="001E5E58"/>
    <w:rsid w:val="001E6174"/>
    <w:rsid w:val="001E6930"/>
    <w:rsid w:val="001E6BC7"/>
    <w:rsid w:val="001E6BDD"/>
    <w:rsid w:val="001E7380"/>
    <w:rsid w:val="001E7DE6"/>
    <w:rsid w:val="001E7E65"/>
    <w:rsid w:val="001F0169"/>
    <w:rsid w:val="001F0524"/>
    <w:rsid w:val="001F0772"/>
    <w:rsid w:val="001F0B74"/>
    <w:rsid w:val="001F0DA5"/>
    <w:rsid w:val="001F0DFE"/>
    <w:rsid w:val="001F1362"/>
    <w:rsid w:val="001F1471"/>
    <w:rsid w:val="001F1AD0"/>
    <w:rsid w:val="001F1BD4"/>
    <w:rsid w:val="001F1C3F"/>
    <w:rsid w:val="001F1D5B"/>
    <w:rsid w:val="001F23CD"/>
    <w:rsid w:val="001F2B19"/>
    <w:rsid w:val="001F2E05"/>
    <w:rsid w:val="001F2EA1"/>
    <w:rsid w:val="001F3253"/>
    <w:rsid w:val="001F36E2"/>
    <w:rsid w:val="001F379A"/>
    <w:rsid w:val="001F3B72"/>
    <w:rsid w:val="001F3D69"/>
    <w:rsid w:val="001F4667"/>
    <w:rsid w:val="001F47F0"/>
    <w:rsid w:val="001F4836"/>
    <w:rsid w:val="001F4991"/>
    <w:rsid w:val="001F4B5B"/>
    <w:rsid w:val="001F4CDC"/>
    <w:rsid w:val="001F4ED5"/>
    <w:rsid w:val="001F5089"/>
    <w:rsid w:val="001F517E"/>
    <w:rsid w:val="001F5897"/>
    <w:rsid w:val="001F59CD"/>
    <w:rsid w:val="001F60A7"/>
    <w:rsid w:val="001F61A4"/>
    <w:rsid w:val="001F62C5"/>
    <w:rsid w:val="001F657B"/>
    <w:rsid w:val="001F690C"/>
    <w:rsid w:val="001F6A13"/>
    <w:rsid w:val="001F6D7E"/>
    <w:rsid w:val="001F6E00"/>
    <w:rsid w:val="001F70F2"/>
    <w:rsid w:val="001F7305"/>
    <w:rsid w:val="001F770A"/>
    <w:rsid w:val="001F777E"/>
    <w:rsid w:val="001F78A2"/>
    <w:rsid w:val="001F7AD1"/>
    <w:rsid w:val="001F7AFF"/>
    <w:rsid w:val="001F7E7F"/>
    <w:rsid w:val="002003C4"/>
    <w:rsid w:val="00200E3F"/>
    <w:rsid w:val="002014BC"/>
    <w:rsid w:val="00201870"/>
    <w:rsid w:val="002018CF"/>
    <w:rsid w:val="00201B33"/>
    <w:rsid w:val="00201D7E"/>
    <w:rsid w:val="00201E93"/>
    <w:rsid w:val="00201F8D"/>
    <w:rsid w:val="002025BD"/>
    <w:rsid w:val="00202C03"/>
    <w:rsid w:val="0020306C"/>
    <w:rsid w:val="0020372E"/>
    <w:rsid w:val="00203A58"/>
    <w:rsid w:val="00203B7C"/>
    <w:rsid w:val="00203D22"/>
    <w:rsid w:val="00203F06"/>
    <w:rsid w:val="002040D1"/>
    <w:rsid w:val="002044A2"/>
    <w:rsid w:val="0020469A"/>
    <w:rsid w:val="00204883"/>
    <w:rsid w:val="00204C26"/>
    <w:rsid w:val="00204DE9"/>
    <w:rsid w:val="00205A08"/>
    <w:rsid w:val="00205AF5"/>
    <w:rsid w:val="00205B68"/>
    <w:rsid w:val="00205F9B"/>
    <w:rsid w:val="0020625C"/>
    <w:rsid w:val="0020629A"/>
    <w:rsid w:val="002062DB"/>
    <w:rsid w:val="002066B0"/>
    <w:rsid w:val="00206E58"/>
    <w:rsid w:val="00207637"/>
    <w:rsid w:val="00207D54"/>
    <w:rsid w:val="002100A0"/>
    <w:rsid w:val="0021055E"/>
    <w:rsid w:val="00210627"/>
    <w:rsid w:val="00210827"/>
    <w:rsid w:val="00210BEE"/>
    <w:rsid w:val="00210ECC"/>
    <w:rsid w:val="00210FFF"/>
    <w:rsid w:val="00211086"/>
    <w:rsid w:val="0021131D"/>
    <w:rsid w:val="00211411"/>
    <w:rsid w:val="0021169D"/>
    <w:rsid w:val="00211817"/>
    <w:rsid w:val="00211A84"/>
    <w:rsid w:val="00211FC0"/>
    <w:rsid w:val="002124E5"/>
    <w:rsid w:val="002125C1"/>
    <w:rsid w:val="00212786"/>
    <w:rsid w:val="002129FE"/>
    <w:rsid w:val="00212C16"/>
    <w:rsid w:val="00212C54"/>
    <w:rsid w:val="00212FF4"/>
    <w:rsid w:val="002139AC"/>
    <w:rsid w:val="00213A80"/>
    <w:rsid w:val="00213BAF"/>
    <w:rsid w:val="0021446F"/>
    <w:rsid w:val="00214527"/>
    <w:rsid w:val="00214A38"/>
    <w:rsid w:val="00214D1B"/>
    <w:rsid w:val="00214D1F"/>
    <w:rsid w:val="00215781"/>
    <w:rsid w:val="002158AD"/>
    <w:rsid w:val="00215940"/>
    <w:rsid w:val="00215BFF"/>
    <w:rsid w:val="00215DF0"/>
    <w:rsid w:val="00215E1C"/>
    <w:rsid w:val="00215FFB"/>
    <w:rsid w:val="00216231"/>
    <w:rsid w:val="00216317"/>
    <w:rsid w:val="00216696"/>
    <w:rsid w:val="002169EA"/>
    <w:rsid w:val="00216C5A"/>
    <w:rsid w:val="002174EB"/>
    <w:rsid w:val="0021787F"/>
    <w:rsid w:val="002178AF"/>
    <w:rsid w:val="00217926"/>
    <w:rsid w:val="00217FC9"/>
    <w:rsid w:val="002203D6"/>
    <w:rsid w:val="002207A8"/>
    <w:rsid w:val="00220975"/>
    <w:rsid w:val="00220D97"/>
    <w:rsid w:val="0022111C"/>
    <w:rsid w:val="0022170E"/>
    <w:rsid w:val="00221825"/>
    <w:rsid w:val="00221AEA"/>
    <w:rsid w:val="00221C12"/>
    <w:rsid w:val="00222298"/>
    <w:rsid w:val="0022276A"/>
    <w:rsid w:val="00222903"/>
    <w:rsid w:val="002229EB"/>
    <w:rsid w:val="002237A5"/>
    <w:rsid w:val="00223B2F"/>
    <w:rsid w:val="00223B98"/>
    <w:rsid w:val="00223E7C"/>
    <w:rsid w:val="00224268"/>
    <w:rsid w:val="002242E4"/>
    <w:rsid w:val="00224B77"/>
    <w:rsid w:val="00225065"/>
    <w:rsid w:val="002252DF"/>
    <w:rsid w:val="00225811"/>
    <w:rsid w:val="002259E4"/>
    <w:rsid w:val="00225F00"/>
    <w:rsid w:val="0022621B"/>
    <w:rsid w:val="00226767"/>
    <w:rsid w:val="00226C06"/>
    <w:rsid w:val="00226D27"/>
    <w:rsid w:val="00226FF6"/>
    <w:rsid w:val="00227030"/>
    <w:rsid w:val="00227071"/>
    <w:rsid w:val="00227200"/>
    <w:rsid w:val="002273AD"/>
    <w:rsid w:val="0022770A"/>
    <w:rsid w:val="00227BCC"/>
    <w:rsid w:val="00227F3C"/>
    <w:rsid w:val="00230089"/>
    <w:rsid w:val="002304DB"/>
    <w:rsid w:val="00230C61"/>
    <w:rsid w:val="00230D66"/>
    <w:rsid w:val="00230EC3"/>
    <w:rsid w:val="00230F46"/>
    <w:rsid w:val="00231097"/>
    <w:rsid w:val="002310DD"/>
    <w:rsid w:val="00231143"/>
    <w:rsid w:val="00231848"/>
    <w:rsid w:val="00231D10"/>
    <w:rsid w:val="00231F01"/>
    <w:rsid w:val="002320EE"/>
    <w:rsid w:val="002323CB"/>
    <w:rsid w:val="00232590"/>
    <w:rsid w:val="00232A5F"/>
    <w:rsid w:val="00232AFD"/>
    <w:rsid w:val="00232B5C"/>
    <w:rsid w:val="002331CA"/>
    <w:rsid w:val="002336F9"/>
    <w:rsid w:val="00234606"/>
    <w:rsid w:val="002348E5"/>
    <w:rsid w:val="0023493B"/>
    <w:rsid w:val="00234BDE"/>
    <w:rsid w:val="002350F2"/>
    <w:rsid w:val="0023560E"/>
    <w:rsid w:val="002356DC"/>
    <w:rsid w:val="00235745"/>
    <w:rsid w:val="00235BD8"/>
    <w:rsid w:val="00236123"/>
    <w:rsid w:val="0023652E"/>
    <w:rsid w:val="002368DA"/>
    <w:rsid w:val="00236CE9"/>
    <w:rsid w:val="00236F0D"/>
    <w:rsid w:val="00237018"/>
    <w:rsid w:val="00237710"/>
    <w:rsid w:val="00237820"/>
    <w:rsid w:val="00237828"/>
    <w:rsid w:val="002379C9"/>
    <w:rsid w:val="00237B99"/>
    <w:rsid w:val="00237C14"/>
    <w:rsid w:val="00237E34"/>
    <w:rsid w:val="00240342"/>
    <w:rsid w:val="00240C31"/>
    <w:rsid w:val="00240DE2"/>
    <w:rsid w:val="00240FF3"/>
    <w:rsid w:val="0024115D"/>
    <w:rsid w:val="0024161A"/>
    <w:rsid w:val="00241BEE"/>
    <w:rsid w:val="00241EC9"/>
    <w:rsid w:val="00241F5F"/>
    <w:rsid w:val="002420F1"/>
    <w:rsid w:val="00242423"/>
    <w:rsid w:val="0024252A"/>
    <w:rsid w:val="00242881"/>
    <w:rsid w:val="00243147"/>
    <w:rsid w:val="00243149"/>
    <w:rsid w:val="002431F6"/>
    <w:rsid w:val="00243273"/>
    <w:rsid w:val="00243712"/>
    <w:rsid w:val="00243C1E"/>
    <w:rsid w:val="002442CB"/>
    <w:rsid w:val="002446DC"/>
    <w:rsid w:val="0024490B"/>
    <w:rsid w:val="0024493A"/>
    <w:rsid w:val="00244992"/>
    <w:rsid w:val="00245854"/>
    <w:rsid w:val="00245FF3"/>
    <w:rsid w:val="0024614D"/>
    <w:rsid w:val="002462C8"/>
    <w:rsid w:val="00246B82"/>
    <w:rsid w:val="00246EAD"/>
    <w:rsid w:val="00246F39"/>
    <w:rsid w:val="0024740E"/>
    <w:rsid w:val="00247468"/>
    <w:rsid w:val="00247779"/>
    <w:rsid w:val="0024780B"/>
    <w:rsid w:val="00247A9A"/>
    <w:rsid w:val="00247B27"/>
    <w:rsid w:val="00247F07"/>
    <w:rsid w:val="00250049"/>
    <w:rsid w:val="00250499"/>
    <w:rsid w:val="002508FA"/>
    <w:rsid w:val="00251750"/>
    <w:rsid w:val="00251785"/>
    <w:rsid w:val="00251D4D"/>
    <w:rsid w:val="00251DB2"/>
    <w:rsid w:val="00251DDE"/>
    <w:rsid w:val="00251DEC"/>
    <w:rsid w:val="00251FDD"/>
    <w:rsid w:val="00252062"/>
    <w:rsid w:val="00252142"/>
    <w:rsid w:val="002526D8"/>
    <w:rsid w:val="002528B2"/>
    <w:rsid w:val="00252921"/>
    <w:rsid w:val="00252978"/>
    <w:rsid w:val="00252EF0"/>
    <w:rsid w:val="00253224"/>
    <w:rsid w:val="00253321"/>
    <w:rsid w:val="00253662"/>
    <w:rsid w:val="0025373E"/>
    <w:rsid w:val="0025387B"/>
    <w:rsid w:val="00253EB6"/>
    <w:rsid w:val="00253F12"/>
    <w:rsid w:val="00254187"/>
    <w:rsid w:val="002542C6"/>
    <w:rsid w:val="00254405"/>
    <w:rsid w:val="00254C32"/>
    <w:rsid w:val="00254C8F"/>
    <w:rsid w:val="00254E9B"/>
    <w:rsid w:val="002551E5"/>
    <w:rsid w:val="0025526D"/>
    <w:rsid w:val="00255279"/>
    <w:rsid w:val="00255500"/>
    <w:rsid w:val="00255821"/>
    <w:rsid w:val="00255C31"/>
    <w:rsid w:val="00255CB7"/>
    <w:rsid w:val="002560A2"/>
    <w:rsid w:val="002562E0"/>
    <w:rsid w:val="0025667C"/>
    <w:rsid w:val="00256BAD"/>
    <w:rsid w:val="00256C34"/>
    <w:rsid w:val="00256CEA"/>
    <w:rsid w:val="00256F32"/>
    <w:rsid w:val="00256F39"/>
    <w:rsid w:val="0025748D"/>
    <w:rsid w:val="0025772B"/>
    <w:rsid w:val="00257859"/>
    <w:rsid w:val="00257AEB"/>
    <w:rsid w:val="00257B18"/>
    <w:rsid w:val="00260204"/>
    <w:rsid w:val="00260221"/>
    <w:rsid w:val="0026045F"/>
    <w:rsid w:val="00260553"/>
    <w:rsid w:val="00260723"/>
    <w:rsid w:val="00260734"/>
    <w:rsid w:val="002607B6"/>
    <w:rsid w:val="00261344"/>
    <w:rsid w:val="00261676"/>
    <w:rsid w:val="00261799"/>
    <w:rsid w:val="002619B4"/>
    <w:rsid w:val="00261B28"/>
    <w:rsid w:val="00261B72"/>
    <w:rsid w:val="00261CF1"/>
    <w:rsid w:val="002624BB"/>
    <w:rsid w:val="002626DA"/>
    <w:rsid w:val="00262860"/>
    <w:rsid w:val="0026290B"/>
    <w:rsid w:val="002629A0"/>
    <w:rsid w:val="00262A98"/>
    <w:rsid w:val="00262E03"/>
    <w:rsid w:val="002638CD"/>
    <w:rsid w:val="00263E58"/>
    <w:rsid w:val="002646B7"/>
    <w:rsid w:val="002649A2"/>
    <w:rsid w:val="00264DAB"/>
    <w:rsid w:val="00265147"/>
    <w:rsid w:val="0026514A"/>
    <w:rsid w:val="00265244"/>
    <w:rsid w:val="0026528B"/>
    <w:rsid w:val="0026528F"/>
    <w:rsid w:val="002656FF"/>
    <w:rsid w:val="00265C6F"/>
    <w:rsid w:val="00265ECA"/>
    <w:rsid w:val="00266259"/>
    <w:rsid w:val="002662D7"/>
    <w:rsid w:val="0026644B"/>
    <w:rsid w:val="002664CB"/>
    <w:rsid w:val="00266521"/>
    <w:rsid w:val="00266733"/>
    <w:rsid w:val="00266B5B"/>
    <w:rsid w:val="00266E52"/>
    <w:rsid w:val="00266FA5"/>
    <w:rsid w:val="00267398"/>
    <w:rsid w:val="002674D3"/>
    <w:rsid w:val="00267506"/>
    <w:rsid w:val="00267BB6"/>
    <w:rsid w:val="00267C95"/>
    <w:rsid w:val="00270006"/>
    <w:rsid w:val="002702C7"/>
    <w:rsid w:val="002704E5"/>
    <w:rsid w:val="002705AD"/>
    <w:rsid w:val="00270B25"/>
    <w:rsid w:val="00270C2D"/>
    <w:rsid w:val="00271030"/>
    <w:rsid w:val="00271122"/>
    <w:rsid w:val="00271730"/>
    <w:rsid w:val="00271A7B"/>
    <w:rsid w:val="00271D85"/>
    <w:rsid w:val="002721D3"/>
    <w:rsid w:val="0027222E"/>
    <w:rsid w:val="0027235D"/>
    <w:rsid w:val="002723CA"/>
    <w:rsid w:val="002724FC"/>
    <w:rsid w:val="002725BE"/>
    <w:rsid w:val="00272607"/>
    <w:rsid w:val="00272667"/>
    <w:rsid w:val="002730C1"/>
    <w:rsid w:val="0027316C"/>
    <w:rsid w:val="002733B4"/>
    <w:rsid w:val="00273464"/>
    <w:rsid w:val="00273534"/>
    <w:rsid w:val="0027385C"/>
    <w:rsid w:val="002738DC"/>
    <w:rsid w:val="00273C2A"/>
    <w:rsid w:val="00273D88"/>
    <w:rsid w:val="00273DED"/>
    <w:rsid w:val="00274648"/>
    <w:rsid w:val="00274B0B"/>
    <w:rsid w:val="00274B7F"/>
    <w:rsid w:val="00274BBD"/>
    <w:rsid w:val="00274C0D"/>
    <w:rsid w:val="002754D4"/>
    <w:rsid w:val="00276051"/>
    <w:rsid w:val="00276542"/>
    <w:rsid w:val="002766E6"/>
    <w:rsid w:val="00276BDB"/>
    <w:rsid w:val="00276CE3"/>
    <w:rsid w:val="00276F60"/>
    <w:rsid w:val="002770EC"/>
    <w:rsid w:val="0027754A"/>
    <w:rsid w:val="00277575"/>
    <w:rsid w:val="0027767F"/>
    <w:rsid w:val="00277775"/>
    <w:rsid w:val="00277C72"/>
    <w:rsid w:val="00277F6C"/>
    <w:rsid w:val="00280020"/>
    <w:rsid w:val="00280786"/>
    <w:rsid w:val="002808BF"/>
    <w:rsid w:val="002809C4"/>
    <w:rsid w:val="00280B8A"/>
    <w:rsid w:val="002811CC"/>
    <w:rsid w:val="0028160D"/>
    <w:rsid w:val="00281B25"/>
    <w:rsid w:val="00281CCC"/>
    <w:rsid w:val="002825F8"/>
    <w:rsid w:val="0028262B"/>
    <w:rsid w:val="0028290D"/>
    <w:rsid w:val="0028307F"/>
    <w:rsid w:val="00283582"/>
    <w:rsid w:val="002840AC"/>
    <w:rsid w:val="002840D5"/>
    <w:rsid w:val="00284658"/>
    <w:rsid w:val="00284B23"/>
    <w:rsid w:val="00284C73"/>
    <w:rsid w:val="00285342"/>
    <w:rsid w:val="00285517"/>
    <w:rsid w:val="002857AB"/>
    <w:rsid w:val="0028581E"/>
    <w:rsid w:val="00285A63"/>
    <w:rsid w:val="00286291"/>
    <w:rsid w:val="0028670F"/>
    <w:rsid w:val="00286BB4"/>
    <w:rsid w:val="00287121"/>
    <w:rsid w:val="0028760B"/>
    <w:rsid w:val="002879D8"/>
    <w:rsid w:val="00287C4E"/>
    <w:rsid w:val="00290212"/>
    <w:rsid w:val="0029032D"/>
    <w:rsid w:val="002903A2"/>
    <w:rsid w:val="00290A4D"/>
    <w:rsid w:val="00291099"/>
    <w:rsid w:val="00291123"/>
    <w:rsid w:val="00291A06"/>
    <w:rsid w:val="00291A46"/>
    <w:rsid w:val="00291C17"/>
    <w:rsid w:val="00291E17"/>
    <w:rsid w:val="00292480"/>
    <w:rsid w:val="00292A44"/>
    <w:rsid w:val="00292BC2"/>
    <w:rsid w:val="00292D3D"/>
    <w:rsid w:val="00293163"/>
    <w:rsid w:val="00293918"/>
    <w:rsid w:val="00293ED3"/>
    <w:rsid w:val="002940AE"/>
    <w:rsid w:val="002940EC"/>
    <w:rsid w:val="002942F5"/>
    <w:rsid w:val="002944A4"/>
    <w:rsid w:val="002945F2"/>
    <w:rsid w:val="00294B83"/>
    <w:rsid w:val="00294C57"/>
    <w:rsid w:val="00294D91"/>
    <w:rsid w:val="00295024"/>
    <w:rsid w:val="0029503A"/>
    <w:rsid w:val="00295230"/>
    <w:rsid w:val="00295B44"/>
    <w:rsid w:val="00295F72"/>
    <w:rsid w:val="0029618F"/>
    <w:rsid w:val="002961C5"/>
    <w:rsid w:val="0029628E"/>
    <w:rsid w:val="0029655C"/>
    <w:rsid w:val="00296582"/>
    <w:rsid w:val="00296BD9"/>
    <w:rsid w:val="00296D99"/>
    <w:rsid w:val="00297CB9"/>
    <w:rsid w:val="002A0069"/>
    <w:rsid w:val="002A0410"/>
    <w:rsid w:val="002A0736"/>
    <w:rsid w:val="002A0B7D"/>
    <w:rsid w:val="002A0DDC"/>
    <w:rsid w:val="002A0FC0"/>
    <w:rsid w:val="002A10D6"/>
    <w:rsid w:val="002A140D"/>
    <w:rsid w:val="002A14B3"/>
    <w:rsid w:val="002A14CA"/>
    <w:rsid w:val="002A1583"/>
    <w:rsid w:val="002A159C"/>
    <w:rsid w:val="002A1787"/>
    <w:rsid w:val="002A1BD1"/>
    <w:rsid w:val="002A1E1F"/>
    <w:rsid w:val="002A23FB"/>
    <w:rsid w:val="002A364D"/>
    <w:rsid w:val="002A3987"/>
    <w:rsid w:val="002A4066"/>
    <w:rsid w:val="002A4105"/>
    <w:rsid w:val="002A45DE"/>
    <w:rsid w:val="002A49B5"/>
    <w:rsid w:val="002A4A73"/>
    <w:rsid w:val="002A4ECF"/>
    <w:rsid w:val="002A57DF"/>
    <w:rsid w:val="002A597B"/>
    <w:rsid w:val="002A5A5B"/>
    <w:rsid w:val="002A5B7F"/>
    <w:rsid w:val="002A5D4F"/>
    <w:rsid w:val="002A706F"/>
    <w:rsid w:val="002A7483"/>
    <w:rsid w:val="002A7B70"/>
    <w:rsid w:val="002A7B99"/>
    <w:rsid w:val="002A7BA5"/>
    <w:rsid w:val="002B01A9"/>
    <w:rsid w:val="002B02F7"/>
    <w:rsid w:val="002B06BB"/>
    <w:rsid w:val="002B13DA"/>
    <w:rsid w:val="002B16F0"/>
    <w:rsid w:val="002B1A79"/>
    <w:rsid w:val="002B1B8C"/>
    <w:rsid w:val="002B1C4F"/>
    <w:rsid w:val="002B1E38"/>
    <w:rsid w:val="002B2F50"/>
    <w:rsid w:val="002B324E"/>
    <w:rsid w:val="002B3594"/>
    <w:rsid w:val="002B3807"/>
    <w:rsid w:val="002B4674"/>
    <w:rsid w:val="002B470C"/>
    <w:rsid w:val="002B4A22"/>
    <w:rsid w:val="002B4BC7"/>
    <w:rsid w:val="002B50DE"/>
    <w:rsid w:val="002B5558"/>
    <w:rsid w:val="002B55FA"/>
    <w:rsid w:val="002B5BB2"/>
    <w:rsid w:val="002B5C30"/>
    <w:rsid w:val="002B5E60"/>
    <w:rsid w:val="002B617F"/>
    <w:rsid w:val="002B7041"/>
    <w:rsid w:val="002B70A5"/>
    <w:rsid w:val="002B76D8"/>
    <w:rsid w:val="002B777E"/>
    <w:rsid w:val="002C00A5"/>
    <w:rsid w:val="002C0645"/>
    <w:rsid w:val="002C0714"/>
    <w:rsid w:val="002C08B9"/>
    <w:rsid w:val="002C09EC"/>
    <w:rsid w:val="002C0DDC"/>
    <w:rsid w:val="002C103F"/>
    <w:rsid w:val="002C1174"/>
    <w:rsid w:val="002C1B53"/>
    <w:rsid w:val="002C1BCE"/>
    <w:rsid w:val="002C1D73"/>
    <w:rsid w:val="002C24C7"/>
    <w:rsid w:val="002C26C1"/>
    <w:rsid w:val="002C26CD"/>
    <w:rsid w:val="002C2C9F"/>
    <w:rsid w:val="002C2CB1"/>
    <w:rsid w:val="002C2D4F"/>
    <w:rsid w:val="002C331A"/>
    <w:rsid w:val="002C3902"/>
    <w:rsid w:val="002C3F2D"/>
    <w:rsid w:val="002C4575"/>
    <w:rsid w:val="002C483F"/>
    <w:rsid w:val="002C49BB"/>
    <w:rsid w:val="002C4F21"/>
    <w:rsid w:val="002C5132"/>
    <w:rsid w:val="002C5185"/>
    <w:rsid w:val="002C5189"/>
    <w:rsid w:val="002C51F5"/>
    <w:rsid w:val="002C5328"/>
    <w:rsid w:val="002C5607"/>
    <w:rsid w:val="002C57D5"/>
    <w:rsid w:val="002C57DA"/>
    <w:rsid w:val="002C5A58"/>
    <w:rsid w:val="002C5CBF"/>
    <w:rsid w:val="002C5D14"/>
    <w:rsid w:val="002C5D7A"/>
    <w:rsid w:val="002C60BB"/>
    <w:rsid w:val="002C6199"/>
    <w:rsid w:val="002C66C4"/>
    <w:rsid w:val="002C6BEC"/>
    <w:rsid w:val="002C6FB5"/>
    <w:rsid w:val="002C705C"/>
    <w:rsid w:val="002C711A"/>
    <w:rsid w:val="002C738D"/>
    <w:rsid w:val="002C7596"/>
    <w:rsid w:val="002D07B0"/>
    <w:rsid w:val="002D0FC1"/>
    <w:rsid w:val="002D13C2"/>
    <w:rsid w:val="002D202A"/>
    <w:rsid w:val="002D26A0"/>
    <w:rsid w:val="002D2779"/>
    <w:rsid w:val="002D2833"/>
    <w:rsid w:val="002D2DDF"/>
    <w:rsid w:val="002D313D"/>
    <w:rsid w:val="002D3314"/>
    <w:rsid w:val="002D36E2"/>
    <w:rsid w:val="002D3F0E"/>
    <w:rsid w:val="002D41EA"/>
    <w:rsid w:val="002D440C"/>
    <w:rsid w:val="002D4B68"/>
    <w:rsid w:val="002D52AC"/>
    <w:rsid w:val="002D55AC"/>
    <w:rsid w:val="002D58BA"/>
    <w:rsid w:val="002D5F15"/>
    <w:rsid w:val="002D5F6C"/>
    <w:rsid w:val="002D6000"/>
    <w:rsid w:val="002D64F1"/>
    <w:rsid w:val="002D65A8"/>
    <w:rsid w:val="002D6B3A"/>
    <w:rsid w:val="002D6BDB"/>
    <w:rsid w:val="002D703D"/>
    <w:rsid w:val="002D7674"/>
    <w:rsid w:val="002D7734"/>
    <w:rsid w:val="002D7864"/>
    <w:rsid w:val="002D7BFC"/>
    <w:rsid w:val="002D7C60"/>
    <w:rsid w:val="002D7F88"/>
    <w:rsid w:val="002E0203"/>
    <w:rsid w:val="002E0210"/>
    <w:rsid w:val="002E066A"/>
    <w:rsid w:val="002E0704"/>
    <w:rsid w:val="002E0948"/>
    <w:rsid w:val="002E0E07"/>
    <w:rsid w:val="002E1030"/>
    <w:rsid w:val="002E11A4"/>
    <w:rsid w:val="002E127D"/>
    <w:rsid w:val="002E15C8"/>
    <w:rsid w:val="002E1616"/>
    <w:rsid w:val="002E1933"/>
    <w:rsid w:val="002E1B07"/>
    <w:rsid w:val="002E1BCD"/>
    <w:rsid w:val="002E2539"/>
    <w:rsid w:val="002E2EBC"/>
    <w:rsid w:val="002E31F6"/>
    <w:rsid w:val="002E37EB"/>
    <w:rsid w:val="002E3A30"/>
    <w:rsid w:val="002E3BA9"/>
    <w:rsid w:val="002E3C08"/>
    <w:rsid w:val="002E3D6F"/>
    <w:rsid w:val="002E3EEE"/>
    <w:rsid w:val="002E49E8"/>
    <w:rsid w:val="002E526F"/>
    <w:rsid w:val="002E52D7"/>
    <w:rsid w:val="002E53FB"/>
    <w:rsid w:val="002E5690"/>
    <w:rsid w:val="002E59A6"/>
    <w:rsid w:val="002E5EB3"/>
    <w:rsid w:val="002E6129"/>
    <w:rsid w:val="002E650D"/>
    <w:rsid w:val="002E66E0"/>
    <w:rsid w:val="002E6A8C"/>
    <w:rsid w:val="002E7122"/>
    <w:rsid w:val="002E746B"/>
    <w:rsid w:val="002E7D46"/>
    <w:rsid w:val="002F030F"/>
    <w:rsid w:val="002F04D7"/>
    <w:rsid w:val="002F0AD9"/>
    <w:rsid w:val="002F0C14"/>
    <w:rsid w:val="002F0D86"/>
    <w:rsid w:val="002F16B5"/>
    <w:rsid w:val="002F1896"/>
    <w:rsid w:val="002F1BCD"/>
    <w:rsid w:val="002F1C03"/>
    <w:rsid w:val="002F2102"/>
    <w:rsid w:val="002F2162"/>
    <w:rsid w:val="002F2260"/>
    <w:rsid w:val="002F2BF4"/>
    <w:rsid w:val="002F2E7E"/>
    <w:rsid w:val="002F3303"/>
    <w:rsid w:val="002F3AFA"/>
    <w:rsid w:val="002F3F3E"/>
    <w:rsid w:val="002F3FCE"/>
    <w:rsid w:val="002F4029"/>
    <w:rsid w:val="002F4494"/>
    <w:rsid w:val="002F481B"/>
    <w:rsid w:val="002F4CE5"/>
    <w:rsid w:val="002F4E7D"/>
    <w:rsid w:val="002F4EC6"/>
    <w:rsid w:val="002F5109"/>
    <w:rsid w:val="002F57E4"/>
    <w:rsid w:val="002F5A50"/>
    <w:rsid w:val="002F62C7"/>
    <w:rsid w:val="002F6583"/>
    <w:rsid w:val="002F689A"/>
    <w:rsid w:val="002F6A07"/>
    <w:rsid w:val="002F6B69"/>
    <w:rsid w:val="002F6F4B"/>
    <w:rsid w:val="002F7EF8"/>
    <w:rsid w:val="0030006B"/>
    <w:rsid w:val="00300B22"/>
    <w:rsid w:val="00300F02"/>
    <w:rsid w:val="00301196"/>
    <w:rsid w:val="003012E3"/>
    <w:rsid w:val="00301454"/>
    <w:rsid w:val="003016B6"/>
    <w:rsid w:val="00301B42"/>
    <w:rsid w:val="0030211C"/>
    <w:rsid w:val="003024C9"/>
    <w:rsid w:val="003025AF"/>
    <w:rsid w:val="00302984"/>
    <w:rsid w:val="00302E6D"/>
    <w:rsid w:val="0030303A"/>
    <w:rsid w:val="00303198"/>
    <w:rsid w:val="003033FE"/>
    <w:rsid w:val="0030357B"/>
    <w:rsid w:val="00303ED8"/>
    <w:rsid w:val="003043A5"/>
    <w:rsid w:val="0030447B"/>
    <w:rsid w:val="00304515"/>
    <w:rsid w:val="00304533"/>
    <w:rsid w:val="00304874"/>
    <w:rsid w:val="00304DDD"/>
    <w:rsid w:val="003056EF"/>
    <w:rsid w:val="0030571B"/>
    <w:rsid w:val="003058D4"/>
    <w:rsid w:val="0030595F"/>
    <w:rsid w:val="00305B4D"/>
    <w:rsid w:val="00305DCB"/>
    <w:rsid w:val="003062C0"/>
    <w:rsid w:val="003065C1"/>
    <w:rsid w:val="00306E01"/>
    <w:rsid w:val="00306EA8"/>
    <w:rsid w:val="0030732A"/>
    <w:rsid w:val="003077DE"/>
    <w:rsid w:val="00307941"/>
    <w:rsid w:val="003079D5"/>
    <w:rsid w:val="003079E8"/>
    <w:rsid w:val="00307B39"/>
    <w:rsid w:val="00307FC9"/>
    <w:rsid w:val="00310642"/>
    <w:rsid w:val="00310D7D"/>
    <w:rsid w:val="00310EEA"/>
    <w:rsid w:val="00310FC7"/>
    <w:rsid w:val="003112B2"/>
    <w:rsid w:val="003113E9"/>
    <w:rsid w:val="0031159D"/>
    <w:rsid w:val="003118EA"/>
    <w:rsid w:val="00311E68"/>
    <w:rsid w:val="003121A2"/>
    <w:rsid w:val="003121FB"/>
    <w:rsid w:val="00312BA3"/>
    <w:rsid w:val="00312F3B"/>
    <w:rsid w:val="003130EA"/>
    <w:rsid w:val="003141F7"/>
    <w:rsid w:val="0031448A"/>
    <w:rsid w:val="003148AF"/>
    <w:rsid w:val="00314D41"/>
    <w:rsid w:val="00314D5D"/>
    <w:rsid w:val="0031514F"/>
    <w:rsid w:val="0031541E"/>
    <w:rsid w:val="0031572B"/>
    <w:rsid w:val="00315849"/>
    <w:rsid w:val="00315FCE"/>
    <w:rsid w:val="0031623C"/>
    <w:rsid w:val="003162E2"/>
    <w:rsid w:val="00316574"/>
    <w:rsid w:val="0031664F"/>
    <w:rsid w:val="0031737E"/>
    <w:rsid w:val="00317D02"/>
    <w:rsid w:val="003203E6"/>
    <w:rsid w:val="003207C0"/>
    <w:rsid w:val="00320999"/>
    <w:rsid w:val="00320AB1"/>
    <w:rsid w:val="00320D1E"/>
    <w:rsid w:val="003219E8"/>
    <w:rsid w:val="00321CA6"/>
    <w:rsid w:val="00321FB8"/>
    <w:rsid w:val="0032236E"/>
    <w:rsid w:val="003226A9"/>
    <w:rsid w:val="003226ED"/>
    <w:rsid w:val="0032277A"/>
    <w:rsid w:val="00322828"/>
    <w:rsid w:val="00322C46"/>
    <w:rsid w:val="00322DBF"/>
    <w:rsid w:val="003238AD"/>
    <w:rsid w:val="0032390D"/>
    <w:rsid w:val="00323D70"/>
    <w:rsid w:val="003241B6"/>
    <w:rsid w:val="00324276"/>
    <w:rsid w:val="003245D2"/>
    <w:rsid w:val="00324663"/>
    <w:rsid w:val="003248BF"/>
    <w:rsid w:val="003249DA"/>
    <w:rsid w:val="00324CAE"/>
    <w:rsid w:val="00324D30"/>
    <w:rsid w:val="00324F48"/>
    <w:rsid w:val="00324F9A"/>
    <w:rsid w:val="0032525E"/>
    <w:rsid w:val="003255B4"/>
    <w:rsid w:val="003255FE"/>
    <w:rsid w:val="00325869"/>
    <w:rsid w:val="003264AA"/>
    <w:rsid w:val="0032660B"/>
    <w:rsid w:val="00326F48"/>
    <w:rsid w:val="00326F6B"/>
    <w:rsid w:val="003277AE"/>
    <w:rsid w:val="00327D55"/>
    <w:rsid w:val="00327DC6"/>
    <w:rsid w:val="0033009E"/>
    <w:rsid w:val="003301D0"/>
    <w:rsid w:val="00330270"/>
    <w:rsid w:val="003307A7"/>
    <w:rsid w:val="0033088E"/>
    <w:rsid w:val="00330CEA"/>
    <w:rsid w:val="00331252"/>
    <w:rsid w:val="00332179"/>
    <w:rsid w:val="00332620"/>
    <w:rsid w:val="00332704"/>
    <w:rsid w:val="003328BE"/>
    <w:rsid w:val="00332A66"/>
    <w:rsid w:val="00333000"/>
    <w:rsid w:val="00333300"/>
    <w:rsid w:val="00333821"/>
    <w:rsid w:val="0033391F"/>
    <w:rsid w:val="00333968"/>
    <w:rsid w:val="003339FE"/>
    <w:rsid w:val="00333BDA"/>
    <w:rsid w:val="00333D1F"/>
    <w:rsid w:val="00333E0B"/>
    <w:rsid w:val="00334489"/>
    <w:rsid w:val="0033487E"/>
    <w:rsid w:val="00334C0B"/>
    <w:rsid w:val="0033504E"/>
    <w:rsid w:val="003354FD"/>
    <w:rsid w:val="0033596F"/>
    <w:rsid w:val="00335D43"/>
    <w:rsid w:val="003365C3"/>
    <w:rsid w:val="00336FF8"/>
    <w:rsid w:val="0033752C"/>
    <w:rsid w:val="0033784A"/>
    <w:rsid w:val="00337E3C"/>
    <w:rsid w:val="003400BB"/>
    <w:rsid w:val="00340807"/>
    <w:rsid w:val="00340A19"/>
    <w:rsid w:val="00340C34"/>
    <w:rsid w:val="00340D2E"/>
    <w:rsid w:val="00340D3A"/>
    <w:rsid w:val="00340F41"/>
    <w:rsid w:val="003410AC"/>
    <w:rsid w:val="00341224"/>
    <w:rsid w:val="00341371"/>
    <w:rsid w:val="003414F5"/>
    <w:rsid w:val="0034217D"/>
    <w:rsid w:val="0034222B"/>
    <w:rsid w:val="00342312"/>
    <w:rsid w:val="0034298B"/>
    <w:rsid w:val="003429E2"/>
    <w:rsid w:val="00342D99"/>
    <w:rsid w:val="0034302E"/>
    <w:rsid w:val="00343627"/>
    <w:rsid w:val="00343DA9"/>
    <w:rsid w:val="00343DF7"/>
    <w:rsid w:val="00343F51"/>
    <w:rsid w:val="00343FFF"/>
    <w:rsid w:val="00344002"/>
    <w:rsid w:val="0034401A"/>
    <w:rsid w:val="003440AF"/>
    <w:rsid w:val="00344246"/>
    <w:rsid w:val="00344518"/>
    <w:rsid w:val="00344605"/>
    <w:rsid w:val="00344DEF"/>
    <w:rsid w:val="0034598A"/>
    <w:rsid w:val="00345AB8"/>
    <w:rsid w:val="003461F7"/>
    <w:rsid w:val="00346209"/>
    <w:rsid w:val="0034676B"/>
    <w:rsid w:val="00346945"/>
    <w:rsid w:val="00346C84"/>
    <w:rsid w:val="00346DD8"/>
    <w:rsid w:val="00346EB4"/>
    <w:rsid w:val="00347950"/>
    <w:rsid w:val="00347DAD"/>
    <w:rsid w:val="00347E1A"/>
    <w:rsid w:val="00347E1C"/>
    <w:rsid w:val="00347E1D"/>
    <w:rsid w:val="00347FFE"/>
    <w:rsid w:val="003500B5"/>
    <w:rsid w:val="003503F5"/>
    <w:rsid w:val="00350679"/>
    <w:rsid w:val="00350B9C"/>
    <w:rsid w:val="00350D97"/>
    <w:rsid w:val="00350F31"/>
    <w:rsid w:val="00350FCB"/>
    <w:rsid w:val="00350FD5"/>
    <w:rsid w:val="003512D0"/>
    <w:rsid w:val="003516BA"/>
    <w:rsid w:val="003517AF"/>
    <w:rsid w:val="00351A20"/>
    <w:rsid w:val="00351B20"/>
    <w:rsid w:val="00351EBE"/>
    <w:rsid w:val="0035217C"/>
    <w:rsid w:val="00352501"/>
    <w:rsid w:val="00352606"/>
    <w:rsid w:val="00352637"/>
    <w:rsid w:val="0035282D"/>
    <w:rsid w:val="00353054"/>
    <w:rsid w:val="00353439"/>
    <w:rsid w:val="003539C1"/>
    <w:rsid w:val="00353D61"/>
    <w:rsid w:val="003542E7"/>
    <w:rsid w:val="00354652"/>
    <w:rsid w:val="0035482E"/>
    <w:rsid w:val="00354A36"/>
    <w:rsid w:val="00354AB4"/>
    <w:rsid w:val="00354BEC"/>
    <w:rsid w:val="00354E83"/>
    <w:rsid w:val="003550F0"/>
    <w:rsid w:val="00355401"/>
    <w:rsid w:val="0035566A"/>
    <w:rsid w:val="00355A58"/>
    <w:rsid w:val="00355C33"/>
    <w:rsid w:val="00355D97"/>
    <w:rsid w:val="0035637D"/>
    <w:rsid w:val="0035677C"/>
    <w:rsid w:val="00356A53"/>
    <w:rsid w:val="0035725D"/>
    <w:rsid w:val="003574C1"/>
    <w:rsid w:val="00357760"/>
    <w:rsid w:val="00357916"/>
    <w:rsid w:val="00357C89"/>
    <w:rsid w:val="003600F4"/>
    <w:rsid w:val="003601A3"/>
    <w:rsid w:val="0036025D"/>
    <w:rsid w:val="00360470"/>
    <w:rsid w:val="0036054D"/>
    <w:rsid w:val="00360AF4"/>
    <w:rsid w:val="00360C1C"/>
    <w:rsid w:val="003610B8"/>
    <w:rsid w:val="00361184"/>
    <w:rsid w:val="0036123B"/>
    <w:rsid w:val="003612B2"/>
    <w:rsid w:val="003617FE"/>
    <w:rsid w:val="00361856"/>
    <w:rsid w:val="00361BD9"/>
    <w:rsid w:val="003622A7"/>
    <w:rsid w:val="00362395"/>
    <w:rsid w:val="003626DD"/>
    <w:rsid w:val="003627DB"/>
    <w:rsid w:val="00362982"/>
    <w:rsid w:val="00362C53"/>
    <w:rsid w:val="00362D70"/>
    <w:rsid w:val="00362E9D"/>
    <w:rsid w:val="00362F5E"/>
    <w:rsid w:val="0036311B"/>
    <w:rsid w:val="00363459"/>
    <w:rsid w:val="00364084"/>
    <w:rsid w:val="003641CF"/>
    <w:rsid w:val="003641E2"/>
    <w:rsid w:val="003642D5"/>
    <w:rsid w:val="003642DF"/>
    <w:rsid w:val="003644F2"/>
    <w:rsid w:val="00364C6D"/>
    <w:rsid w:val="00364DD1"/>
    <w:rsid w:val="00364FC9"/>
    <w:rsid w:val="00365044"/>
    <w:rsid w:val="00365B67"/>
    <w:rsid w:val="003661F2"/>
    <w:rsid w:val="0036622D"/>
    <w:rsid w:val="00366268"/>
    <w:rsid w:val="00366726"/>
    <w:rsid w:val="00366BD7"/>
    <w:rsid w:val="00366DAF"/>
    <w:rsid w:val="00367409"/>
    <w:rsid w:val="00367595"/>
    <w:rsid w:val="00367775"/>
    <w:rsid w:val="00367842"/>
    <w:rsid w:val="00367B32"/>
    <w:rsid w:val="00367F69"/>
    <w:rsid w:val="0037005D"/>
    <w:rsid w:val="00370123"/>
    <w:rsid w:val="00370134"/>
    <w:rsid w:val="00370159"/>
    <w:rsid w:val="00370516"/>
    <w:rsid w:val="003705E9"/>
    <w:rsid w:val="00370B81"/>
    <w:rsid w:val="00370FCA"/>
    <w:rsid w:val="003710EF"/>
    <w:rsid w:val="0037139F"/>
    <w:rsid w:val="00371570"/>
    <w:rsid w:val="0037161C"/>
    <w:rsid w:val="003717A2"/>
    <w:rsid w:val="00371F26"/>
    <w:rsid w:val="00372A0B"/>
    <w:rsid w:val="00372BA1"/>
    <w:rsid w:val="00372C3B"/>
    <w:rsid w:val="00372FE7"/>
    <w:rsid w:val="00373238"/>
    <w:rsid w:val="00373A57"/>
    <w:rsid w:val="00374507"/>
    <w:rsid w:val="0037452F"/>
    <w:rsid w:val="003747F1"/>
    <w:rsid w:val="0037488E"/>
    <w:rsid w:val="00374919"/>
    <w:rsid w:val="00374B55"/>
    <w:rsid w:val="00374E8E"/>
    <w:rsid w:val="00375069"/>
    <w:rsid w:val="00375247"/>
    <w:rsid w:val="00375442"/>
    <w:rsid w:val="00375A08"/>
    <w:rsid w:val="00375D7C"/>
    <w:rsid w:val="00375F72"/>
    <w:rsid w:val="003760F8"/>
    <w:rsid w:val="00376295"/>
    <w:rsid w:val="003766EF"/>
    <w:rsid w:val="00376D0E"/>
    <w:rsid w:val="00376D65"/>
    <w:rsid w:val="00377051"/>
    <w:rsid w:val="00377A5E"/>
    <w:rsid w:val="00377BEC"/>
    <w:rsid w:val="00377CA1"/>
    <w:rsid w:val="00377D64"/>
    <w:rsid w:val="003801E5"/>
    <w:rsid w:val="003801EE"/>
    <w:rsid w:val="0038031D"/>
    <w:rsid w:val="00380464"/>
    <w:rsid w:val="00380829"/>
    <w:rsid w:val="0038097C"/>
    <w:rsid w:val="00380E4A"/>
    <w:rsid w:val="00380FF7"/>
    <w:rsid w:val="00381C7A"/>
    <w:rsid w:val="00381C96"/>
    <w:rsid w:val="00382054"/>
    <w:rsid w:val="00382203"/>
    <w:rsid w:val="00382AEB"/>
    <w:rsid w:val="003830B4"/>
    <w:rsid w:val="00383437"/>
    <w:rsid w:val="0038381F"/>
    <w:rsid w:val="003839FC"/>
    <w:rsid w:val="00383B46"/>
    <w:rsid w:val="003840AC"/>
    <w:rsid w:val="00384179"/>
    <w:rsid w:val="003842A9"/>
    <w:rsid w:val="00384419"/>
    <w:rsid w:val="003844B5"/>
    <w:rsid w:val="00384538"/>
    <w:rsid w:val="003846BC"/>
    <w:rsid w:val="00384704"/>
    <w:rsid w:val="003847F2"/>
    <w:rsid w:val="00384AD7"/>
    <w:rsid w:val="00384F53"/>
    <w:rsid w:val="0038508D"/>
    <w:rsid w:val="00385B33"/>
    <w:rsid w:val="00386599"/>
    <w:rsid w:val="00386929"/>
    <w:rsid w:val="00386AA5"/>
    <w:rsid w:val="00386D91"/>
    <w:rsid w:val="00386FAB"/>
    <w:rsid w:val="00386FF6"/>
    <w:rsid w:val="00387288"/>
    <w:rsid w:val="0038731E"/>
    <w:rsid w:val="0038766E"/>
    <w:rsid w:val="00387694"/>
    <w:rsid w:val="00387EA9"/>
    <w:rsid w:val="0039040E"/>
    <w:rsid w:val="00390BFA"/>
    <w:rsid w:val="0039124C"/>
    <w:rsid w:val="00391289"/>
    <w:rsid w:val="003912C3"/>
    <w:rsid w:val="00391582"/>
    <w:rsid w:val="00391589"/>
    <w:rsid w:val="0039179A"/>
    <w:rsid w:val="003917DB"/>
    <w:rsid w:val="0039187E"/>
    <w:rsid w:val="003926AC"/>
    <w:rsid w:val="003926D5"/>
    <w:rsid w:val="003927FD"/>
    <w:rsid w:val="0039299A"/>
    <w:rsid w:val="00392A3C"/>
    <w:rsid w:val="00393044"/>
    <w:rsid w:val="003931A0"/>
    <w:rsid w:val="00393428"/>
    <w:rsid w:val="003935F0"/>
    <w:rsid w:val="00394517"/>
    <w:rsid w:val="003948D4"/>
    <w:rsid w:val="003949B2"/>
    <w:rsid w:val="00394D48"/>
    <w:rsid w:val="003951F0"/>
    <w:rsid w:val="00395298"/>
    <w:rsid w:val="00395501"/>
    <w:rsid w:val="003955A4"/>
    <w:rsid w:val="00395B56"/>
    <w:rsid w:val="00395F80"/>
    <w:rsid w:val="00395FD5"/>
    <w:rsid w:val="0039606B"/>
    <w:rsid w:val="003960BB"/>
    <w:rsid w:val="003961C4"/>
    <w:rsid w:val="00396259"/>
    <w:rsid w:val="00396407"/>
    <w:rsid w:val="00396445"/>
    <w:rsid w:val="003965FB"/>
    <w:rsid w:val="003968B6"/>
    <w:rsid w:val="003969FF"/>
    <w:rsid w:val="00396AB5"/>
    <w:rsid w:val="00397225"/>
    <w:rsid w:val="003976D8"/>
    <w:rsid w:val="0039781C"/>
    <w:rsid w:val="003979F6"/>
    <w:rsid w:val="00397D26"/>
    <w:rsid w:val="003A063D"/>
    <w:rsid w:val="003A0720"/>
    <w:rsid w:val="003A0E35"/>
    <w:rsid w:val="003A1116"/>
    <w:rsid w:val="003A1FA1"/>
    <w:rsid w:val="003A2235"/>
    <w:rsid w:val="003A25EA"/>
    <w:rsid w:val="003A266A"/>
    <w:rsid w:val="003A2E81"/>
    <w:rsid w:val="003A344E"/>
    <w:rsid w:val="003A352C"/>
    <w:rsid w:val="003A3603"/>
    <w:rsid w:val="003A3746"/>
    <w:rsid w:val="003A3D2E"/>
    <w:rsid w:val="003A442D"/>
    <w:rsid w:val="003A45D3"/>
    <w:rsid w:val="003A4903"/>
    <w:rsid w:val="003A4C9E"/>
    <w:rsid w:val="003A5280"/>
    <w:rsid w:val="003A58A9"/>
    <w:rsid w:val="003A61BA"/>
    <w:rsid w:val="003A620A"/>
    <w:rsid w:val="003A66F7"/>
    <w:rsid w:val="003A6864"/>
    <w:rsid w:val="003A741A"/>
    <w:rsid w:val="003A7508"/>
    <w:rsid w:val="003A7604"/>
    <w:rsid w:val="003A78D5"/>
    <w:rsid w:val="003A7994"/>
    <w:rsid w:val="003A7B33"/>
    <w:rsid w:val="003A7C3B"/>
    <w:rsid w:val="003A7C40"/>
    <w:rsid w:val="003A7DBA"/>
    <w:rsid w:val="003A7F28"/>
    <w:rsid w:val="003B021A"/>
    <w:rsid w:val="003B02A6"/>
    <w:rsid w:val="003B041B"/>
    <w:rsid w:val="003B073E"/>
    <w:rsid w:val="003B082D"/>
    <w:rsid w:val="003B0A64"/>
    <w:rsid w:val="003B0DD0"/>
    <w:rsid w:val="003B105A"/>
    <w:rsid w:val="003B1468"/>
    <w:rsid w:val="003B146A"/>
    <w:rsid w:val="003B1761"/>
    <w:rsid w:val="003B179D"/>
    <w:rsid w:val="003B1A7B"/>
    <w:rsid w:val="003B1B26"/>
    <w:rsid w:val="003B1E00"/>
    <w:rsid w:val="003B2B4F"/>
    <w:rsid w:val="003B2FAD"/>
    <w:rsid w:val="003B3697"/>
    <w:rsid w:val="003B3D67"/>
    <w:rsid w:val="003B3DC1"/>
    <w:rsid w:val="003B40C7"/>
    <w:rsid w:val="003B43C7"/>
    <w:rsid w:val="003B4BEA"/>
    <w:rsid w:val="003B4FA9"/>
    <w:rsid w:val="003B508B"/>
    <w:rsid w:val="003B5A88"/>
    <w:rsid w:val="003B5AF4"/>
    <w:rsid w:val="003B5BA9"/>
    <w:rsid w:val="003B5C70"/>
    <w:rsid w:val="003B5EA3"/>
    <w:rsid w:val="003B6074"/>
    <w:rsid w:val="003B676D"/>
    <w:rsid w:val="003B6859"/>
    <w:rsid w:val="003B6871"/>
    <w:rsid w:val="003B6E31"/>
    <w:rsid w:val="003B6F85"/>
    <w:rsid w:val="003B70F5"/>
    <w:rsid w:val="003B73B6"/>
    <w:rsid w:val="003B755F"/>
    <w:rsid w:val="003B7EDF"/>
    <w:rsid w:val="003C048A"/>
    <w:rsid w:val="003C04E9"/>
    <w:rsid w:val="003C0795"/>
    <w:rsid w:val="003C07B3"/>
    <w:rsid w:val="003C084D"/>
    <w:rsid w:val="003C08F0"/>
    <w:rsid w:val="003C0C13"/>
    <w:rsid w:val="003C0F94"/>
    <w:rsid w:val="003C1294"/>
    <w:rsid w:val="003C13AB"/>
    <w:rsid w:val="003C1763"/>
    <w:rsid w:val="003C1879"/>
    <w:rsid w:val="003C1F19"/>
    <w:rsid w:val="003C1F77"/>
    <w:rsid w:val="003C1FE9"/>
    <w:rsid w:val="003C20DB"/>
    <w:rsid w:val="003C21BE"/>
    <w:rsid w:val="003C225C"/>
    <w:rsid w:val="003C241C"/>
    <w:rsid w:val="003C265E"/>
    <w:rsid w:val="003C274C"/>
    <w:rsid w:val="003C2760"/>
    <w:rsid w:val="003C2B81"/>
    <w:rsid w:val="003C2CCF"/>
    <w:rsid w:val="003C2F33"/>
    <w:rsid w:val="003C3137"/>
    <w:rsid w:val="003C36E4"/>
    <w:rsid w:val="003C3F49"/>
    <w:rsid w:val="003C4138"/>
    <w:rsid w:val="003C414A"/>
    <w:rsid w:val="003C41DA"/>
    <w:rsid w:val="003C45D9"/>
    <w:rsid w:val="003C4644"/>
    <w:rsid w:val="003C47AB"/>
    <w:rsid w:val="003C4D64"/>
    <w:rsid w:val="003C4D6D"/>
    <w:rsid w:val="003C50FF"/>
    <w:rsid w:val="003C5253"/>
    <w:rsid w:val="003C55A6"/>
    <w:rsid w:val="003C5634"/>
    <w:rsid w:val="003C5866"/>
    <w:rsid w:val="003C63D1"/>
    <w:rsid w:val="003C640B"/>
    <w:rsid w:val="003C654E"/>
    <w:rsid w:val="003C6631"/>
    <w:rsid w:val="003C6AA9"/>
    <w:rsid w:val="003C71E7"/>
    <w:rsid w:val="003C7759"/>
    <w:rsid w:val="003C77DD"/>
    <w:rsid w:val="003D014E"/>
    <w:rsid w:val="003D01C8"/>
    <w:rsid w:val="003D01E7"/>
    <w:rsid w:val="003D063E"/>
    <w:rsid w:val="003D0665"/>
    <w:rsid w:val="003D0EB3"/>
    <w:rsid w:val="003D0EDA"/>
    <w:rsid w:val="003D0F84"/>
    <w:rsid w:val="003D1553"/>
    <w:rsid w:val="003D1AB2"/>
    <w:rsid w:val="003D1BC3"/>
    <w:rsid w:val="003D1E1B"/>
    <w:rsid w:val="003D1F51"/>
    <w:rsid w:val="003D2181"/>
    <w:rsid w:val="003D21A9"/>
    <w:rsid w:val="003D21E1"/>
    <w:rsid w:val="003D2236"/>
    <w:rsid w:val="003D234B"/>
    <w:rsid w:val="003D2487"/>
    <w:rsid w:val="003D252D"/>
    <w:rsid w:val="003D2996"/>
    <w:rsid w:val="003D2A9F"/>
    <w:rsid w:val="003D2C20"/>
    <w:rsid w:val="003D30F0"/>
    <w:rsid w:val="003D3160"/>
    <w:rsid w:val="003D32DA"/>
    <w:rsid w:val="003D373B"/>
    <w:rsid w:val="003D3C4D"/>
    <w:rsid w:val="003D3ECA"/>
    <w:rsid w:val="003D4041"/>
    <w:rsid w:val="003D40E6"/>
    <w:rsid w:val="003D4678"/>
    <w:rsid w:val="003D47AE"/>
    <w:rsid w:val="003D4808"/>
    <w:rsid w:val="003D490C"/>
    <w:rsid w:val="003D498B"/>
    <w:rsid w:val="003D4B17"/>
    <w:rsid w:val="003D4FDF"/>
    <w:rsid w:val="003D5238"/>
    <w:rsid w:val="003D538F"/>
    <w:rsid w:val="003D55FB"/>
    <w:rsid w:val="003D5E9A"/>
    <w:rsid w:val="003D6454"/>
    <w:rsid w:val="003D64E7"/>
    <w:rsid w:val="003D660E"/>
    <w:rsid w:val="003D6844"/>
    <w:rsid w:val="003D6B79"/>
    <w:rsid w:val="003D7429"/>
    <w:rsid w:val="003D7852"/>
    <w:rsid w:val="003D7888"/>
    <w:rsid w:val="003D797A"/>
    <w:rsid w:val="003D7C6C"/>
    <w:rsid w:val="003D7EFB"/>
    <w:rsid w:val="003E00C6"/>
    <w:rsid w:val="003E0634"/>
    <w:rsid w:val="003E098A"/>
    <w:rsid w:val="003E098E"/>
    <w:rsid w:val="003E0BDC"/>
    <w:rsid w:val="003E0D58"/>
    <w:rsid w:val="003E1208"/>
    <w:rsid w:val="003E1361"/>
    <w:rsid w:val="003E1444"/>
    <w:rsid w:val="003E1959"/>
    <w:rsid w:val="003E1C48"/>
    <w:rsid w:val="003E2107"/>
    <w:rsid w:val="003E284A"/>
    <w:rsid w:val="003E2C5B"/>
    <w:rsid w:val="003E3205"/>
    <w:rsid w:val="003E3253"/>
    <w:rsid w:val="003E32A5"/>
    <w:rsid w:val="003E36E4"/>
    <w:rsid w:val="003E3A5B"/>
    <w:rsid w:val="003E4087"/>
    <w:rsid w:val="003E410C"/>
    <w:rsid w:val="003E434D"/>
    <w:rsid w:val="003E434F"/>
    <w:rsid w:val="003E44B3"/>
    <w:rsid w:val="003E4580"/>
    <w:rsid w:val="003E4CB0"/>
    <w:rsid w:val="003E542C"/>
    <w:rsid w:val="003E56F5"/>
    <w:rsid w:val="003E5C67"/>
    <w:rsid w:val="003E5DEE"/>
    <w:rsid w:val="003E61D3"/>
    <w:rsid w:val="003E67E6"/>
    <w:rsid w:val="003E6842"/>
    <w:rsid w:val="003E6ADA"/>
    <w:rsid w:val="003E6C7D"/>
    <w:rsid w:val="003E6E03"/>
    <w:rsid w:val="003E6F61"/>
    <w:rsid w:val="003E7654"/>
    <w:rsid w:val="003E7B1A"/>
    <w:rsid w:val="003E7BE4"/>
    <w:rsid w:val="003E7CB0"/>
    <w:rsid w:val="003E7F78"/>
    <w:rsid w:val="003F03A9"/>
    <w:rsid w:val="003F066B"/>
    <w:rsid w:val="003F0BFB"/>
    <w:rsid w:val="003F0CF8"/>
    <w:rsid w:val="003F1242"/>
    <w:rsid w:val="003F12D0"/>
    <w:rsid w:val="003F1654"/>
    <w:rsid w:val="003F1788"/>
    <w:rsid w:val="003F1805"/>
    <w:rsid w:val="003F2557"/>
    <w:rsid w:val="003F2874"/>
    <w:rsid w:val="003F2B67"/>
    <w:rsid w:val="003F2E41"/>
    <w:rsid w:val="003F2E7A"/>
    <w:rsid w:val="003F3406"/>
    <w:rsid w:val="003F3685"/>
    <w:rsid w:val="003F384F"/>
    <w:rsid w:val="003F39EA"/>
    <w:rsid w:val="003F42D0"/>
    <w:rsid w:val="003F4C79"/>
    <w:rsid w:val="003F5504"/>
    <w:rsid w:val="003F55D1"/>
    <w:rsid w:val="003F56F9"/>
    <w:rsid w:val="003F5A29"/>
    <w:rsid w:val="003F5A9C"/>
    <w:rsid w:val="003F5BA1"/>
    <w:rsid w:val="003F5C58"/>
    <w:rsid w:val="003F5C90"/>
    <w:rsid w:val="003F6376"/>
    <w:rsid w:val="003F642A"/>
    <w:rsid w:val="003F6769"/>
    <w:rsid w:val="003F6B1E"/>
    <w:rsid w:val="003F6DBA"/>
    <w:rsid w:val="003F703A"/>
    <w:rsid w:val="003F709C"/>
    <w:rsid w:val="003F73C2"/>
    <w:rsid w:val="003F73FF"/>
    <w:rsid w:val="003F76F8"/>
    <w:rsid w:val="003F76F9"/>
    <w:rsid w:val="003F7717"/>
    <w:rsid w:val="003F7761"/>
    <w:rsid w:val="003F78E1"/>
    <w:rsid w:val="00400053"/>
    <w:rsid w:val="004002E0"/>
    <w:rsid w:val="004002F8"/>
    <w:rsid w:val="004007F5"/>
    <w:rsid w:val="00400942"/>
    <w:rsid w:val="004009FF"/>
    <w:rsid w:val="00400AC7"/>
    <w:rsid w:val="00400F2A"/>
    <w:rsid w:val="004017E5"/>
    <w:rsid w:val="00401DF0"/>
    <w:rsid w:val="00402617"/>
    <w:rsid w:val="004028C7"/>
    <w:rsid w:val="004029D6"/>
    <w:rsid w:val="00402AC7"/>
    <w:rsid w:val="00402B5F"/>
    <w:rsid w:val="00402F21"/>
    <w:rsid w:val="00402F64"/>
    <w:rsid w:val="00402FB3"/>
    <w:rsid w:val="00403811"/>
    <w:rsid w:val="00404C37"/>
    <w:rsid w:val="00405151"/>
    <w:rsid w:val="00406092"/>
    <w:rsid w:val="004065C0"/>
    <w:rsid w:val="004066D2"/>
    <w:rsid w:val="00406893"/>
    <w:rsid w:val="00406945"/>
    <w:rsid w:val="00406D3D"/>
    <w:rsid w:val="004073E1"/>
    <w:rsid w:val="00407F02"/>
    <w:rsid w:val="00410068"/>
    <w:rsid w:val="004103E2"/>
    <w:rsid w:val="00410441"/>
    <w:rsid w:val="00410576"/>
    <w:rsid w:val="004108DE"/>
    <w:rsid w:val="00410DD9"/>
    <w:rsid w:val="004116FD"/>
    <w:rsid w:val="00411972"/>
    <w:rsid w:val="00411973"/>
    <w:rsid w:val="00411F0A"/>
    <w:rsid w:val="004122D8"/>
    <w:rsid w:val="00412816"/>
    <w:rsid w:val="004129D9"/>
    <w:rsid w:val="00412FAF"/>
    <w:rsid w:val="00413691"/>
    <w:rsid w:val="00413866"/>
    <w:rsid w:val="00413968"/>
    <w:rsid w:val="00413BE0"/>
    <w:rsid w:val="004143DB"/>
    <w:rsid w:val="00414470"/>
    <w:rsid w:val="00414FD5"/>
    <w:rsid w:val="00415354"/>
    <w:rsid w:val="00415779"/>
    <w:rsid w:val="00415DA0"/>
    <w:rsid w:val="00415FB2"/>
    <w:rsid w:val="0041658E"/>
    <w:rsid w:val="00416B86"/>
    <w:rsid w:val="00416C73"/>
    <w:rsid w:val="00416E92"/>
    <w:rsid w:val="004173DC"/>
    <w:rsid w:val="0041778B"/>
    <w:rsid w:val="00417A46"/>
    <w:rsid w:val="00417B6A"/>
    <w:rsid w:val="00417E2E"/>
    <w:rsid w:val="00420A38"/>
    <w:rsid w:val="00420BE9"/>
    <w:rsid w:val="00420CF6"/>
    <w:rsid w:val="0042182C"/>
    <w:rsid w:val="00421C45"/>
    <w:rsid w:val="00421DAA"/>
    <w:rsid w:val="004221A2"/>
    <w:rsid w:val="00422447"/>
    <w:rsid w:val="00422AB7"/>
    <w:rsid w:val="00422B72"/>
    <w:rsid w:val="00422B78"/>
    <w:rsid w:val="00423013"/>
    <w:rsid w:val="0042304D"/>
    <w:rsid w:val="004230E4"/>
    <w:rsid w:val="004238F0"/>
    <w:rsid w:val="00423D0F"/>
    <w:rsid w:val="00423DDA"/>
    <w:rsid w:val="00423F8A"/>
    <w:rsid w:val="0042405A"/>
    <w:rsid w:val="0042409E"/>
    <w:rsid w:val="004241CE"/>
    <w:rsid w:val="004242A2"/>
    <w:rsid w:val="004243C8"/>
    <w:rsid w:val="00424B64"/>
    <w:rsid w:val="00424D09"/>
    <w:rsid w:val="00425622"/>
    <w:rsid w:val="004258B0"/>
    <w:rsid w:val="004258C5"/>
    <w:rsid w:val="00425A41"/>
    <w:rsid w:val="00425AFD"/>
    <w:rsid w:val="00425D4B"/>
    <w:rsid w:val="00425E49"/>
    <w:rsid w:val="004263A5"/>
    <w:rsid w:val="00426489"/>
    <w:rsid w:val="00426641"/>
    <w:rsid w:val="004267C7"/>
    <w:rsid w:val="00426971"/>
    <w:rsid w:val="00426ED1"/>
    <w:rsid w:val="00426F6D"/>
    <w:rsid w:val="0042727C"/>
    <w:rsid w:val="00427416"/>
    <w:rsid w:val="0042754A"/>
    <w:rsid w:val="00427980"/>
    <w:rsid w:val="00427EAF"/>
    <w:rsid w:val="00430053"/>
    <w:rsid w:val="004304B9"/>
    <w:rsid w:val="0043073A"/>
    <w:rsid w:val="00431973"/>
    <w:rsid w:val="00431FC7"/>
    <w:rsid w:val="004321BF"/>
    <w:rsid w:val="00432223"/>
    <w:rsid w:val="004323D1"/>
    <w:rsid w:val="00432B37"/>
    <w:rsid w:val="00432C00"/>
    <w:rsid w:val="00432F4E"/>
    <w:rsid w:val="00433198"/>
    <w:rsid w:val="004335F2"/>
    <w:rsid w:val="004337E9"/>
    <w:rsid w:val="00433862"/>
    <w:rsid w:val="00433898"/>
    <w:rsid w:val="00433EFD"/>
    <w:rsid w:val="004341B1"/>
    <w:rsid w:val="00434889"/>
    <w:rsid w:val="00434A21"/>
    <w:rsid w:val="00434F82"/>
    <w:rsid w:val="004352DE"/>
    <w:rsid w:val="004353C8"/>
    <w:rsid w:val="00435677"/>
    <w:rsid w:val="004360A4"/>
    <w:rsid w:val="0043625E"/>
    <w:rsid w:val="004366C9"/>
    <w:rsid w:val="00436972"/>
    <w:rsid w:val="00436F3B"/>
    <w:rsid w:val="00436FF5"/>
    <w:rsid w:val="0043734D"/>
    <w:rsid w:val="004373DA"/>
    <w:rsid w:val="004374AE"/>
    <w:rsid w:val="0043752A"/>
    <w:rsid w:val="00437A4F"/>
    <w:rsid w:val="00437E91"/>
    <w:rsid w:val="00440146"/>
    <w:rsid w:val="004402AD"/>
    <w:rsid w:val="00440534"/>
    <w:rsid w:val="0044091A"/>
    <w:rsid w:val="00440C10"/>
    <w:rsid w:val="00440E63"/>
    <w:rsid w:val="00441072"/>
    <w:rsid w:val="00441233"/>
    <w:rsid w:val="0044147C"/>
    <w:rsid w:val="004414B7"/>
    <w:rsid w:val="004416FA"/>
    <w:rsid w:val="00441A74"/>
    <w:rsid w:val="0044213A"/>
    <w:rsid w:val="00442724"/>
    <w:rsid w:val="0044275C"/>
    <w:rsid w:val="00442782"/>
    <w:rsid w:val="00442B46"/>
    <w:rsid w:val="00442C11"/>
    <w:rsid w:val="004438EF"/>
    <w:rsid w:val="00443B78"/>
    <w:rsid w:val="00443B9C"/>
    <w:rsid w:val="0044455A"/>
    <w:rsid w:val="004445B5"/>
    <w:rsid w:val="00444720"/>
    <w:rsid w:val="004451B3"/>
    <w:rsid w:val="00445318"/>
    <w:rsid w:val="00445589"/>
    <w:rsid w:val="00445629"/>
    <w:rsid w:val="004456D8"/>
    <w:rsid w:val="004457E4"/>
    <w:rsid w:val="00445849"/>
    <w:rsid w:val="0044596F"/>
    <w:rsid w:val="00446057"/>
    <w:rsid w:val="0044616B"/>
    <w:rsid w:val="0044670D"/>
    <w:rsid w:val="00446BCD"/>
    <w:rsid w:val="00446D0D"/>
    <w:rsid w:val="00447391"/>
    <w:rsid w:val="00447D96"/>
    <w:rsid w:val="00447E74"/>
    <w:rsid w:val="00450049"/>
    <w:rsid w:val="00450499"/>
    <w:rsid w:val="00450519"/>
    <w:rsid w:val="00450D47"/>
    <w:rsid w:val="00450DD3"/>
    <w:rsid w:val="00450E52"/>
    <w:rsid w:val="00450F79"/>
    <w:rsid w:val="00450FB0"/>
    <w:rsid w:val="00451638"/>
    <w:rsid w:val="00451660"/>
    <w:rsid w:val="00452329"/>
    <w:rsid w:val="0045240D"/>
    <w:rsid w:val="00452905"/>
    <w:rsid w:val="00452B31"/>
    <w:rsid w:val="00452BBA"/>
    <w:rsid w:val="00452EE6"/>
    <w:rsid w:val="00453060"/>
    <w:rsid w:val="0045345E"/>
    <w:rsid w:val="0045373E"/>
    <w:rsid w:val="00453829"/>
    <w:rsid w:val="00453903"/>
    <w:rsid w:val="0045395D"/>
    <w:rsid w:val="00453C3D"/>
    <w:rsid w:val="00453F84"/>
    <w:rsid w:val="0045427F"/>
    <w:rsid w:val="00454336"/>
    <w:rsid w:val="00454368"/>
    <w:rsid w:val="004543F1"/>
    <w:rsid w:val="00454494"/>
    <w:rsid w:val="004545FB"/>
    <w:rsid w:val="00454C74"/>
    <w:rsid w:val="00454E30"/>
    <w:rsid w:val="004555A0"/>
    <w:rsid w:val="00455B8B"/>
    <w:rsid w:val="00455CAA"/>
    <w:rsid w:val="00455F36"/>
    <w:rsid w:val="004561BA"/>
    <w:rsid w:val="00456368"/>
    <w:rsid w:val="00456775"/>
    <w:rsid w:val="00456912"/>
    <w:rsid w:val="00456953"/>
    <w:rsid w:val="00456E75"/>
    <w:rsid w:val="004571B0"/>
    <w:rsid w:val="004577A2"/>
    <w:rsid w:val="004579F7"/>
    <w:rsid w:val="004605B8"/>
    <w:rsid w:val="00460650"/>
    <w:rsid w:val="00461077"/>
    <w:rsid w:val="004614D5"/>
    <w:rsid w:val="004618A0"/>
    <w:rsid w:val="0046193A"/>
    <w:rsid w:val="00461A8A"/>
    <w:rsid w:val="00461CA4"/>
    <w:rsid w:val="00462127"/>
    <w:rsid w:val="0046263C"/>
    <w:rsid w:val="0046283F"/>
    <w:rsid w:val="00462A89"/>
    <w:rsid w:val="00462E6F"/>
    <w:rsid w:val="00463A78"/>
    <w:rsid w:val="00463DAB"/>
    <w:rsid w:val="00464EEE"/>
    <w:rsid w:val="00465C93"/>
    <w:rsid w:val="0046619F"/>
    <w:rsid w:val="004669AC"/>
    <w:rsid w:val="00466B4F"/>
    <w:rsid w:val="00466C78"/>
    <w:rsid w:val="00466C83"/>
    <w:rsid w:val="00466FA3"/>
    <w:rsid w:val="004670C7"/>
    <w:rsid w:val="0046741E"/>
    <w:rsid w:val="004677BC"/>
    <w:rsid w:val="0046789D"/>
    <w:rsid w:val="00467A8D"/>
    <w:rsid w:val="00467B82"/>
    <w:rsid w:val="0047108C"/>
    <w:rsid w:val="004711F9"/>
    <w:rsid w:val="004712B9"/>
    <w:rsid w:val="00471A86"/>
    <w:rsid w:val="00471CF5"/>
    <w:rsid w:val="00471D00"/>
    <w:rsid w:val="00471FB3"/>
    <w:rsid w:val="004722CD"/>
    <w:rsid w:val="004723B0"/>
    <w:rsid w:val="00472B57"/>
    <w:rsid w:val="00472BCF"/>
    <w:rsid w:val="00472BF7"/>
    <w:rsid w:val="00472DA9"/>
    <w:rsid w:val="0047310F"/>
    <w:rsid w:val="00473580"/>
    <w:rsid w:val="004736D9"/>
    <w:rsid w:val="004738E3"/>
    <w:rsid w:val="00473985"/>
    <w:rsid w:val="00474027"/>
    <w:rsid w:val="00474422"/>
    <w:rsid w:val="00474A83"/>
    <w:rsid w:val="00474B68"/>
    <w:rsid w:val="00475085"/>
    <w:rsid w:val="004753F9"/>
    <w:rsid w:val="00475862"/>
    <w:rsid w:val="00475A89"/>
    <w:rsid w:val="00475CA2"/>
    <w:rsid w:val="004768FD"/>
    <w:rsid w:val="00476C22"/>
    <w:rsid w:val="00477124"/>
    <w:rsid w:val="004772E8"/>
    <w:rsid w:val="004774B1"/>
    <w:rsid w:val="004775FD"/>
    <w:rsid w:val="0047764B"/>
    <w:rsid w:val="00477651"/>
    <w:rsid w:val="0048062A"/>
    <w:rsid w:val="0048077C"/>
    <w:rsid w:val="004808CE"/>
    <w:rsid w:val="00481415"/>
    <w:rsid w:val="00481F31"/>
    <w:rsid w:val="00482940"/>
    <w:rsid w:val="00483395"/>
    <w:rsid w:val="00483568"/>
    <w:rsid w:val="00483788"/>
    <w:rsid w:val="00483C25"/>
    <w:rsid w:val="00483F1C"/>
    <w:rsid w:val="00483F84"/>
    <w:rsid w:val="004840DD"/>
    <w:rsid w:val="00484E0D"/>
    <w:rsid w:val="004852A7"/>
    <w:rsid w:val="00485354"/>
    <w:rsid w:val="004853F6"/>
    <w:rsid w:val="004854E8"/>
    <w:rsid w:val="00485554"/>
    <w:rsid w:val="004855B6"/>
    <w:rsid w:val="004858E6"/>
    <w:rsid w:val="004858FC"/>
    <w:rsid w:val="00485CDA"/>
    <w:rsid w:val="00485D2A"/>
    <w:rsid w:val="00485F30"/>
    <w:rsid w:val="00486391"/>
    <w:rsid w:val="0048690B"/>
    <w:rsid w:val="0048695E"/>
    <w:rsid w:val="00486AB5"/>
    <w:rsid w:val="00486F45"/>
    <w:rsid w:val="0048700C"/>
    <w:rsid w:val="0048713C"/>
    <w:rsid w:val="00487603"/>
    <w:rsid w:val="00490262"/>
    <w:rsid w:val="00490869"/>
    <w:rsid w:val="0049091E"/>
    <w:rsid w:val="004909BD"/>
    <w:rsid w:val="00490F2E"/>
    <w:rsid w:val="00491081"/>
    <w:rsid w:val="004913D6"/>
    <w:rsid w:val="004914E2"/>
    <w:rsid w:val="004917DD"/>
    <w:rsid w:val="00491A97"/>
    <w:rsid w:val="004920A6"/>
    <w:rsid w:val="0049217C"/>
    <w:rsid w:val="004923EC"/>
    <w:rsid w:val="004925A7"/>
    <w:rsid w:val="0049264F"/>
    <w:rsid w:val="0049297E"/>
    <w:rsid w:val="00493221"/>
    <w:rsid w:val="00493344"/>
    <w:rsid w:val="00493436"/>
    <w:rsid w:val="00493490"/>
    <w:rsid w:val="004934E8"/>
    <w:rsid w:val="004939A5"/>
    <w:rsid w:val="00493B60"/>
    <w:rsid w:val="00493C87"/>
    <w:rsid w:val="00493DDA"/>
    <w:rsid w:val="00493E4E"/>
    <w:rsid w:val="004942FC"/>
    <w:rsid w:val="0049457B"/>
    <w:rsid w:val="0049462E"/>
    <w:rsid w:val="00494FB2"/>
    <w:rsid w:val="00494FF2"/>
    <w:rsid w:val="004952EF"/>
    <w:rsid w:val="00495740"/>
    <w:rsid w:val="004959AD"/>
    <w:rsid w:val="00495E51"/>
    <w:rsid w:val="00496A79"/>
    <w:rsid w:val="00496F16"/>
    <w:rsid w:val="004971AA"/>
    <w:rsid w:val="004971DD"/>
    <w:rsid w:val="00497689"/>
    <w:rsid w:val="00497883"/>
    <w:rsid w:val="004978B6"/>
    <w:rsid w:val="00497F81"/>
    <w:rsid w:val="004A0268"/>
    <w:rsid w:val="004A02E2"/>
    <w:rsid w:val="004A0954"/>
    <w:rsid w:val="004A152E"/>
    <w:rsid w:val="004A195B"/>
    <w:rsid w:val="004A1AA2"/>
    <w:rsid w:val="004A1E24"/>
    <w:rsid w:val="004A1E30"/>
    <w:rsid w:val="004A2352"/>
    <w:rsid w:val="004A28B2"/>
    <w:rsid w:val="004A292D"/>
    <w:rsid w:val="004A29A3"/>
    <w:rsid w:val="004A2DD4"/>
    <w:rsid w:val="004A2E1B"/>
    <w:rsid w:val="004A3416"/>
    <w:rsid w:val="004A3465"/>
    <w:rsid w:val="004A34A0"/>
    <w:rsid w:val="004A3A54"/>
    <w:rsid w:val="004A3C89"/>
    <w:rsid w:val="004A41C6"/>
    <w:rsid w:val="004A4300"/>
    <w:rsid w:val="004A4FEC"/>
    <w:rsid w:val="004A52C3"/>
    <w:rsid w:val="004A5532"/>
    <w:rsid w:val="004A563A"/>
    <w:rsid w:val="004A571B"/>
    <w:rsid w:val="004A5928"/>
    <w:rsid w:val="004A5C78"/>
    <w:rsid w:val="004A6017"/>
    <w:rsid w:val="004A63E0"/>
    <w:rsid w:val="004A6603"/>
    <w:rsid w:val="004A6A13"/>
    <w:rsid w:val="004A6C7B"/>
    <w:rsid w:val="004A6D40"/>
    <w:rsid w:val="004A7209"/>
    <w:rsid w:val="004A7369"/>
    <w:rsid w:val="004A7389"/>
    <w:rsid w:val="004A778F"/>
    <w:rsid w:val="004A792D"/>
    <w:rsid w:val="004A7B7D"/>
    <w:rsid w:val="004A7CA6"/>
    <w:rsid w:val="004A7FDB"/>
    <w:rsid w:val="004B04C6"/>
    <w:rsid w:val="004B076E"/>
    <w:rsid w:val="004B07A2"/>
    <w:rsid w:val="004B08C2"/>
    <w:rsid w:val="004B0FC5"/>
    <w:rsid w:val="004B1084"/>
    <w:rsid w:val="004B12E9"/>
    <w:rsid w:val="004B1408"/>
    <w:rsid w:val="004B16E1"/>
    <w:rsid w:val="004B1A80"/>
    <w:rsid w:val="004B1CDE"/>
    <w:rsid w:val="004B2113"/>
    <w:rsid w:val="004B26C2"/>
    <w:rsid w:val="004B271E"/>
    <w:rsid w:val="004B284D"/>
    <w:rsid w:val="004B28C4"/>
    <w:rsid w:val="004B2A05"/>
    <w:rsid w:val="004B2D7D"/>
    <w:rsid w:val="004B3245"/>
    <w:rsid w:val="004B3B6B"/>
    <w:rsid w:val="004B3B77"/>
    <w:rsid w:val="004B3D27"/>
    <w:rsid w:val="004B3E69"/>
    <w:rsid w:val="004B3EDD"/>
    <w:rsid w:val="004B4097"/>
    <w:rsid w:val="004B40CE"/>
    <w:rsid w:val="004B4A3E"/>
    <w:rsid w:val="004B4AB9"/>
    <w:rsid w:val="004B4AFC"/>
    <w:rsid w:val="004B4B6D"/>
    <w:rsid w:val="004B4E55"/>
    <w:rsid w:val="004B4F5D"/>
    <w:rsid w:val="004B5433"/>
    <w:rsid w:val="004B5443"/>
    <w:rsid w:val="004B54EA"/>
    <w:rsid w:val="004B56A1"/>
    <w:rsid w:val="004B56CF"/>
    <w:rsid w:val="004B591A"/>
    <w:rsid w:val="004B5BA1"/>
    <w:rsid w:val="004B5D62"/>
    <w:rsid w:val="004B5E19"/>
    <w:rsid w:val="004B6324"/>
    <w:rsid w:val="004B6457"/>
    <w:rsid w:val="004B65EC"/>
    <w:rsid w:val="004B68CE"/>
    <w:rsid w:val="004B6A54"/>
    <w:rsid w:val="004B7B63"/>
    <w:rsid w:val="004B7B70"/>
    <w:rsid w:val="004B7CB4"/>
    <w:rsid w:val="004B7CD9"/>
    <w:rsid w:val="004B7F0A"/>
    <w:rsid w:val="004C00B2"/>
    <w:rsid w:val="004C00DD"/>
    <w:rsid w:val="004C0128"/>
    <w:rsid w:val="004C0207"/>
    <w:rsid w:val="004C032E"/>
    <w:rsid w:val="004C06D6"/>
    <w:rsid w:val="004C0E91"/>
    <w:rsid w:val="004C0F3D"/>
    <w:rsid w:val="004C151C"/>
    <w:rsid w:val="004C15DC"/>
    <w:rsid w:val="004C1770"/>
    <w:rsid w:val="004C1CDB"/>
    <w:rsid w:val="004C1D41"/>
    <w:rsid w:val="004C2123"/>
    <w:rsid w:val="004C21A0"/>
    <w:rsid w:val="004C2A56"/>
    <w:rsid w:val="004C2E1C"/>
    <w:rsid w:val="004C3080"/>
    <w:rsid w:val="004C3193"/>
    <w:rsid w:val="004C326B"/>
    <w:rsid w:val="004C37C4"/>
    <w:rsid w:val="004C391D"/>
    <w:rsid w:val="004C3E0C"/>
    <w:rsid w:val="004C3FAB"/>
    <w:rsid w:val="004C4022"/>
    <w:rsid w:val="004C43D8"/>
    <w:rsid w:val="004C469C"/>
    <w:rsid w:val="004C4829"/>
    <w:rsid w:val="004C4F2A"/>
    <w:rsid w:val="004C51C9"/>
    <w:rsid w:val="004C52BE"/>
    <w:rsid w:val="004C52CD"/>
    <w:rsid w:val="004C52FD"/>
    <w:rsid w:val="004C5731"/>
    <w:rsid w:val="004C6A31"/>
    <w:rsid w:val="004C6C95"/>
    <w:rsid w:val="004C6F36"/>
    <w:rsid w:val="004C70EE"/>
    <w:rsid w:val="004C7118"/>
    <w:rsid w:val="004C749D"/>
    <w:rsid w:val="004C7A77"/>
    <w:rsid w:val="004C7B5D"/>
    <w:rsid w:val="004C7E50"/>
    <w:rsid w:val="004D0153"/>
    <w:rsid w:val="004D03DA"/>
    <w:rsid w:val="004D04D1"/>
    <w:rsid w:val="004D05D3"/>
    <w:rsid w:val="004D0BAC"/>
    <w:rsid w:val="004D0CB2"/>
    <w:rsid w:val="004D0F88"/>
    <w:rsid w:val="004D109A"/>
    <w:rsid w:val="004D1256"/>
    <w:rsid w:val="004D12A3"/>
    <w:rsid w:val="004D13AB"/>
    <w:rsid w:val="004D167A"/>
    <w:rsid w:val="004D1A93"/>
    <w:rsid w:val="004D2763"/>
    <w:rsid w:val="004D2C75"/>
    <w:rsid w:val="004D31AA"/>
    <w:rsid w:val="004D3EEB"/>
    <w:rsid w:val="004D3FF3"/>
    <w:rsid w:val="004D4144"/>
    <w:rsid w:val="004D43C0"/>
    <w:rsid w:val="004D476D"/>
    <w:rsid w:val="004D4777"/>
    <w:rsid w:val="004D47FE"/>
    <w:rsid w:val="004D491B"/>
    <w:rsid w:val="004D49A3"/>
    <w:rsid w:val="004D4C42"/>
    <w:rsid w:val="004D529B"/>
    <w:rsid w:val="004D54F6"/>
    <w:rsid w:val="004D5F7A"/>
    <w:rsid w:val="004D66A1"/>
    <w:rsid w:val="004D68FD"/>
    <w:rsid w:val="004D6CDC"/>
    <w:rsid w:val="004D6E09"/>
    <w:rsid w:val="004D7092"/>
    <w:rsid w:val="004D7663"/>
    <w:rsid w:val="004E0589"/>
    <w:rsid w:val="004E0D50"/>
    <w:rsid w:val="004E0EFB"/>
    <w:rsid w:val="004E112E"/>
    <w:rsid w:val="004E14D2"/>
    <w:rsid w:val="004E18B4"/>
    <w:rsid w:val="004E1A20"/>
    <w:rsid w:val="004E1DE9"/>
    <w:rsid w:val="004E1F84"/>
    <w:rsid w:val="004E1FB8"/>
    <w:rsid w:val="004E2471"/>
    <w:rsid w:val="004E2711"/>
    <w:rsid w:val="004E273A"/>
    <w:rsid w:val="004E2B15"/>
    <w:rsid w:val="004E3180"/>
    <w:rsid w:val="004E34FC"/>
    <w:rsid w:val="004E37B7"/>
    <w:rsid w:val="004E3B2E"/>
    <w:rsid w:val="004E3B4E"/>
    <w:rsid w:val="004E3CCC"/>
    <w:rsid w:val="004E3E8F"/>
    <w:rsid w:val="004E400C"/>
    <w:rsid w:val="004E4051"/>
    <w:rsid w:val="004E43EC"/>
    <w:rsid w:val="004E5669"/>
    <w:rsid w:val="004E5785"/>
    <w:rsid w:val="004E5C79"/>
    <w:rsid w:val="004E5CBA"/>
    <w:rsid w:val="004E5CC2"/>
    <w:rsid w:val="004E5EDF"/>
    <w:rsid w:val="004E6767"/>
    <w:rsid w:val="004E6E36"/>
    <w:rsid w:val="004E6E89"/>
    <w:rsid w:val="004E74A3"/>
    <w:rsid w:val="004E7557"/>
    <w:rsid w:val="004E7692"/>
    <w:rsid w:val="004F02F1"/>
    <w:rsid w:val="004F0436"/>
    <w:rsid w:val="004F0477"/>
    <w:rsid w:val="004F0637"/>
    <w:rsid w:val="004F0A22"/>
    <w:rsid w:val="004F0E31"/>
    <w:rsid w:val="004F116A"/>
    <w:rsid w:val="004F11B4"/>
    <w:rsid w:val="004F12B6"/>
    <w:rsid w:val="004F1457"/>
    <w:rsid w:val="004F1684"/>
    <w:rsid w:val="004F1AE4"/>
    <w:rsid w:val="004F1BB4"/>
    <w:rsid w:val="004F2086"/>
    <w:rsid w:val="004F208D"/>
    <w:rsid w:val="004F209B"/>
    <w:rsid w:val="004F20CC"/>
    <w:rsid w:val="004F2837"/>
    <w:rsid w:val="004F2E73"/>
    <w:rsid w:val="004F3219"/>
    <w:rsid w:val="004F3565"/>
    <w:rsid w:val="004F3605"/>
    <w:rsid w:val="004F3BCC"/>
    <w:rsid w:val="004F3F49"/>
    <w:rsid w:val="004F4568"/>
    <w:rsid w:val="004F4E38"/>
    <w:rsid w:val="004F5450"/>
    <w:rsid w:val="004F5646"/>
    <w:rsid w:val="004F57EC"/>
    <w:rsid w:val="004F5818"/>
    <w:rsid w:val="004F5939"/>
    <w:rsid w:val="004F5B03"/>
    <w:rsid w:val="004F5D14"/>
    <w:rsid w:val="004F5D2F"/>
    <w:rsid w:val="004F63EE"/>
    <w:rsid w:val="004F6475"/>
    <w:rsid w:val="004F65C5"/>
    <w:rsid w:val="004F69AE"/>
    <w:rsid w:val="004F6FAE"/>
    <w:rsid w:val="004F6FCB"/>
    <w:rsid w:val="004F7185"/>
    <w:rsid w:val="004F7336"/>
    <w:rsid w:val="004F76D9"/>
    <w:rsid w:val="004F7CF4"/>
    <w:rsid w:val="004F7F01"/>
    <w:rsid w:val="004F7FB6"/>
    <w:rsid w:val="0050014B"/>
    <w:rsid w:val="00500881"/>
    <w:rsid w:val="00500E34"/>
    <w:rsid w:val="00500F25"/>
    <w:rsid w:val="0050178A"/>
    <w:rsid w:val="0050195D"/>
    <w:rsid w:val="0050219B"/>
    <w:rsid w:val="0050230E"/>
    <w:rsid w:val="0050238E"/>
    <w:rsid w:val="005024AF"/>
    <w:rsid w:val="0050254E"/>
    <w:rsid w:val="00502936"/>
    <w:rsid w:val="00502ADE"/>
    <w:rsid w:val="00502D20"/>
    <w:rsid w:val="00503949"/>
    <w:rsid w:val="00503AC4"/>
    <w:rsid w:val="00503D1E"/>
    <w:rsid w:val="00503D56"/>
    <w:rsid w:val="00504183"/>
    <w:rsid w:val="005042FB"/>
    <w:rsid w:val="00504300"/>
    <w:rsid w:val="0050443F"/>
    <w:rsid w:val="005044B3"/>
    <w:rsid w:val="005046F0"/>
    <w:rsid w:val="00504715"/>
    <w:rsid w:val="00504AE9"/>
    <w:rsid w:val="00504CD2"/>
    <w:rsid w:val="00504CDA"/>
    <w:rsid w:val="00504DCE"/>
    <w:rsid w:val="00504FA3"/>
    <w:rsid w:val="00505269"/>
    <w:rsid w:val="005054EC"/>
    <w:rsid w:val="005055EC"/>
    <w:rsid w:val="00505C9B"/>
    <w:rsid w:val="00505E82"/>
    <w:rsid w:val="005061AA"/>
    <w:rsid w:val="005063E9"/>
    <w:rsid w:val="0050641B"/>
    <w:rsid w:val="005064B9"/>
    <w:rsid w:val="00507120"/>
    <w:rsid w:val="00507310"/>
    <w:rsid w:val="0050737F"/>
    <w:rsid w:val="00507724"/>
    <w:rsid w:val="00507740"/>
    <w:rsid w:val="00507746"/>
    <w:rsid w:val="005078A9"/>
    <w:rsid w:val="00510005"/>
    <w:rsid w:val="005103DB"/>
    <w:rsid w:val="00510532"/>
    <w:rsid w:val="0051089E"/>
    <w:rsid w:val="00510D4B"/>
    <w:rsid w:val="00510FC4"/>
    <w:rsid w:val="005110AE"/>
    <w:rsid w:val="005114D1"/>
    <w:rsid w:val="00511789"/>
    <w:rsid w:val="005118E1"/>
    <w:rsid w:val="00511A43"/>
    <w:rsid w:val="00511A69"/>
    <w:rsid w:val="00511BA1"/>
    <w:rsid w:val="00511E2E"/>
    <w:rsid w:val="00511FD5"/>
    <w:rsid w:val="005123C3"/>
    <w:rsid w:val="00512890"/>
    <w:rsid w:val="0051326F"/>
    <w:rsid w:val="00513299"/>
    <w:rsid w:val="0051331E"/>
    <w:rsid w:val="00513509"/>
    <w:rsid w:val="005136A0"/>
    <w:rsid w:val="00513ACD"/>
    <w:rsid w:val="00513B75"/>
    <w:rsid w:val="005144D6"/>
    <w:rsid w:val="00514C4F"/>
    <w:rsid w:val="00514C7B"/>
    <w:rsid w:val="00514E0D"/>
    <w:rsid w:val="00514EA9"/>
    <w:rsid w:val="00514F3F"/>
    <w:rsid w:val="005152A9"/>
    <w:rsid w:val="00515472"/>
    <w:rsid w:val="00515682"/>
    <w:rsid w:val="005156BC"/>
    <w:rsid w:val="00515B20"/>
    <w:rsid w:val="00515F57"/>
    <w:rsid w:val="00515FB9"/>
    <w:rsid w:val="00516735"/>
    <w:rsid w:val="00516835"/>
    <w:rsid w:val="00516B9F"/>
    <w:rsid w:val="00516BE1"/>
    <w:rsid w:val="00516CB7"/>
    <w:rsid w:val="00516F44"/>
    <w:rsid w:val="00517708"/>
    <w:rsid w:val="00517778"/>
    <w:rsid w:val="00517CF6"/>
    <w:rsid w:val="00517F58"/>
    <w:rsid w:val="00520020"/>
    <w:rsid w:val="00520510"/>
    <w:rsid w:val="00520C3D"/>
    <w:rsid w:val="00520DB5"/>
    <w:rsid w:val="00521107"/>
    <w:rsid w:val="005211A8"/>
    <w:rsid w:val="005213BD"/>
    <w:rsid w:val="0052150B"/>
    <w:rsid w:val="0052189B"/>
    <w:rsid w:val="005218DA"/>
    <w:rsid w:val="00521C29"/>
    <w:rsid w:val="00521D6F"/>
    <w:rsid w:val="0052227C"/>
    <w:rsid w:val="005222FD"/>
    <w:rsid w:val="005226D9"/>
    <w:rsid w:val="00522899"/>
    <w:rsid w:val="00522CF8"/>
    <w:rsid w:val="00523950"/>
    <w:rsid w:val="00523F5C"/>
    <w:rsid w:val="0052403D"/>
    <w:rsid w:val="0052420F"/>
    <w:rsid w:val="00524A6F"/>
    <w:rsid w:val="00524EA1"/>
    <w:rsid w:val="00524EF7"/>
    <w:rsid w:val="00524F5A"/>
    <w:rsid w:val="00524F9D"/>
    <w:rsid w:val="00525394"/>
    <w:rsid w:val="005255D3"/>
    <w:rsid w:val="0052590F"/>
    <w:rsid w:val="0052594A"/>
    <w:rsid w:val="00525BF6"/>
    <w:rsid w:val="00525E1E"/>
    <w:rsid w:val="0052643C"/>
    <w:rsid w:val="00526580"/>
    <w:rsid w:val="005266D2"/>
    <w:rsid w:val="0052693A"/>
    <w:rsid w:val="00526D74"/>
    <w:rsid w:val="005270BA"/>
    <w:rsid w:val="005271E8"/>
    <w:rsid w:val="005272A1"/>
    <w:rsid w:val="00527653"/>
    <w:rsid w:val="005276F9"/>
    <w:rsid w:val="00527D6F"/>
    <w:rsid w:val="00527F82"/>
    <w:rsid w:val="0053025A"/>
    <w:rsid w:val="005302BE"/>
    <w:rsid w:val="005305F8"/>
    <w:rsid w:val="0053071B"/>
    <w:rsid w:val="00530802"/>
    <w:rsid w:val="005308C4"/>
    <w:rsid w:val="005309F5"/>
    <w:rsid w:val="00530ABB"/>
    <w:rsid w:val="0053139E"/>
    <w:rsid w:val="00531850"/>
    <w:rsid w:val="005319EF"/>
    <w:rsid w:val="00531B3C"/>
    <w:rsid w:val="005322BA"/>
    <w:rsid w:val="00532849"/>
    <w:rsid w:val="00532E92"/>
    <w:rsid w:val="00533066"/>
    <w:rsid w:val="0053315E"/>
    <w:rsid w:val="00533169"/>
    <w:rsid w:val="00533631"/>
    <w:rsid w:val="00533D2C"/>
    <w:rsid w:val="00533F5D"/>
    <w:rsid w:val="00534AE4"/>
    <w:rsid w:val="00534F8D"/>
    <w:rsid w:val="005350E0"/>
    <w:rsid w:val="005354E8"/>
    <w:rsid w:val="00535CED"/>
    <w:rsid w:val="00535F41"/>
    <w:rsid w:val="00536056"/>
    <w:rsid w:val="00536450"/>
    <w:rsid w:val="0053650F"/>
    <w:rsid w:val="005366D6"/>
    <w:rsid w:val="00536EBD"/>
    <w:rsid w:val="0053733E"/>
    <w:rsid w:val="005374F6"/>
    <w:rsid w:val="005379D2"/>
    <w:rsid w:val="00537C0F"/>
    <w:rsid w:val="0054005A"/>
    <w:rsid w:val="0054015E"/>
    <w:rsid w:val="005402A4"/>
    <w:rsid w:val="005403A9"/>
    <w:rsid w:val="0054049E"/>
    <w:rsid w:val="005406BA"/>
    <w:rsid w:val="00540757"/>
    <w:rsid w:val="00540B27"/>
    <w:rsid w:val="00540BA1"/>
    <w:rsid w:val="00540E59"/>
    <w:rsid w:val="00542669"/>
    <w:rsid w:val="00542713"/>
    <w:rsid w:val="005427E8"/>
    <w:rsid w:val="00542B59"/>
    <w:rsid w:val="00542FCD"/>
    <w:rsid w:val="00543D08"/>
    <w:rsid w:val="00543D17"/>
    <w:rsid w:val="00544FC1"/>
    <w:rsid w:val="00545AD2"/>
    <w:rsid w:val="00545CC6"/>
    <w:rsid w:val="00545D38"/>
    <w:rsid w:val="00545D61"/>
    <w:rsid w:val="00545EE6"/>
    <w:rsid w:val="0054605F"/>
    <w:rsid w:val="00546155"/>
    <w:rsid w:val="00546216"/>
    <w:rsid w:val="0054659B"/>
    <w:rsid w:val="00546726"/>
    <w:rsid w:val="00546F27"/>
    <w:rsid w:val="00546F2C"/>
    <w:rsid w:val="00547659"/>
    <w:rsid w:val="005476C8"/>
    <w:rsid w:val="005479D1"/>
    <w:rsid w:val="00547B75"/>
    <w:rsid w:val="00547E48"/>
    <w:rsid w:val="00547ED6"/>
    <w:rsid w:val="00547F20"/>
    <w:rsid w:val="00550318"/>
    <w:rsid w:val="00550417"/>
    <w:rsid w:val="005508C7"/>
    <w:rsid w:val="00550A95"/>
    <w:rsid w:val="00550B3D"/>
    <w:rsid w:val="00550DBD"/>
    <w:rsid w:val="0055126F"/>
    <w:rsid w:val="00552861"/>
    <w:rsid w:val="0055288A"/>
    <w:rsid w:val="00552897"/>
    <w:rsid w:val="00552CEC"/>
    <w:rsid w:val="00552F47"/>
    <w:rsid w:val="00553204"/>
    <w:rsid w:val="005532FD"/>
    <w:rsid w:val="005537FB"/>
    <w:rsid w:val="00553A5B"/>
    <w:rsid w:val="005540E2"/>
    <w:rsid w:val="00554274"/>
    <w:rsid w:val="005542E0"/>
    <w:rsid w:val="005544C3"/>
    <w:rsid w:val="005545CD"/>
    <w:rsid w:val="005546B3"/>
    <w:rsid w:val="0055482E"/>
    <w:rsid w:val="00554847"/>
    <w:rsid w:val="00554900"/>
    <w:rsid w:val="0055497E"/>
    <w:rsid w:val="005549B5"/>
    <w:rsid w:val="00554A2D"/>
    <w:rsid w:val="00554B7F"/>
    <w:rsid w:val="00554D66"/>
    <w:rsid w:val="0055538A"/>
    <w:rsid w:val="005554BC"/>
    <w:rsid w:val="00555CA0"/>
    <w:rsid w:val="00555EC0"/>
    <w:rsid w:val="0055600E"/>
    <w:rsid w:val="0055617F"/>
    <w:rsid w:val="005561B0"/>
    <w:rsid w:val="00556855"/>
    <w:rsid w:val="005568D8"/>
    <w:rsid w:val="00556A19"/>
    <w:rsid w:val="00556B26"/>
    <w:rsid w:val="00556FDB"/>
    <w:rsid w:val="005570BE"/>
    <w:rsid w:val="0055750E"/>
    <w:rsid w:val="0055759F"/>
    <w:rsid w:val="00557797"/>
    <w:rsid w:val="00557A04"/>
    <w:rsid w:val="00557B2D"/>
    <w:rsid w:val="00557D01"/>
    <w:rsid w:val="00559792"/>
    <w:rsid w:val="00560B27"/>
    <w:rsid w:val="005611BA"/>
    <w:rsid w:val="005612C2"/>
    <w:rsid w:val="00561974"/>
    <w:rsid w:val="00562431"/>
    <w:rsid w:val="0056247E"/>
    <w:rsid w:val="00562912"/>
    <w:rsid w:val="00562CA6"/>
    <w:rsid w:val="00563452"/>
    <w:rsid w:val="0056348F"/>
    <w:rsid w:val="005634B7"/>
    <w:rsid w:val="0056360B"/>
    <w:rsid w:val="0056363B"/>
    <w:rsid w:val="00563682"/>
    <w:rsid w:val="005639A9"/>
    <w:rsid w:val="00563C78"/>
    <w:rsid w:val="00563DEA"/>
    <w:rsid w:val="00563F93"/>
    <w:rsid w:val="00564324"/>
    <w:rsid w:val="00564815"/>
    <w:rsid w:val="00564FDB"/>
    <w:rsid w:val="0056552E"/>
    <w:rsid w:val="00565DE8"/>
    <w:rsid w:val="0056627E"/>
    <w:rsid w:val="0056664C"/>
    <w:rsid w:val="00567746"/>
    <w:rsid w:val="00567817"/>
    <w:rsid w:val="00567969"/>
    <w:rsid w:val="0057016D"/>
    <w:rsid w:val="0057024D"/>
    <w:rsid w:val="00570574"/>
    <w:rsid w:val="00570B57"/>
    <w:rsid w:val="00570CE1"/>
    <w:rsid w:val="00571309"/>
    <w:rsid w:val="00571377"/>
    <w:rsid w:val="00571437"/>
    <w:rsid w:val="0057178C"/>
    <w:rsid w:val="00571CC8"/>
    <w:rsid w:val="00571E0D"/>
    <w:rsid w:val="00571ECC"/>
    <w:rsid w:val="00571F79"/>
    <w:rsid w:val="00572157"/>
    <w:rsid w:val="00572484"/>
    <w:rsid w:val="0057267D"/>
    <w:rsid w:val="0057298E"/>
    <w:rsid w:val="005729C4"/>
    <w:rsid w:val="00572ACB"/>
    <w:rsid w:val="00572E39"/>
    <w:rsid w:val="00573594"/>
    <w:rsid w:val="0057382C"/>
    <w:rsid w:val="00573A4B"/>
    <w:rsid w:val="00573AC4"/>
    <w:rsid w:val="00573BE5"/>
    <w:rsid w:val="00573D7A"/>
    <w:rsid w:val="00573F8C"/>
    <w:rsid w:val="005743B4"/>
    <w:rsid w:val="00574E6A"/>
    <w:rsid w:val="005757B5"/>
    <w:rsid w:val="00575E6A"/>
    <w:rsid w:val="00576659"/>
    <w:rsid w:val="00576685"/>
    <w:rsid w:val="00576766"/>
    <w:rsid w:val="00576D38"/>
    <w:rsid w:val="00577190"/>
    <w:rsid w:val="00577286"/>
    <w:rsid w:val="005779C7"/>
    <w:rsid w:val="00577DDD"/>
    <w:rsid w:val="00577E80"/>
    <w:rsid w:val="00580519"/>
    <w:rsid w:val="00580C15"/>
    <w:rsid w:val="00580F0C"/>
    <w:rsid w:val="00581190"/>
    <w:rsid w:val="0058122F"/>
    <w:rsid w:val="00581373"/>
    <w:rsid w:val="00581D81"/>
    <w:rsid w:val="00581F09"/>
    <w:rsid w:val="00582112"/>
    <w:rsid w:val="00582430"/>
    <w:rsid w:val="00582997"/>
    <w:rsid w:val="005831A5"/>
    <w:rsid w:val="00583693"/>
    <w:rsid w:val="0058370C"/>
    <w:rsid w:val="00583828"/>
    <w:rsid w:val="00583C78"/>
    <w:rsid w:val="00583CB7"/>
    <w:rsid w:val="00583E0A"/>
    <w:rsid w:val="00584442"/>
    <w:rsid w:val="00584DF0"/>
    <w:rsid w:val="00584E5E"/>
    <w:rsid w:val="00584FFE"/>
    <w:rsid w:val="00585470"/>
    <w:rsid w:val="00585972"/>
    <w:rsid w:val="00585D0C"/>
    <w:rsid w:val="00585EDE"/>
    <w:rsid w:val="00586052"/>
    <w:rsid w:val="005862A9"/>
    <w:rsid w:val="00587069"/>
    <w:rsid w:val="00587A0D"/>
    <w:rsid w:val="00587D65"/>
    <w:rsid w:val="00587F77"/>
    <w:rsid w:val="00590AF6"/>
    <w:rsid w:val="005915A5"/>
    <w:rsid w:val="005915B6"/>
    <w:rsid w:val="00591F0D"/>
    <w:rsid w:val="00592530"/>
    <w:rsid w:val="0059272C"/>
    <w:rsid w:val="005928F8"/>
    <w:rsid w:val="005929AF"/>
    <w:rsid w:val="00592D2D"/>
    <w:rsid w:val="005932BC"/>
    <w:rsid w:val="00593440"/>
    <w:rsid w:val="0059351F"/>
    <w:rsid w:val="00593B63"/>
    <w:rsid w:val="00594474"/>
    <w:rsid w:val="00594AA3"/>
    <w:rsid w:val="00594DE4"/>
    <w:rsid w:val="00594FD0"/>
    <w:rsid w:val="0059507A"/>
    <w:rsid w:val="0059529A"/>
    <w:rsid w:val="00595D12"/>
    <w:rsid w:val="00595F27"/>
    <w:rsid w:val="00595F48"/>
    <w:rsid w:val="00596363"/>
    <w:rsid w:val="0059669B"/>
    <w:rsid w:val="00596D68"/>
    <w:rsid w:val="00597071"/>
    <w:rsid w:val="0059732F"/>
    <w:rsid w:val="005973CD"/>
    <w:rsid w:val="00597BD3"/>
    <w:rsid w:val="00597D88"/>
    <w:rsid w:val="005A01DE"/>
    <w:rsid w:val="005A074A"/>
    <w:rsid w:val="005A0ABF"/>
    <w:rsid w:val="005A0E08"/>
    <w:rsid w:val="005A0F41"/>
    <w:rsid w:val="005A0FC7"/>
    <w:rsid w:val="005A17C1"/>
    <w:rsid w:val="005A23A4"/>
    <w:rsid w:val="005A27C6"/>
    <w:rsid w:val="005A2912"/>
    <w:rsid w:val="005A2E47"/>
    <w:rsid w:val="005A3077"/>
    <w:rsid w:val="005A342A"/>
    <w:rsid w:val="005A3821"/>
    <w:rsid w:val="005A3AEF"/>
    <w:rsid w:val="005A3C4D"/>
    <w:rsid w:val="005A3FC2"/>
    <w:rsid w:val="005A4B77"/>
    <w:rsid w:val="005A4B82"/>
    <w:rsid w:val="005A4EAA"/>
    <w:rsid w:val="005A4F1F"/>
    <w:rsid w:val="005A5100"/>
    <w:rsid w:val="005A5747"/>
    <w:rsid w:val="005A592E"/>
    <w:rsid w:val="005A5D5B"/>
    <w:rsid w:val="005A5EFF"/>
    <w:rsid w:val="005A64B9"/>
    <w:rsid w:val="005A6779"/>
    <w:rsid w:val="005A6CA3"/>
    <w:rsid w:val="005A6CBB"/>
    <w:rsid w:val="005A7A35"/>
    <w:rsid w:val="005A7D54"/>
    <w:rsid w:val="005A7EAB"/>
    <w:rsid w:val="005B00A5"/>
    <w:rsid w:val="005B026B"/>
    <w:rsid w:val="005B078D"/>
    <w:rsid w:val="005B08DA"/>
    <w:rsid w:val="005B1B92"/>
    <w:rsid w:val="005B1E4D"/>
    <w:rsid w:val="005B24FC"/>
    <w:rsid w:val="005B2553"/>
    <w:rsid w:val="005B27E8"/>
    <w:rsid w:val="005B293A"/>
    <w:rsid w:val="005B2C7A"/>
    <w:rsid w:val="005B2DBD"/>
    <w:rsid w:val="005B346C"/>
    <w:rsid w:val="005B36CF"/>
    <w:rsid w:val="005B379C"/>
    <w:rsid w:val="005B37DD"/>
    <w:rsid w:val="005B3D93"/>
    <w:rsid w:val="005B3F79"/>
    <w:rsid w:val="005B4084"/>
    <w:rsid w:val="005B4120"/>
    <w:rsid w:val="005B423E"/>
    <w:rsid w:val="005B4251"/>
    <w:rsid w:val="005B4622"/>
    <w:rsid w:val="005B4818"/>
    <w:rsid w:val="005B4988"/>
    <w:rsid w:val="005B49E5"/>
    <w:rsid w:val="005B4A14"/>
    <w:rsid w:val="005B5018"/>
    <w:rsid w:val="005B503A"/>
    <w:rsid w:val="005B5D47"/>
    <w:rsid w:val="005B5F1E"/>
    <w:rsid w:val="005B5F89"/>
    <w:rsid w:val="005B62DE"/>
    <w:rsid w:val="005B62F1"/>
    <w:rsid w:val="005B6453"/>
    <w:rsid w:val="005B64B0"/>
    <w:rsid w:val="005B667B"/>
    <w:rsid w:val="005B676D"/>
    <w:rsid w:val="005B6E73"/>
    <w:rsid w:val="005B6EF3"/>
    <w:rsid w:val="005B77BF"/>
    <w:rsid w:val="005B77D8"/>
    <w:rsid w:val="005B7C5E"/>
    <w:rsid w:val="005B7C61"/>
    <w:rsid w:val="005C0C86"/>
    <w:rsid w:val="005C0DFD"/>
    <w:rsid w:val="005C0E1F"/>
    <w:rsid w:val="005C1089"/>
    <w:rsid w:val="005C12A0"/>
    <w:rsid w:val="005C1427"/>
    <w:rsid w:val="005C18F4"/>
    <w:rsid w:val="005C1912"/>
    <w:rsid w:val="005C19CC"/>
    <w:rsid w:val="005C1C23"/>
    <w:rsid w:val="005C1FA0"/>
    <w:rsid w:val="005C24A2"/>
    <w:rsid w:val="005C31B1"/>
    <w:rsid w:val="005C32E2"/>
    <w:rsid w:val="005C3420"/>
    <w:rsid w:val="005C34F7"/>
    <w:rsid w:val="005C3551"/>
    <w:rsid w:val="005C3907"/>
    <w:rsid w:val="005C399F"/>
    <w:rsid w:val="005C3D0C"/>
    <w:rsid w:val="005C3E7B"/>
    <w:rsid w:val="005C3F53"/>
    <w:rsid w:val="005C4457"/>
    <w:rsid w:val="005C47C1"/>
    <w:rsid w:val="005C4F87"/>
    <w:rsid w:val="005C5654"/>
    <w:rsid w:val="005C565B"/>
    <w:rsid w:val="005C56CE"/>
    <w:rsid w:val="005C5D1D"/>
    <w:rsid w:val="005C5D60"/>
    <w:rsid w:val="005C5FFF"/>
    <w:rsid w:val="005C610B"/>
    <w:rsid w:val="005C6110"/>
    <w:rsid w:val="005C68A8"/>
    <w:rsid w:val="005C691A"/>
    <w:rsid w:val="005C69E4"/>
    <w:rsid w:val="005C6A0F"/>
    <w:rsid w:val="005C6A3B"/>
    <w:rsid w:val="005C6B04"/>
    <w:rsid w:val="005C6DD3"/>
    <w:rsid w:val="005C70FC"/>
    <w:rsid w:val="005C7476"/>
    <w:rsid w:val="005C7626"/>
    <w:rsid w:val="005C771A"/>
    <w:rsid w:val="005C7970"/>
    <w:rsid w:val="005C7BF1"/>
    <w:rsid w:val="005C7D15"/>
    <w:rsid w:val="005D05FE"/>
    <w:rsid w:val="005D0608"/>
    <w:rsid w:val="005D064C"/>
    <w:rsid w:val="005D0795"/>
    <w:rsid w:val="005D0879"/>
    <w:rsid w:val="005D0E5C"/>
    <w:rsid w:val="005D11FA"/>
    <w:rsid w:val="005D145D"/>
    <w:rsid w:val="005D17C5"/>
    <w:rsid w:val="005D2798"/>
    <w:rsid w:val="005D29B2"/>
    <w:rsid w:val="005D2A27"/>
    <w:rsid w:val="005D2AF2"/>
    <w:rsid w:val="005D3207"/>
    <w:rsid w:val="005D3753"/>
    <w:rsid w:val="005D39B9"/>
    <w:rsid w:val="005D3A03"/>
    <w:rsid w:val="005D3CA0"/>
    <w:rsid w:val="005D415E"/>
    <w:rsid w:val="005D427B"/>
    <w:rsid w:val="005D4561"/>
    <w:rsid w:val="005D48D0"/>
    <w:rsid w:val="005D49E0"/>
    <w:rsid w:val="005D4C1E"/>
    <w:rsid w:val="005D4E43"/>
    <w:rsid w:val="005D501F"/>
    <w:rsid w:val="005D5705"/>
    <w:rsid w:val="005D5962"/>
    <w:rsid w:val="005D5CBA"/>
    <w:rsid w:val="005D5E12"/>
    <w:rsid w:val="005D5ED4"/>
    <w:rsid w:val="005D5EE0"/>
    <w:rsid w:val="005D5F2C"/>
    <w:rsid w:val="005D60D2"/>
    <w:rsid w:val="005D63BC"/>
    <w:rsid w:val="005D73E8"/>
    <w:rsid w:val="005D748E"/>
    <w:rsid w:val="005D7D7F"/>
    <w:rsid w:val="005E0325"/>
    <w:rsid w:val="005E0868"/>
    <w:rsid w:val="005E092A"/>
    <w:rsid w:val="005E0A04"/>
    <w:rsid w:val="005E0B05"/>
    <w:rsid w:val="005E0F9C"/>
    <w:rsid w:val="005E108E"/>
    <w:rsid w:val="005E1B45"/>
    <w:rsid w:val="005E1B7F"/>
    <w:rsid w:val="005E1BAD"/>
    <w:rsid w:val="005E1BBC"/>
    <w:rsid w:val="005E1E9A"/>
    <w:rsid w:val="005E2325"/>
    <w:rsid w:val="005E2609"/>
    <w:rsid w:val="005E2938"/>
    <w:rsid w:val="005E32FB"/>
    <w:rsid w:val="005E336B"/>
    <w:rsid w:val="005E3803"/>
    <w:rsid w:val="005E4404"/>
    <w:rsid w:val="005E4964"/>
    <w:rsid w:val="005E4AEE"/>
    <w:rsid w:val="005E4BF2"/>
    <w:rsid w:val="005E531E"/>
    <w:rsid w:val="005E5C27"/>
    <w:rsid w:val="005E5D4C"/>
    <w:rsid w:val="005E6D65"/>
    <w:rsid w:val="005E6FD3"/>
    <w:rsid w:val="005E706E"/>
    <w:rsid w:val="005E7072"/>
    <w:rsid w:val="005E7090"/>
    <w:rsid w:val="005E7282"/>
    <w:rsid w:val="005E7308"/>
    <w:rsid w:val="005E79C2"/>
    <w:rsid w:val="005E7D5C"/>
    <w:rsid w:val="005F0112"/>
    <w:rsid w:val="005F0256"/>
    <w:rsid w:val="005F0EC5"/>
    <w:rsid w:val="005F1552"/>
    <w:rsid w:val="005F1564"/>
    <w:rsid w:val="005F1650"/>
    <w:rsid w:val="005F1E4D"/>
    <w:rsid w:val="005F2515"/>
    <w:rsid w:val="005F278A"/>
    <w:rsid w:val="005F2AA0"/>
    <w:rsid w:val="005F2F5C"/>
    <w:rsid w:val="005F3102"/>
    <w:rsid w:val="005F3381"/>
    <w:rsid w:val="005F3449"/>
    <w:rsid w:val="005F351A"/>
    <w:rsid w:val="005F3864"/>
    <w:rsid w:val="005F39CF"/>
    <w:rsid w:val="005F39E2"/>
    <w:rsid w:val="005F3F5F"/>
    <w:rsid w:val="005F411C"/>
    <w:rsid w:val="005F45C7"/>
    <w:rsid w:val="005F4899"/>
    <w:rsid w:val="005F4F29"/>
    <w:rsid w:val="005F5545"/>
    <w:rsid w:val="005F57D8"/>
    <w:rsid w:val="005F5CFE"/>
    <w:rsid w:val="005F63E0"/>
    <w:rsid w:val="005F686B"/>
    <w:rsid w:val="005F687D"/>
    <w:rsid w:val="005F69DD"/>
    <w:rsid w:val="005F6B13"/>
    <w:rsid w:val="005F6B32"/>
    <w:rsid w:val="005F6BDD"/>
    <w:rsid w:val="005F6DCD"/>
    <w:rsid w:val="005F709E"/>
    <w:rsid w:val="005F74DB"/>
    <w:rsid w:val="005F7D2A"/>
    <w:rsid w:val="0060007A"/>
    <w:rsid w:val="00600477"/>
    <w:rsid w:val="00600500"/>
    <w:rsid w:val="00600568"/>
    <w:rsid w:val="0060098A"/>
    <w:rsid w:val="00600A2C"/>
    <w:rsid w:val="00600E31"/>
    <w:rsid w:val="00602489"/>
    <w:rsid w:val="0060263E"/>
    <w:rsid w:val="00602771"/>
    <w:rsid w:val="00602A2E"/>
    <w:rsid w:val="00602C6A"/>
    <w:rsid w:val="00602EC7"/>
    <w:rsid w:val="00602F95"/>
    <w:rsid w:val="00603046"/>
    <w:rsid w:val="00603159"/>
    <w:rsid w:val="0060337D"/>
    <w:rsid w:val="0060348F"/>
    <w:rsid w:val="006035BE"/>
    <w:rsid w:val="006041B4"/>
    <w:rsid w:val="0060424D"/>
    <w:rsid w:val="006047E6"/>
    <w:rsid w:val="0060491E"/>
    <w:rsid w:val="0060494C"/>
    <w:rsid w:val="00604DEB"/>
    <w:rsid w:val="006055E2"/>
    <w:rsid w:val="00605656"/>
    <w:rsid w:val="00605C74"/>
    <w:rsid w:val="00605D09"/>
    <w:rsid w:val="006062EA"/>
    <w:rsid w:val="00606DD7"/>
    <w:rsid w:val="00607439"/>
    <w:rsid w:val="0060758E"/>
    <w:rsid w:val="006079F2"/>
    <w:rsid w:val="00607B47"/>
    <w:rsid w:val="00607E7D"/>
    <w:rsid w:val="00610972"/>
    <w:rsid w:val="00610EF7"/>
    <w:rsid w:val="0061122D"/>
    <w:rsid w:val="00611644"/>
    <w:rsid w:val="00611790"/>
    <w:rsid w:val="00611D90"/>
    <w:rsid w:val="0061211B"/>
    <w:rsid w:val="00612284"/>
    <w:rsid w:val="00612A56"/>
    <w:rsid w:val="00612D64"/>
    <w:rsid w:val="00612EE3"/>
    <w:rsid w:val="006130A6"/>
    <w:rsid w:val="00613431"/>
    <w:rsid w:val="00613BE0"/>
    <w:rsid w:val="006146B6"/>
    <w:rsid w:val="00614E00"/>
    <w:rsid w:val="006157FE"/>
    <w:rsid w:val="00615B7C"/>
    <w:rsid w:val="00616233"/>
    <w:rsid w:val="00616FAD"/>
    <w:rsid w:val="0061709D"/>
    <w:rsid w:val="0061726E"/>
    <w:rsid w:val="00617375"/>
    <w:rsid w:val="00617608"/>
    <w:rsid w:val="006176F4"/>
    <w:rsid w:val="00617A92"/>
    <w:rsid w:val="00617E61"/>
    <w:rsid w:val="00617EFB"/>
    <w:rsid w:val="00617F29"/>
    <w:rsid w:val="00620009"/>
    <w:rsid w:val="00620367"/>
    <w:rsid w:val="0062051B"/>
    <w:rsid w:val="00620610"/>
    <w:rsid w:val="0062073F"/>
    <w:rsid w:val="00620954"/>
    <w:rsid w:val="00621086"/>
    <w:rsid w:val="0062108E"/>
    <w:rsid w:val="006212C9"/>
    <w:rsid w:val="006214B8"/>
    <w:rsid w:val="006216F9"/>
    <w:rsid w:val="00621AF1"/>
    <w:rsid w:val="00621BA0"/>
    <w:rsid w:val="00622107"/>
    <w:rsid w:val="00622392"/>
    <w:rsid w:val="00622436"/>
    <w:rsid w:val="00622734"/>
    <w:rsid w:val="00622782"/>
    <w:rsid w:val="00622A86"/>
    <w:rsid w:val="00622FC8"/>
    <w:rsid w:val="00622FCB"/>
    <w:rsid w:val="00623086"/>
    <w:rsid w:val="00623A8B"/>
    <w:rsid w:val="00624788"/>
    <w:rsid w:val="00624C07"/>
    <w:rsid w:val="00624E65"/>
    <w:rsid w:val="00624E86"/>
    <w:rsid w:val="00624EAB"/>
    <w:rsid w:val="00624FE4"/>
    <w:rsid w:val="00625433"/>
    <w:rsid w:val="006254CB"/>
    <w:rsid w:val="006254F8"/>
    <w:rsid w:val="006260E9"/>
    <w:rsid w:val="006262E5"/>
    <w:rsid w:val="00626771"/>
    <w:rsid w:val="00626E9A"/>
    <w:rsid w:val="00626F30"/>
    <w:rsid w:val="006275BE"/>
    <w:rsid w:val="00627629"/>
    <w:rsid w:val="00627DC7"/>
    <w:rsid w:val="006304F0"/>
    <w:rsid w:val="00630A97"/>
    <w:rsid w:val="00630AB0"/>
    <w:rsid w:val="00630D8B"/>
    <w:rsid w:val="006310B5"/>
    <w:rsid w:val="006311C3"/>
    <w:rsid w:val="0063169B"/>
    <w:rsid w:val="0063190F"/>
    <w:rsid w:val="006327D1"/>
    <w:rsid w:val="0063280C"/>
    <w:rsid w:val="00632B02"/>
    <w:rsid w:val="00632C1D"/>
    <w:rsid w:val="00632ED1"/>
    <w:rsid w:val="006341FF"/>
    <w:rsid w:val="00634509"/>
    <w:rsid w:val="0063474F"/>
    <w:rsid w:val="006347F2"/>
    <w:rsid w:val="0063488D"/>
    <w:rsid w:val="00634990"/>
    <w:rsid w:val="00634D4B"/>
    <w:rsid w:val="00635C61"/>
    <w:rsid w:val="00636E58"/>
    <w:rsid w:val="00636F9C"/>
    <w:rsid w:val="00637971"/>
    <w:rsid w:val="006379C8"/>
    <w:rsid w:val="00637E8B"/>
    <w:rsid w:val="0063B42A"/>
    <w:rsid w:val="00640361"/>
    <w:rsid w:val="0064082B"/>
    <w:rsid w:val="00640DAC"/>
    <w:rsid w:val="00640EBD"/>
    <w:rsid w:val="006410C8"/>
    <w:rsid w:val="00641159"/>
    <w:rsid w:val="006411BD"/>
    <w:rsid w:val="00641ABE"/>
    <w:rsid w:val="0064251F"/>
    <w:rsid w:val="0064259D"/>
    <w:rsid w:val="00642ADE"/>
    <w:rsid w:val="00642AF8"/>
    <w:rsid w:val="00642B6E"/>
    <w:rsid w:val="00642E01"/>
    <w:rsid w:val="00642F04"/>
    <w:rsid w:val="006431D8"/>
    <w:rsid w:val="00643848"/>
    <w:rsid w:val="00643B13"/>
    <w:rsid w:val="00643DDC"/>
    <w:rsid w:val="00643F45"/>
    <w:rsid w:val="006443AB"/>
    <w:rsid w:val="006446B2"/>
    <w:rsid w:val="00644878"/>
    <w:rsid w:val="00644ACE"/>
    <w:rsid w:val="00644CAB"/>
    <w:rsid w:val="00645215"/>
    <w:rsid w:val="00645DD8"/>
    <w:rsid w:val="00645F1D"/>
    <w:rsid w:val="00645F3A"/>
    <w:rsid w:val="0064656C"/>
    <w:rsid w:val="006467BB"/>
    <w:rsid w:val="00646803"/>
    <w:rsid w:val="00646B9A"/>
    <w:rsid w:val="00646CCC"/>
    <w:rsid w:val="00646E21"/>
    <w:rsid w:val="006476BF"/>
    <w:rsid w:val="00647DD1"/>
    <w:rsid w:val="00647E5E"/>
    <w:rsid w:val="00647F63"/>
    <w:rsid w:val="00647F7F"/>
    <w:rsid w:val="00650CEE"/>
    <w:rsid w:val="00651140"/>
    <w:rsid w:val="00651C98"/>
    <w:rsid w:val="00651D5A"/>
    <w:rsid w:val="00652159"/>
    <w:rsid w:val="0065267E"/>
    <w:rsid w:val="00652D0F"/>
    <w:rsid w:val="00653090"/>
    <w:rsid w:val="0065315E"/>
    <w:rsid w:val="00653650"/>
    <w:rsid w:val="00653694"/>
    <w:rsid w:val="00653DC2"/>
    <w:rsid w:val="00653DFF"/>
    <w:rsid w:val="00653E3E"/>
    <w:rsid w:val="00654086"/>
    <w:rsid w:val="006540B4"/>
    <w:rsid w:val="006549A3"/>
    <w:rsid w:val="00654D6A"/>
    <w:rsid w:val="006554C1"/>
    <w:rsid w:val="006555E6"/>
    <w:rsid w:val="00655B4C"/>
    <w:rsid w:val="0065616C"/>
    <w:rsid w:val="00656212"/>
    <w:rsid w:val="006566BD"/>
    <w:rsid w:val="00656797"/>
    <w:rsid w:val="006568AA"/>
    <w:rsid w:val="00656978"/>
    <w:rsid w:val="00656B22"/>
    <w:rsid w:val="00656EFA"/>
    <w:rsid w:val="0065735B"/>
    <w:rsid w:val="0065743C"/>
    <w:rsid w:val="006574DA"/>
    <w:rsid w:val="00657754"/>
    <w:rsid w:val="006577D7"/>
    <w:rsid w:val="00657B53"/>
    <w:rsid w:val="00660517"/>
    <w:rsid w:val="006605AB"/>
    <w:rsid w:val="00660BE0"/>
    <w:rsid w:val="0066150D"/>
    <w:rsid w:val="00661669"/>
    <w:rsid w:val="006616C9"/>
    <w:rsid w:val="00661AB5"/>
    <w:rsid w:val="00661D49"/>
    <w:rsid w:val="006622E6"/>
    <w:rsid w:val="006629D8"/>
    <w:rsid w:val="00663557"/>
    <w:rsid w:val="00663D43"/>
    <w:rsid w:val="00663EA7"/>
    <w:rsid w:val="00664333"/>
    <w:rsid w:val="006643BC"/>
    <w:rsid w:val="006646CE"/>
    <w:rsid w:val="00664944"/>
    <w:rsid w:val="00664A49"/>
    <w:rsid w:val="00665099"/>
    <w:rsid w:val="006656FE"/>
    <w:rsid w:val="00665B6A"/>
    <w:rsid w:val="00666092"/>
    <w:rsid w:val="006663C6"/>
    <w:rsid w:val="00666404"/>
    <w:rsid w:val="006664DB"/>
    <w:rsid w:val="00666906"/>
    <w:rsid w:val="0066690F"/>
    <w:rsid w:val="00666DA9"/>
    <w:rsid w:val="0066779D"/>
    <w:rsid w:val="00667854"/>
    <w:rsid w:val="00667A06"/>
    <w:rsid w:val="0067025E"/>
    <w:rsid w:val="006707AB"/>
    <w:rsid w:val="00670BC6"/>
    <w:rsid w:val="00670F8F"/>
    <w:rsid w:val="00670FCD"/>
    <w:rsid w:val="0067147C"/>
    <w:rsid w:val="00671702"/>
    <w:rsid w:val="00671D84"/>
    <w:rsid w:val="00672487"/>
    <w:rsid w:val="006729A2"/>
    <w:rsid w:val="00672E1B"/>
    <w:rsid w:val="00673985"/>
    <w:rsid w:val="00674207"/>
    <w:rsid w:val="00674D62"/>
    <w:rsid w:val="00675198"/>
    <w:rsid w:val="0067519E"/>
    <w:rsid w:val="00675431"/>
    <w:rsid w:val="00675A1E"/>
    <w:rsid w:val="00675EF1"/>
    <w:rsid w:val="006762BB"/>
    <w:rsid w:val="006767CF"/>
    <w:rsid w:val="00676B7F"/>
    <w:rsid w:val="00677004"/>
    <w:rsid w:val="00677195"/>
    <w:rsid w:val="00677CEF"/>
    <w:rsid w:val="00677F1B"/>
    <w:rsid w:val="00680465"/>
    <w:rsid w:val="0068047E"/>
    <w:rsid w:val="006804B2"/>
    <w:rsid w:val="00680B6C"/>
    <w:rsid w:val="00680C8F"/>
    <w:rsid w:val="00680DE3"/>
    <w:rsid w:val="00680E67"/>
    <w:rsid w:val="00680FDB"/>
    <w:rsid w:val="00681001"/>
    <w:rsid w:val="006810C4"/>
    <w:rsid w:val="00681192"/>
    <w:rsid w:val="006815A5"/>
    <w:rsid w:val="0068181A"/>
    <w:rsid w:val="00681D56"/>
    <w:rsid w:val="006821E6"/>
    <w:rsid w:val="0068275E"/>
    <w:rsid w:val="00682776"/>
    <w:rsid w:val="00683BDD"/>
    <w:rsid w:val="0068453A"/>
    <w:rsid w:val="00684E5D"/>
    <w:rsid w:val="00685834"/>
    <w:rsid w:val="006858C5"/>
    <w:rsid w:val="006859CF"/>
    <w:rsid w:val="006862B8"/>
    <w:rsid w:val="00686FC2"/>
    <w:rsid w:val="006870B7"/>
    <w:rsid w:val="0068729F"/>
    <w:rsid w:val="00687368"/>
    <w:rsid w:val="00687B47"/>
    <w:rsid w:val="00687C07"/>
    <w:rsid w:val="00687D6F"/>
    <w:rsid w:val="00687E8B"/>
    <w:rsid w:val="00690096"/>
    <w:rsid w:val="006903A5"/>
    <w:rsid w:val="00690707"/>
    <w:rsid w:val="0069091E"/>
    <w:rsid w:val="00690BFB"/>
    <w:rsid w:val="0069117C"/>
    <w:rsid w:val="00691A47"/>
    <w:rsid w:val="00691F44"/>
    <w:rsid w:val="006923F7"/>
    <w:rsid w:val="006924E2"/>
    <w:rsid w:val="006929A8"/>
    <w:rsid w:val="00692C85"/>
    <w:rsid w:val="00693495"/>
    <w:rsid w:val="006937C0"/>
    <w:rsid w:val="00693945"/>
    <w:rsid w:val="00693ECB"/>
    <w:rsid w:val="00693F0D"/>
    <w:rsid w:val="00693FFB"/>
    <w:rsid w:val="0069407D"/>
    <w:rsid w:val="006944DC"/>
    <w:rsid w:val="0069454D"/>
    <w:rsid w:val="00694814"/>
    <w:rsid w:val="00694878"/>
    <w:rsid w:val="00694A21"/>
    <w:rsid w:val="006952DE"/>
    <w:rsid w:val="006955F2"/>
    <w:rsid w:val="00695CC1"/>
    <w:rsid w:val="00695EB7"/>
    <w:rsid w:val="00696086"/>
    <w:rsid w:val="00696F06"/>
    <w:rsid w:val="00696FD5"/>
    <w:rsid w:val="0069737C"/>
    <w:rsid w:val="006973E5"/>
    <w:rsid w:val="00697755"/>
    <w:rsid w:val="0069775B"/>
    <w:rsid w:val="006978E5"/>
    <w:rsid w:val="00697B1C"/>
    <w:rsid w:val="00697DDA"/>
    <w:rsid w:val="0069E998"/>
    <w:rsid w:val="006A0257"/>
    <w:rsid w:val="006A0685"/>
    <w:rsid w:val="006A0E65"/>
    <w:rsid w:val="006A16A0"/>
    <w:rsid w:val="006A1BB0"/>
    <w:rsid w:val="006A1F0B"/>
    <w:rsid w:val="006A2339"/>
    <w:rsid w:val="006A251E"/>
    <w:rsid w:val="006A277E"/>
    <w:rsid w:val="006A2953"/>
    <w:rsid w:val="006A2A1F"/>
    <w:rsid w:val="006A2B55"/>
    <w:rsid w:val="006A2BDA"/>
    <w:rsid w:val="006A35EF"/>
    <w:rsid w:val="006A3A1D"/>
    <w:rsid w:val="006A3A37"/>
    <w:rsid w:val="006A3AFC"/>
    <w:rsid w:val="006A44DD"/>
    <w:rsid w:val="006A4746"/>
    <w:rsid w:val="006A4D26"/>
    <w:rsid w:val="006A4FB2"/>
    <w:rsid w:val="006A5222"/>
    <w:rsid w:val="006A5223"/>
    <w:rsid w:val="006A5AB6"/>
    <w:rsid w:val="006A6DD3"/>
    <w:rsid w:val="006A70A5"/>
    <w:rsid w:val="006A7962"/>
    <w:rsid w:val="006A79F2"/>
    <w:rsid w:val="006A7D25"/>
    <w:rsid w:val="006A7EC1"/>
    <w:rsid w:val="006B06F4"/>
    <w:rsid w:val="006B0828"/>
    <w:rsid w:val="006B0F69"/>
    <w:rsid w:val="006B1092"/>
    <w:rsid w:val="006B10BB"/>
    <w:rsid w:val="006B10FE"/>
    <w:rsid w:val="006B146C"/>
    <w:rsid w:val="006B17C2"/>
    <w:rsid w:val="006B1C90"/>
    <w:rsid w:val="006B1E50"/>
    <w:rsid w:val="006B1EC9"/>
    <w:rsid w:val="006B217B"/>
    <w:rsid w:val="006B2608"/>
    <w:rsid w:val="006B2709"/>
    <w:rsid w:val="006B2950"/>
    <w:rsid w:val="006B35F6"/>
    <w:rsid w:val="006B409E"/>
    <w:rsid w:val="006B45AE"/>
    <w:rsid w:val="006B4C41"/>
    <w:rsid w:val="006B4FEC"/>
    <w:rsid w:val="006B53D7"/>
    <w:rsid w:val="006B5D1E"/>
    <w:rsid w:val="006B5FA1"/>
    <w:rsid w:val="006B620C"/>
    <w:rsid w:val="006B635E"/>
    <w:rsid w:val="006B666B"/>
    <w:rsid w:val="006B6701"/>
    <w:rsid w:val="006B695A"/>
    <w:rsid w:val="006B69A7"/>
    <w:rsid w:val="006B6D18"/>
    <w:rsid w:val="006B6E88"/>
    <w:rsid w:val="006B71E6"/>
    <w:rsid w:val="006B7A25"/>
    <w:rsid w:val="006B7E13"/>
    <w:rsid w:val="006C0009"/>
    <w:rsid w:val="006C0105"/>
    <w:rsid w:val="006C0681"/>
    <w:rsid w:val="006C08BA"/>
    <w:rsid w:val="006C0A0E"/>
    <w:rsid w:val="006C0A98"/>
    <w:rsid w:val="006C0BAA"/>
    <w:rsid w:val="006C10C7"/>
    <w:rsid w:val="006C14E4"/>
    <w:rsid w:val="006C18F1"/>
    <w:rsid w:val="006C1AA9"/>
    <w:rsid w:val="006C2780"/>
    <w:rsid w:val="006C29B6"/>
    <w:rsid w:val="006C2C9D"/>
    <w:rsid w:val="006C2E1A"/>
    <w:rsid w:val="006C30A4"/>
    <w:rsid w:val="006C330B"/>
    <w:rsid w:val="006C3885"/>
    <w:rsid w:val="006C4066"/>
    <w:rsid w:val="006C44FA"/>
    <w:rsid w:val="006C47AC"/>
    <w:rsid w:val="006C4EDA"/>
    <w:rsid w:val="006C504A"/>
    <w:rsid w:val="006C5515"/>
    <w:rsid w:val="006C560C"/>
    <w:rsid w:val="006C5642"/>
    <w:rsid w:val="006C5794"/>
    <w:rsid w:val="006C5A6F"/>
    <w:rsid w:val="006C61ED"/>
    <w:rsid w:val="006C6785"/>
    <w:rsid w:val="006C6D65"/>
    <w:rsid w:val="006C6F09"/>
    <w:rsid w:val="006C7206"/>
    <w:rsid w:val="006C73A1"/>
    <w:rsid w:val="006C77F0"/>
    <w:rsid w:val="006D036F"/>
    <w:rsid w:val="006D03D3"/>
    <w:rsid w:val="006D0706"/>
    <w:rsid w:val="006D08A5"/>
    <w:rsid w:val="006D1191"/>
    <w:rsid w:val="006D173D"/>
    <w:rsid w:val="006D190B"/>
    <w:rsid w:val="006D1B9B"/>
    <w:rsid w:val="006D1E06"/>
    <w:rsid w:val="006D1FDB"/>
    <w:rsid w:val="006D20E9"/>
    <w:rsid w:val="006D20FF"/>
    <w:rsid w:val="006D23CF"/>
    <w:rsid w:val="006D2419"/>
    <w:rsid w:val="006D2ADF"/>
    <w:rsid w:val="006D2B3B"/>
    <w:rsid w:val="006D2FB7"/>
    <w:rsid w:val="006D343F"/>
    <w:rsid w:val="006D35CB"/>
    <w:rsid w:val="006D372A"/>
    <w:rsid w:val="006D455F"/>
    <w:rsid w:val="006D4F9F"/>
    <w:rsid w:val="006D5A03"/>
    <w:rsid w:val="006D5A35"/>
    <w:rsid w:val="006D5AA6"/>
    <w:rsid w:val="006D5CA3"/>
    <w:rsid w:val="006D5DEC"/>
    <w:rsid w:val="006D6016"/>
    <w:rsid w:val="006D6223"/>
    <w:rsid w:val="006D64A7"/>
    <w:rsid w:val="006D6B07"/>
    <w:rsid w:val="006D6E11"/>
    <w:rsid w:val="006D74F0"/>
    <w:rsid w:val="006D7A24"/>
    <w:rsid w:val="006D7FA8"/>
    <w:rsid w:val="006E0349"/>
    <w:rsid w:val="006E042B"/>
    <w:rsid w:val="006E047A"/>
    <w:rsid w:val="006E04CE"/>
    <w:rsid w:val="006E0EDC"/>
    <w:rsid w:val="006E15F6"/>
    <w:rsid w:val="006E1A7E"/>
    <w:rsid w:val="006E1AD4"/>
    <w:rsid w:val="006E1E6D"/>
    <w:rsid w:val="006E2202"/>
    <w:rsid w:val="006E271E"/>
    <w:rsid w:val="006E2865"/>
    <w:rsid w:val="006E2E29"/>
    <w:rsid w:val="006E33F7"/>
    <w:rsid w:val="006E34A1"/>
    <w:rsid w:val="006E3B64"/>
    <w:rsid w:val="006E3BFF"/>
    <w:rsid w:val="006E3C17"/>
    <w:rsid w:val="006E3C3F"/>
    <w:rsid w:val="006E4B39"/>
    <w:rsid w:val="006E4C08"/>
    <w:rsid w:val="006E5139"/>
    <w:rsid w:val="006E5542"/>
    <w:rsid w:val="006E5548"/>
    <w:rsid w:val="006E5673"/>
    <w:rsid w:val="006E5931"/>
    <w:rsid w:val="006E5EEE"/>
    <w:rsid w:val="006E6399"/>
    <w:rsid w:val="006E63A6"/>
    <w:rsid w:val="006E63E6"/>
    <w:rsid w:val="006E691B"/>
    <w:rsid w:val="006E6CFF"/>
    <w:rsid w:val="006E70F7"/>
    <w:rsid w:val="006E759F"/>
    <w:rsid w:val="006E79D7"/>
    <w:rsid w:val="006E7E73"/>
    <w:rsid w:val="006F01E6"/>
    <w:rsid w:val="006F028C"/>
    <w:rsid w:val="006F0364"/>
    <w:rsid w:val="006F09B3"/>
    <w:rsid w:val="006F0A57"/>
    <w:rsid w:val="006F0D07"/>
    <w:rsid w:val="006F0DDC"/>
    <w:rsid w:val="006F0F5B"/>
    <w:rsid w:val="006F0FE4"/>
    <w:rsid w:val="006F123D"/>
    <w:rsid w:val="006F1385"/>
    <w:rsid w:val="006F18B6"/>
    <w:rsid w:val="006F1995"/>
    <w:rsid w:val="006F1C3F"/>
    <w:rsid w:val="006F1EC6"/>
    <w:rsid w:val="006F1F77"/>
    <w:rsid w:val="006F21B1"/>
    <w:rsid w:val="006F2389"/>
    <w:rsid w:val="006F23A8"/>
    <w:rsid w:val="006F31AD"/>
    <w:rsid w:val="006F332A"/>
    <w:rsid w:val="006F332F"/>
    <w:rsid w:val="006F33A1"/>
    <w:rsid w:val="006F361C"/>
    <w:rsid w:val="006F3B1F"/>
    <w:rsid w:val="006F3C97"/>
    <w:rsid w:val="006F4494"/>
    <w:rsid w:val="006F4746"/>
    <w:rsid w:val="006F4D01"/>
    <w:rsid w:val="006F5260"/>
    <w:rsid w:val="006F5588"/>
    <w:rsid w:val="006F563B"/>
    <w:rsid w:val="006F5AEB"/>
    <w:rsid w:val="006F60C0"/>
    <w:rsid w:val="006F64F1"/>
    <w:rsid w:val="006F65BA"/>
    <w:rsid w:val="006F65E3"/>
    <w:rsid w:val="006F663F"/>
    <w:rsid w:val="006F6A2E"/>
    <w:rsid w:val="006F6CE3"/>
    <w:rsid w:val="006F6F0C"/>
    <w:rsid w:val="006F70B2"/>
    <w:rsid w:val="006F75AE"/>
    <w:rsid w:val="006F76B3"/>
    <w:rsid w:val="006F774C"/>
    <w:rsid w:val="006F77E8"/>
    <w:rsid w:val="00700192"/>
    <w:rsid w:val="007006B5"/>
    <w:rsid w:val="00700862"/>
    <w:rsid w:val="00700E2B"/>
    <w:rsid w:val="00700EB8"/>
    <w:rsid w:val="00700FF6"/>
    <w:rsid w:val="0070107D"/>
    <w:rsid w:val="007012C1"/>
    <w:rsid w:val="00701A16"/>
    <w:rsid w:val="00701F08"/>
    <w:rsid w:val="0070202D"/>
    <w:rsid w:val="00702478"/>
    <w:rsid w:val="007028FC"/>
    <w:rsid w:val="00702D52"/>
    <w:rsid w:val="00702FFF"/>
    <w:rsid w:val="00703045"/>
    <w:rsid w:val="007032F6"/>
    <w:rsid w:val="007036A9"/>
    <w:rsid w:val="00703834"/>
    <w:rsid w:val="00703D90"/>
    <w:rsid w:val="00703F38"/>
    <w:rsid w:val="00704281"/>
    <w:rsid w:val="007045C2"/>
    <w:rsid w:val="00704B59"/>
    <w:rsid w:val="00704BC7"/>
    <w:rsid w:val="007058A0"/>
    <w:rsid w:val="007058B1"/>
    <w:rsid w:val="00705B11"/>
    <w:rsid w:val="00705C75"/>
    <w:rsid w:val="007060B7"/>
    <w:rsid w:val="007060BF"/>
    <w:rsid w:val="00706102"/>
    <w:rsid w:val="00706339"/>
    <w:rsid w:val="00706502"/>
    <w:rsid w:val="00706558"/>
    <w:rsid w:val="0070660D"/>
    <w:rsid w:val="00706C44"/>
    <w:rsid w:val="00706E7E"/>
    <w:rsid w:val="00706EAF"/>
    <w:rsid w:val="00706EBA"/>
    <w:rsid w:val="00707D46"/>
    <w:rsid w:val="00707E56"/>
    <w:rsid w:val="0071012D"/>
    <w:rsid w:val="0071013A"/>
    <w:rsid w:val="007101BD"/>
    <w:rsid w:val="00710618"/>
    <w:rsid w:val="00711053"/>
    <w:rsid w:val="00711313"/>
    <w:rsid w:val="007115B1"/>
    <w:rsid w:val="00711DA2"/>
    <w:rsid w:val="00711E74"/>
    <w:rsid w:val="00712100"/>
    <w:rsid w:val="0071225E"/>
    <w:rsid w:val="0071244E"/>
    <w:rsid w:val="007125A8"/>
    <w:rsid w:val="00713338"/>
    <w:rsid w:val="0071361D"/>
    <w:rsid w:val="00713C34"/>
    <w:rsid w:val="00714161"/>
    <w:rsid w:val="00714552"/>
    <w:rsid w:val="00714861"/>
    <w:rsid w:val="00714BAE"/>
    <w:rsid w:val="00714D85"/>
    <w:rsid w:val="00714ED5"/>
    <w:rsid w:val="007150E4"/>
    <w:rsid w:val="007151E0"/>
    <w:rsid w:val="00715358"/>
    <w:rsid w:val="0071547F"/>
    <w:rsid w:val="0071593E"/>
    <w:rsid w:val="00715A32"/>
    <w:rsid w:val="00715E3C"/>
    <w:rsid w:val="00716935"/>
    <w:rsid w:val="00716A23"/>
    <w:rsid w:val="00717168"/>
    <w:rsid w:val="007172DA"/>
    <w:rsid w:val="007178E0"/>
    <w:rsid w:val="0071798B"/>
    <w:rsid w:val="00717B40"/>
    <w:rsid w:val="00717FD8"/>
    <w:rsid w:val="007205C5"/>
    <w:rsid w:val="007205C7"/>
    <w:rsid w:val="00720969"/>
    <w:rsid w:val="00720C5C"/>
    <w:rsid w:val="00720C7B"/>
    <w:rsid w:val="00720E51"/>
    <w:rsid w:val="0072105A"/>
    <w:rsid w:val="007211EB"/>
    <w:rsid w:val="007218F2"/>
    <w:rsid w:val="00721D86"/>
    <w:rsid w:val="00721DDC"/>
    <w:rsid w:val="007226C0"/>
    <w:rsid w:val="00722A82"/>
    <w:rsid w:val="00722BE6"/>
    <w:rsid w:val="00722E37"/>
    <w:rsid w:val="00722F03"/>
    <w:rsid w:val="007231F1"/>
    <w:rsid w:val="00723AED"/>
    <w:rsid w:val="007245EC"/>
    <w:rsid w:val="0072468E"/>
    <w:rsid w:val="007251CA"/>
    <w:rsid w:val="00725511"/>
    <w:rsid w:val="0072563C"/>
    <w:rsid w:val="0072599D"/>
    <w:rsid w:val="00725B94"/>
    <w:rsid w:val="00725E66"/>
    <w:rsid w:val="007261F1"/>
    <w:rsid w:val="0072676D"/>
    <w:rsid w:val="007267CC"/>
    <w:rsid w:val="0072691B"/>
    <w:rsid w:val="00726C41"/>
    <w:rsid w:val="00727504"/>
    <w:rsid w:val="00727584"/>
    <w:rsid w:val="00727BE4"/>
    <w:rsid w:val="00727CBB"/>
    <w:rsid w:val="00727D8A"/>
    <w:rsid w:val="00730167"/>
    <w:rsid w:val="007302F9"/>
    <w:rsid w:val="0073095F"/>
    <w:rsid w:val="00730B4D"/>
    <w:rsid w:val="00730DEA"/>
    <w:rsid w:val="00730F90"/>
    <w:rsid w:val="0073102A"/>
    <w:rsid w:val="00731183"/>
    <w:rsid w:val="00731285"/>
    <w:rsid w:val="0073132B"/>
    <w:rsid w:val="0073183E"/>
    <w:rsid w:val="00731B00"/>
    <w:rsid w:val="00731B1A"/>
    <w:rsid w:val="00731E3A"/>
    <w:rsid w:val="00731E55"/>
    <w:rsid w:val="00731E7B"/>
    <w:rsid w:val="00732115"/>
    <w:rsid w:val="00732191"/>
    <w:rsid w:val="0073242E"/>
    <w:rsid w:val="00732AC2"/>
    <w:rsid w:val="00732D79"/>
    <w:rsid w:val="00732ECC"/>
    <w:rsid w:val="007331C3"/>
    <w:rsid w:val="007331DB"/>
    <w:rsid w:val="007334CA"/>
    <w:rsid w:val="007336A5"/>
    <w:rsid w:val="00733A0D"/>
    <w:rsid w:val="00733FCF"/>
    <w:rsid w:val="00734336"/>
    <w:rsid w:val="007348A5"/>
    <w:rsid w:val="00734E13"/>
    <w:rsid w:val="007353A3"/>
    <w:rsid w:val="007354A8"/>
    <w:rsid w:val="0073565B"/>
    <w:rsid w:val="00735BDB"/>
    <w:rsid w:val="00735DD1"/>
    <w:rsid w:val="00735E4C"/>
    <w:rsid w:val="007366CB"/>
    <w:rsid w:val="0073689F"/>
    <w:rsid w:val="00736D14"/>
    <w:rsid w:val="00736D41"/>
    <w:rsid w:val="00736F30"/>
    <w:rsid w:val="007377A8"/>
    <w:rsid w:val="007378C9"/>
    <w:rsid w:val="00737946"/>
    <w:rsid w:val="00737E15"/>
    <w:rsid w:val="007400F2"/>
    <w:rsid w:val="00740633"/>
    <w:rsid w:val="00740658"/>
    <w:rsid w:val="00740898"/>
    <w:rsid w:val="007409F9"/>
    <w:rsid w:val="00740A7E"/>
    <w:rsid w:val="00740DE8"/>
    <w:rsid w:val="0074123F"/>
    <w:rsid w:val="00741693"/>
    <w:rsid w:val="00741FFA"/>
    <w:rsid w:val="00742049"/>
    <w:rsid w:val="00742627"/>
    <w:rsid w:val="00742A01"/>
    <w:rsid w:val="00742C4F"/>
    <w:rsid w:val="00742EDD"/>
    <w:rsid w:val="00742F27"/>
    <w:rsid w:val="00743539"/>
    <w:rsid w:val="0074379F"/>
    <w:rsid w:val="00743846"/>
    <w:rsid w:val="00743927"/>
    <w:rsid w:val="00743A4D"/>
    <w:rsid w:val="00743F7B"/>
    <w:rsid w:val="00744482"/>
    <w:rsid w:val="0074473A"/>
    <w:rsid w:val="00744900"/>
    <w:rsid w:val="00744A8A"/>
    <w:rsid w:val="00744ACC"/>
    <w:rsid w:val="00744B2C"/>
    <w:rsid w:val="00744DA6"/>
    <w:rsid w:val="00744E68"/>
    <w:rsid w:val="00744F9A"/>
    <w:rsid w:val="00745467"/>
    <w:rsid w:val="0074561D"/>
    <w:rsid w:val="00745BC2"/>
    <w:rsid w:val="007461D0"/>
    <w:rsid w:val="007465FC"/>
    <w:rsid w:val="00746885"/>
    <w:rsid w:val="00746928"/>
    <w:rsid w:val="00746A97"/>
    <w:rsid w:val="00746D80"/>
    <w:rsid w:val="00746DDA"/>
    <w:rsid w:val="00746EE4"/>
    <w:rsid w:val="0074717B"/>
    <w:rsid w:val="007472BD"/>
    <w:rsid w:val="0074743A"/>
    <w:rsid w:val="00747442"/>
    <w:rsid w:val="00747486"/>
    <w:rsid w:val="007477D1"/>
    <w:rsid w:val="00747826"/>
    <w:rsid w:val="00747A57"/>
    <w:rsid w:val="00747BBD"/>
    <w:rsid w:val="00747F7C"/>
    <w:rsid w:val="00747FDD"/>
    <w:rsid w:val="00750062"/>
    <w:rsid w:val="00750835"/>
    <w:rsid w:val="00750C2E"/>
    <w:rsid w:val="00750DAA"/>
    <w:rsid w:val="00750E4B"/>
    <w:rsid w:val="0075103C"/>
    <w:rsid w:val="00751782"/>
    <w:rsid w:val="00751BFD"/>
    <w:rsid w:val="00751DAF"/>
    <w:rsid w:val="007522F1"/>
    <w:rsid w:val="0075252B"/>
    <w:rsid w:val="00752C6A"/>
    <w:rsid w:val="00752C9D"/>
    <w:rsid w:val="00753073"/>
    <w:rsid w:val="00753581"/>
    <w:rsid w:val="007537E1"/>
    <w:rsid w:val="0075408E"/>
    <w:rsid w:val="00755054"/>
    <w:rsid w:val="007550F7"/>
    <w:rsid w:val="00755644"/>
    <w:rsid w:val="007559EC"/>
    <w:rsid w:val="00755A87"/>
    <w:rsid w:val="00755F24"/>
    <w:rsid w:val="00756757"/>
    <w:rsid w:val="00756900"/>
    <w:rsid w:val="00756980"/>
    <w:rsid w:val="00756B1E"/>
    <w:rsid w:val="00756B4C"/>
    <w:rsid w:val="007570F1"/>
    <w:rsid w:val="007571F3"/>
    <w:rsid w:val="007572F2"/>
    <w:rsid w:val="0075762A"/>
    <w:rsid w:val="007579BF"/>
    <w:rsid w:val="00757E93"/>
    <w:rsid w:val="0076051A"/>
    <w:rsid w:val="00760914"/>
    <w:rsid w:val="00760CEE"/>
    <w:rsid w:val="00760DDA"/>
    <w:rsid w:val="0076109C"/>
    <w:rsid w:val="00761204"/>
    <w:rsid w:val="00761272"/>
    <w:rsid w:val="0076137F"/>
    <w:rsid w:val="00761BDF"/>
    <w:rsid w:val="00761EBF"/>
    <w:rsid w:val="00761F08"/>
    <w:rsid w:val="007620A8"/>
    <w:rsid w:val="0076295D"/>
    <w:rsid w:val="00762B7B"/>
    <w:rsid w:val="00762C07"/>
    <w:rsid w:val="00762E35"/>
    <w:rsid w:val="00762E8C"/>
    <w:rsid w:val="007633D6"/>
    <w:rsid w:val="00763757"/>
    <w:rsid w:val="00763C0F"/>
    <w:rsid w:val="00763F05"/>
    <w:rsid w:val="0076423E"/>
    <w:rsid w:val="007646B3"/>
    <w:rsid w:val="007646C4"/>
    <w:rsid w:val="00764C78"/>
    <w:rsid w:val="00764ED2"/>
    <w:rsid w:val="00764F26"/>
    <w:rsid w:val="00764FD9"/>
    <w:rsid w:val="00764FE8"/>
    <w:rsid w:val="007656DD"/>
    <w:rsid w:val="00765E99"/>
    <w:rsid w:val="00766117"/>
    <w:rsid w:val="00766476"/>
    <w:rsid w:val="00766E30"/>
    <w:rsid w:val="00766E39"/>
    <w:rsid w:val="0077030A"/>
    <w:rsid w:val="007703DB"/>
    <w:rsid w:val="00770928"/>
    <w:rsid w:val="00770C03"/>
    <w:rsid w:val="00771C57"/>
    <w:rsid w:val="00771DD0"/>
    <w:rsid w:val="007720DE"/>
    <w:rsid w:val="0077211D"/>
    <w:rsid w:val="0077220E"/>
    <w:rsid w:val="0077223D"/>
    <w:rsid w:val="00772440"/>
    <w:rsid w:val="00772A49"/>
    <w:rsid w:val="00772A54"/>
    <w:rsid w:val="00772EF5"/>
    <w:rsid w:val="0077365C"/>
    <w:rsid w:val="007737F9"/>
    <w:rsid w:val="007739EB"/>
    <w:rsid w:val="00773A8D"/>
    <w:rsid w:val="00773EA7"/>
    <w:rsid w:val="007744BA"/>
    <w:rsid w:val="0077450A"/>
    <w:rsid w:val="00774861"/>
    <w:rsid w:val="00774AF2"/>
    <w:rsid w:val="00774BB3"/>
    <w:rsid w:val="00774F95"/>
    <w:rsid w:val="00775277"/>
    <w:rsid w:val="0077548B"/>
    <w:rsid w:val="00775837"/>
    <w:rsid w:val="00775D86"/>
    <w:rsid w:val="00775D99"/>
    <w:rsid w:val="00775EEC"/>
    <w:rsid w:val="0077620A"/>
    <w:rsid w:val="007763AC"/>
    <w:rsid w:val="0077667B"/>
    <w:rsid w:val="00776BB1"/>
    <w:rsid w:val="00776C6A"/>
    <w:rsid w:val="00776D28"/>
    <w:rsid w:val="00776F83"/>
    <w:rsid w:val="007773E6"/>
    <w:rsid w:val="007776D0"/>
    <w:rsid w:val="0077783F"/>
    <w:rsid w:val="00777847"/>
    <w:rsid w:val="00777C11"/>
    <w:rsid w:val="00777D07"/>
    <w:rsid w:val="00777FDF"/>
    <w:rsid w:val="007802AC"/>
    <w:rsid w:val="007806E6"/>
    <w:rsid w:val="007807B0"/>
    <w:rsid w:val="00780BC4"/>
    <w:rsid w:val="00780DAC"/>
    <w:rsid w:val="00780EE2"/>
    <w:rsid w:val="0078146B"/>
    <w:rsid w:val="007817C3"/>
    <w:rsid w:val="00781FE2"/>
    <w:rsid w:val="00782100"/>
    <w:rsid w:val="00782A6D"/>
    <w:rsid w:val="0078318E"/>
    <w:rsid w:val="00783C83"/>
    <w:rsid w:val="00783CA5"/>
    <w:rsid w:val="00783D30"/>
    <w:rsid w:val="00783D5D"/>
    <w:rsid w:val="00783EE7"/>
    <w:rsid w:val="00784196"/>
    <w:rsid w:val="007841CD"/>
    <w:rsid w:val="00784352"/>
    <w:rsid w:val="00784476"/>
    <w:rsid w:val="00784487"/>
    <w:rsid w:val="0078454A"/>
    <w:rsid w:val="007847CB"/>
    <w:rsid w:val="00784D88"/>
    <w:rsid w:val="00784DAE"/>
    <w:rsid w:val="00784F50"/>
    <w:rsid w:val="00785A1B"/>
    <w:rsid w:val="00785D08"/>
    <w:rsid w:val="00786432"/>
    <w:rsid w:val="00787128"/>
    <w:rsid w:val="007873FF"/>
    <w:rsid w:val="00787C0B"/>
    <w:rsid w:val="007901C3"/>
    <w:rsid w:val="007903EF"/>
    <w:rsid w:val="00790488"/>
    <w:rsid w:val="00790530"/>
    <w:rsid w:val="00790F74"/>
    <w:rsid w:val="00791050"/>
    <w:rsid w:val="007913E6"/>
    <w:rsid w:val="00791459"/>
    <w:rsid w:val="007918E4"/>
    <w:rsid w:val="00791CA6"/>
    <w:rsid w:val="00792256"/>
    <w:rsid w:val="00792314"/>
    <w:rsid w:val="007924D6"/>
    <w:rsid w:val="00792AFE"/>
    <w:rsid w:val="00792DD9"/>
    <w:rsid w:val="00792E45"/>
    <w:rsid w:val="00793311"/>
    <w:rsid w:val="0079366F"/>
    <w:rsid w:val="00793E12"/>
    <w:rsid w:val="0079414E"/>
    <w:rsid w:val="00794200"/>
    <w:rsid w:val="007947B9"/>
    <w:rsid w:val="00794B1C"/>
    <w:rsid w:val="0079517E"/>
    <w:rsid w:val="00795352"/>
    <w:rsid w:val="0079562F"/>
    <w:rsid w:val="0079564D"/>
    <w:rsid w:val="00795B01"/>
    <w:rsid w:val="00795C6B"/>
    <w:rsid w:val="00795DC9"/>
    <w:rsid w:val="007962DC"/>
    <w:rsid w:val="00796663"/>
    <w:rsid w:val="0079676E"/>
    <w:rsid w:val="00796CE2"/>
    <w:rsid w:val="00796DA1"/>
    <w:rsid w:val="00796E90"/>
    <w:rsid w:val="0079726B"/>
    <w:rsid w:val="00797305"/>
    <w:rsid w:val="00797341"/>
    <w:rsid w:val="0079734A"/>
    <w:rsid w:val="007976CD"/>
    <w:rsid w:val="00797E2F"/>
    <w:rsid w:val="00797F04"/>
    <w:rsid w:val="00797FD4"/>
    <w:rsid w:val="007A00F3"/>
    <w:rsid w:val="007A0682"/>
    <w:rsid w:val="007A09C5"/>
    <w:rsid w:val="007A0CF2"/>
    <w:rsid w:val="007A15B5"/>
    <w:rsid w:val="007A1D4B"/>
    <w:rsid w:val="007A1E39"/>
    <w:rsid w:val="007A3043"/>
    <w:rsid w:val="007A34C3"/>
    <w:rsid w:val="007A35CE"/>
    <w:rsid w:val="007A360E"/>
    <w:rsid w:val="007A374F"/>
    <w:rsid w:val="007A3D5F"/>
    <w:rsid w:val="007A3F23"/>
    <w:rsid w:val="007A3FED"/>
    <w:rsid w:val="007A4A99"/>
    <w:rsid w:val="007A4D0C"/>
    <w:rsid w:val="007A4E1C"/>
    <w:rsid w:val="007A4E21"/>
    <w:rsid w:val="007A5529"/>
    <w:rsid w:val="007A5852"/>
    <w:rsid w:val="007A5C1B"/>
    <w:rsid w:val="007A5D5B"/>
    <w:rsid w:val="007A67FF"/>
    <w:rsid w:val="007A6974"/>
    <w:rsid w:val="007A6CFC"/>
    <w:rsid w:val="007A6F7E"/>
    <w:rsid w:val="007A7913"/>
    <w:rsid w:val="007A7A6F"/>
    <w:rsid w:val="007A7BD2"/>
    <w:rsid w:val="007B092D"/>
    <w:rsid w:val="007B0C49"/>
    <w:rsid w:val="007B0E56"/>
    <w:rsid w:val="007B1136"/>
    <w:rsid w:val="007B11FE"/>
    <w:rsid w:val="007B147F"/>
    <w:rsid w:val="007B1AD6"/>
    <w:rsid w:val="007B1AFF"/>
    <w:rsid w:val="007B1DEF"/>
    <w:rsid w:val="007B1E1A"/>
    <w:rsid w:val="007B1EF7"/>
    <w:rsid w:val="007B2A2D"/>
    <w:rsid w:val="007B2CED"/>
    <w:rsid w:val="007B2F1B"/>
    <w:rsid w:val="007B2F46"/>
    <w:rsid w:val="007B33B1"/>
    <w:rsid w:val="007B33E5"/>
    <w:rsid w:val="007B3898"/>
    <w:rsid w:val="007B38A9"/>
    <w:rsid w:val="007B3BA6"/>
    <w:rsid w:val="007B3D8B"/>
    <w:rsid w:val="007B43D6"/>
    <w:rsid w:val="007B472F"/>
    <w:rsid w:val="007B4939"/>
    <w:rsid w:val="007B552A"/>
    <w:rsid w:val="007B5544"/>
    <w:rsid w:val="007B5AF6"/>
    <w:rsid w:val="007B5C28"/>
    <w:rsid w:val="007B6246"/>
    <w:rsid w:val="007B6385"/>
    <w:rsid w:val="007B67AE"/>
    <w:rsid w:val="007B6F81"/>
    <w:rsid w:val="007B77D8"/>
    <w:rsid w:val="007B77FA"/>
    <w:rsid w:val="007B7868"/>
    <w:rsid w:val="007B7E4F"/>
    <w:rsid w:val="007C03F5"/>
    <w:rsid w:val="007C0952"/>
    <w:rsid w:val="007C165A"/>
    <w:rsid w:val="007C1677"/>
    <w:rsid w:val="007C16CE"/>
    <w:rsid w:val="007C1E2D"/>
    <w:rsid w:val="007C1EF6"/>
    <w:rsid w:val="007C2053"/>
    <w:rsid w:val="007C2456"/>
    <w:rsid w:val="007C2BD6"/>
    <w:rsid w:val="007C2BEB"/>
    <w:rsid w:val="007C2CCE"/>
    <w:rsid w:val="007C2EA9"/>
    <w:rsid w:val="007C2FAD"/>
    <w:rsid w:val="007C33D9"/>
    <w:rsid w:val="007C358E"/>
    <w:rsid w:val="007C35A9"/>
    <w:rsid w:val="007C3635"/>
    <w:rsid w:val="007C3750"/>
    <w:rsid w:val="007C3ACD"/>
    <w:rsid w:val="007C3B15"/>
    <w:rsid w:val="007C3B26"/>
    <w:rsid w:val="007C3B6B"/>
    <w:rsid w:val="007C4292"/>
    <w:rsid w:val="007C42AA"/>
    <w:rsid w:val="007C470D"/>
    <w:rsid w:val="007C4722"/>
    <w:rsid w:val="007C4D77"/>
    <w:rsid w:val="007C4E73"/>
    <w:rsid w:val="007C4F82"/>
    <w:rsid w:val="007C4F9A"/>
    <w:rsid w:val="007C4FF0"/>
    <w:rsid w:val="007C529F"/>
    <w:rsid w:val="007C5A45"/>
    <w:rsid w:val="007C5FE4"/>
    <w:rsid w:val="007C6254"/>
    <w:rsid w:val="007C63D9"/>
    <w:rsid w:val="007C6549"/>
    <w:rsid w:val="007C65BF"/>
    <w:rsid w:val="007C6E55"/>
    <w:rsid w:val="007C70FC"/>
    <w:rsid w:val="007C729D"/>
    <w:rsid w:val="007C7325"/>
    <w:rsid w:val="007C7352"/>
    <w:rsid w:val="007C7788"/>
    <w:rsid w:val="007C7797"/>
    <w:rsid w:val="007C7F4A"/>
    <w:rsid w:val="007D071E"/>
    <w:rsid w:val="007D0875"/>
    <w:rsid w:val="007D08E8"/>
    <w:rsid w:val="007D098C"/>
    <w:rsid w:val="007D0CB6"/>
    <w:rsid w:val="007D0E6F"/>
    <w:rsid w:val="007D1B2C"/>
    <w:rsid w:val="007D1C5F"/>
    <w:rsid w:val="007D2206"/>
    <w:rsid w:val="007D2338"/>
    <w:rsid w:val="007D2698"/>
    <w:rsid w:val="007D288F"/>
    <w:rsid w:val="007D2FD0"/>
    <w:rsid w:val="007D3004"/>
    <w:rsid w:val="007D307E"/>
    <w:rsid w:val="007D3236"/>
    <w:rsid w:val="007D336B"/>
    <w:rsid w:val="007D3446"/>
    <w:rsid w:val="007D3BE1"/>
    <w:rsid w:val="007D3C63"/>
    <w:rsid w:val="007D3D4B"/>
    <w:rsid w:val="007D4012"/>
    <w:rsid w:val="007D44DF"/>
    <w:rsid w:val="007D4532"/>
    <w:rsid w:val="007D4D1F"/>
    <w:rsid w:val="007D4DEB"/>
    <w:rsid w:val="007D52A2"/>
    <w:rsid w:val="007D5430"/>
    <w:rsid w:val="007D59D1"/>
    <w:rsid w:val="007D5D6B"/>
    <w:rsid w:val="007D5DA2"/>
    <w:rsid w:val="007D6021"/>
    <w:rsid w:val="007D61E5"/>
    <w:rsid w:val="007D65A9"/>
    <w:rsid w:val="007D65FE"/>
    <w:rsid w:val="007D6939"/>
    <w:rsid w:val="007D6C16"/>
    <w:rsid w:val="007D6C3E"/>
    <w:rsid w:val="007D6D8C"/>
    <w:rsid w:val="007D7106"/>
    <w:rsid w:val="007D723D"/>
    <w:rsid w:val="007D72E9"/>
    <w:rsid w:val="007D7310"/>
    <w:rsid w:val="007D7809"/>
    <w:rsid w:val="007D7DBC"/>
    <w:rsid w:val="007E0149"/>
    <w:rsid w:val="007E06AE"/>
    <w:rsid w:val="007E1206"/>
    <w:rsid w:val="007E12EF"/>
    <w:rsid w:val="007E18C5"/>
    <w:rsid w:val="007E1CC9"/>
    <w:rsid w:val="007E2171"/>
    <w:rsid w:val="007E2260"/>
    <w:rsid w:val="007E2595"/>
    <w:rsid w:val="007E271C"/>
    <w:rsid w:val="007E28A0"/>
    <w:rsid w:val="007E29FC"/>
    <w:rsid w:val="007E2C63"/>
    <w:rsid w:val="007E2D8F"/>
    <w:rsid w:val="007E34BF"/>
    <w:rsid w:val="007E3906"/>
    <w:rsid w:val="007E4078"/>
    <w:rsid w:val="007E41D0"/>
    <w:rsid w:val="007E420F"/>
    <w:rsid w:val="007E432F"/>
    <w:rsid w:val="007E4F53"/>
    <w:rsid w:val="007E516B"/>
    <w:rsid w:val="007E5606"/>
    <w:rsid w:val="007E579B"/>
    <w:rsid w:val="007E58FA"/>
    <w:rsid w:val="007E59D3"/>
    <w:rsid w:val="007E5B3D"/>
    <w:rsid w:val="007E5FA4"/>
    <w:rsid w:val="007E6380"/>
    <w:rsid w:val="007E65D3"/>
    <w:rsid w:val="007E677E"/>
    <w:rsid w:val="007E67B1"/>
    <w:rsid w:val="007E6A04"/>
    <w:rsid w:val="007E6BEA"/>
    <w:rsid w:val="007E7544"/>
    <w:rsid w:val="007E768B"/>
    <w:rsid w:val="007F043C"/>
    <w:rsid w:val="007F07FA"/>
    <w:rsid w:val="007F098A"/>
    <w:rsid w:val="007F0DB4"/>
    <w:rsid w:val="007F0F23"/>
    <w:rsid w:val="007F1337"/>
    <w:rsid w:val="007F1890"/>
    <w:rsid w:val="007F1BF1"/>
    <w:rsid w:val="007F221C"/>
    <w:rsid w:val="007F25FF"/>
    <w:rsid w:val="007F324E"/>
    <w:rsid w:val="007F3831"/>
    <w:rsid w:val="007F3885"/>
    <w:rsid w:val="007F390A"/>
    <w:rsid w:val="007F3A24"/>
    <w:rsid w:val="007F3CC6"/>
    <w:rsid w:val="007F4006"/>
    <w:rsid w:val="007F41A0"/>
    <w:rsid w:val="007F4297"/>
    <w:rsid w:val="007F42C5"/>
    <w:rsid w:val="007F4403"/>
    <w:rsid w:val="007F4490"/>
    <w:rsid w:val="007F4F05"/>
    <w:rsid w:val="007F549B"/>
    <w:rsid w:val="007F557E"/>
    <w:rsid w:val="007F5971"/>
    <w:rsid w:val="007F5A20"/>
    <w:rsid w:val="007F65A2"/>
    <w:rsid w:val="007F67D5"/>
    <w:rsid w:val="007F680C"/>
    <w:rsid w:val="007F71BA"/>
    <w:rsid w:val="007F71DD"/>
    <w:rsid w:val="007F78EF"/>
    <w:rsid w:val="007F79A8"/>
    <w:rsid w:val="007F7C4C"/>
    <w:rsid w:val="007F7CCB"/>
    <w:rsid w:val="007F7E88"/>
    <w:rsid w:val="008003DC"/>
    <w:rsid w:val="0080045D"/>
    <w:rsid w:val="00800644"/>
    <w:rsid w:val="00800979"/>
    <w:rsid w:val="008012BB"/>
    <w:rsid w:val="00801584"/>
    <w:rsid w:val="00801B94"/>
    <w:rsid w:val="00801BB3"/>
    <w:rsid w:val="00801BCA"/>
    <w:rsid w:val="00802096"/>
    <w:rsid w:val="008027C6"/>
    <w:rsid w:val="008028D7"/>
    <w:rsid w:val="00802E77"/>
    <w:rsid w:val="00803646"/>
    <w:rsid w:val="0080372F"/>
    <w:rsid w:val="00803ABC"/>
    <w:rsid w:val="008045D2"/>
    <w:rsid w:val="00804609"/>
    <w:rsid w:val="008046C3"/>
    <w:rsid w:val="00804763"/>
    <w:rsid w:val="00804918"/>
    <w:rsid w:val="0080491F"/>
    <w:rsid w:val="00804B7D"/>
    <w:rsid w:val="00804FE1"/>
    <w:rsid w:val="00805159"/>
    <w:rsid w:val="00805184"/>
    <w:rsid w:val="008053A5"/>
    <w:rsid w:val="008053AA"/>
    <w:rsid w:val="0080578B"/>
    <w:rsid w:val="0080606C"/>
    <w:rsid w:val="0080643D"/>
    <w:rsid w:val="00806478"/>
    <w:rsid w:val="0080677A"/>
    <w:rsid w:val="00806896"/>
    <w:rsid w:val="00806C0D"/>
    <w:rsid w:val="00806C58"/>
    <w:rsid w:val="008070E9"/>
    <w:rsid w:val="0080748B"/>
    <w:rsid w:val="0081067D"/>
    <w:rsid w:val="008106AE"/>
    <w:rsid w:val="0081087B"/>
    <w:rsid w:val="00810B59"/>
    <w:rsid w:val="00810D65"/>
    <w:rsid w:val="00810E84"/>
    <w:rsid w:val="008110E5"/>
    <w:rsid w:val="0081149A"/>
    <w:rsid w:val="008118F8"/>
    <w:rsid w:val="008122E0"/>
    <w:rsid w:val="008124CE"/>
    <w:rsid w:val="00813074"/>
    <w:rsid w:val="00813584"/>
    <w:rsid w:val="00813CB4"/>
    <w:rsid w:val="00813D07"/>
    <w:rsid w:val="00813EFA"/>
    <w:rsid w:val="00814426"/>
    <w:rsid w:val="00814A32"/>
    <w:rsid w:val="0081568C"/>
    <w:rsid w:val="008157D9"/>
    <w:rsid w:val="00815873"/>
    <w:rsid w:val="00815878"/>
    <w:rsid w:val="00815960"/>
    <w:rsid w:val="00815A60"/>
    <w:rsid w:val="00815E11"/>
    <w:rsid w:val="00816227"/>
    <w:rsid w:val="00816CAA"/>
    <w:rsid w:val="00816FAB"/>
    <w:rsid w:val="00816FB2"/>
    <w:rsid w:val="00816FC4"/>
    <w:rsid w:val="0081702F"/>
    <w:rsid w:val="008175C3"/>
    <w:rsid w:val="00817A61"/>
    <w:rsid w:val="00817D2D"/>
    <w:rsid w:val="008202B2"/>
    <w:rsid w:val="00820586"/>
    <w:rsid w:val="008205D4"/>
    <w:rsid w:val="0082078B"/>
    <w:rsid w:val="008207EB"/>
    <w:rsid w:val="0082106C"/>
    <w:rsid w:val="008216EA"/>
    <w:rsid w:val="00821C09"/>
    <w:rsid w:val="00821C22"/>
    <w:rsid w:val="00821CD8"/>
    <w:rsid w:val="00821D21"/>
    <w:rsid w:val="00822B56"/>
    <w:rsid w:val="00822BD0"/>
    <w:rsid w:val="00822F81"/>
    <w:rsid w:val="00823005"/>
    <w:rsid w:val="008232DC"/>
    <w:rsid w:val="00823682"/>
    <w:rsid w:val="00823918"/>
    <w:rsid w:val="00823B01"/>
    <w:rsid w:val="00824043"/>
    <w:rsid w:val="008240AA"/>
    <w:rsid w:val="00824A92"/>
    <w:rsid w:val="00824B7F"/>
    <w:rsid w:val="00824DBA"/>
    <w:rsid w:val="00824DC6"/>
    <w:rsid w:val="00824F42"/>
    <w:rsid w:val="00825036"/>
    <w:rsid w:val="0082520A"/>
    <w:rsid w:val="00825D19"/>
    <w:rsid w:val="00826562"/>
    <w:rsid w:val="00826EA9"/>
    <w:rsid w:val="00826EF8"/>
    <w:rsid w:val="00827719"/>
    <w:rsid w:val="00827885"/>
    <w:rsid w:val="00827E38"/>
    <w:rsid w:val="008303A1"/>
    <w:rsid w:val="00830503"/>
    <w:rsid w:val="00830559"/>
    <w:rsid w:val="00830567"/>
    <w:rsid w:val="0083062F"/>
    <w:rsid w:val="00830A8A"/>
    <w:rsid w:val="00830AA7"/>
    <w:rsid w:val="00830CE0"/>
    <w:rsid w:val="00831251"/>
    <w:rsid w:val="008314C8"/>
    <w:rsid w:val="008315A4"/>
    <w:rsid w:val="008315D6"/>
    <w:rsid w:val="00831B07"/>
    <w:rsid w:val="0083241F"/>
    <w:rsid w:val="008324D3"/>
    <w:rsid w:val="008326BB"/>
    <w:rsid w:val="008327AD"/>
    <w:rsid w:val="00832869"/>
    <w:rsid w:val="008328E6"/>
    <w:rsid w:val="00832DC9"/>
    <w:rsid w:val="00832EF5"/>
    <w:rsid w:val="008330C7"/>
    <w:rsid w:val="0083337C"/>
    <w:rsid w:val="008333F4"/>
    <w:rsid w:val="0083364E"/>
    <w:rsid w:val="0083379C"/>
    <w:rsid w:val="00833ADC"/>
    <w:rsid w:val="008340D6"/>
    <w:rsid w:val="00834366"/>
    <w:rsid w:val="00834653"/>
    <w:rsid w:val="00834969"/>
    <w:rsid w:val="00834BA9"/>
    <w:rsid w:val="00834F71"/>
    <w:rsid w:val="00834FBA"/>
    <w:rsid w:val="00834FD2"/>
    <w:rsid w:val="008353DB"/>
    <w:rsid w:val="00835412"/>
    <w:rsid w:val="008359BD"/>
    <w:rsid w:val="00835B32"/>
    <w:rsid w:val="00835B93"/>
    <w:rsid w:val="00836053"/>
    <w:rsid w:val="0083634D"/>
    <w:rsid w:val="00836909"/>
    <w:rsid w:val="0083693B"/>
    <w:rsid w:val="00836B2C"/>
    <w:rsid w:val="00836BB8"/>
    <w:rsid w:val="00836F6D"/>
    <w:rsid w:val="00837179"/>
    <w:rsid w:val="00837933"/>
    <w:rsid w:val="00837D19"/>
    <w:rsid w:val="00837D47"/>
    <w:rsid w:val="00837E6D"/>
    <w:rsid w:val="00840BC7"/>
    <w:rsid w:val="00840FDD"/>
    <w:rsid w:val="008411E0"/>
    <w:rsid w:val="0084138A"/>
    <w:rsid w:val="0084172E"/>
    <w:rsid w:val="00841784"/>
    <w:rsid w:val="008419FD"/>
    <w:rsid w:val="00841A2B"/>
    <w:rsid w:val="00841B32"/>
    <w:rsid w:val="00841EC3"/>
    <w:rsid w:val="00842363"/>
    <w:rsid w:val="00842758"/>
    <w:rsid w:val="00842A25"/>
    <w:rsid w:val="00842C4E"/>
    <w:rsid w:val="00842F21"/>
    <w:rsid w:val="008430A4"/>
    <w:rsid w:val="00843483"/>
    <w:rsid w:val="00843703"/>
    <w:rsid w:val="00843B74"/>
    <w:rsid w:val="00844344"/>
    <w:rsid w:val="00844604"/>
    <w:rsid w:val="00844871"/>
    <w:rsid w:val="00845357"/>
    <w:rsid w:val="0084549C"/>
    <w:rsid w:val="008454EB"/>
    <w:rsid w:val="0084562F"/>
    <w:rsid w:val="00845ECC"/>
    <w:rsid w:val="00845F2F"/>
    <w:rsid w:val="008467C7"/>
    <w:rsid w:val="008468FB"/>
    <w:rsid w:val="008469C3"/>
    <w:rsid w:val="00846A54"/>
    <w:rsid w:val="00846C53"/>
    <w:rsid w:val="00847054"/>
    <w:rsid w:val="0084735B"/>
    <w:rsid w:val="00847772"/>
    <w:rsid w:val="00847AFA"/>
    <w:rsid w:val="00847CC9"/>
    <w:rsid w:val="008503CE"/>
    <w:rsid w:val="008506A2"/>
    <w:rsid w:val="008509CB"/>
    <w:rsid w:val="008509E6"/>
    <w:rsid w:val="00850B1F"/>
    <w:rsid w:val="00850DD4"/>
    <w:rsid w:val="0085148C"/>
    <w:rsid w:val="00851553"/>
    <w:rsid w:val="008518CF"/>
    <w:rsid w:val="008518EA"/>
    <w:rsid w:val="00851D1F"/>
    <w:rsid w:val="00851F74"/>
    <w:rsid w:val="0085214F"/>
    <w:rsid w:val="00852454"/>
    <w:rsid w:val="008524F4"/>
    <w:rsid w:val="00852B74"/>
    <w:rsid w:val="00852E24"/>
    <w:rsid w:val="00853237"/>
    <w:rsid w:val="008537B9"/>
    <w:rsid w:val="00853ABF"/>
    <w:rsid w:val="00853CBE"/>
    <w:rsid w:val="00853EDA"/>
    <w:rsid w:val="0085421F"/>
    <w:rsid w:val="00854838"/>
    <w:rsid w:val="00854BE5"/>
    <w:rsid w:val="00854ECF"/>
    <w:rsid w:val="00854EE2"/>
    <w:rsid w:val="00854F0A"/>
    <w:rsid w:val="00854FB6"/>
    <w:rsid w:val="008554F3"/>
    <w:rsid w:val="008559F4"/>
    <w:rsid w:val="00855A43"/>
    <w:rsid w:val="00855F69"/>
    <w:rsid w:val="00856412"/>
    <w:rsid w:val="00856917"/>
    <w:rsid w:val="00856E58"/>
    <w:rsid w:val="0085701E"/>
    <w:rsid w:val="008573E5"/>
    <w:rsid w:val="008575C1"/>
    <w:rsid w:val="0085798C"/>
    <w:rsid w:val="00857ACB"/>
    <w:rsid w:val="00857B70"/>
    <w:rsid w:val="00860078"/>
    <w:rsid w:val="008602A0"/>
    <w:rsid w:val="0086054C"/>
    <w:rsid w:val="008606FE"/>
    <w:rsid w:val="0086077D"/>
    <w:rsid w:val="00860BF8"/>
    <w:rsid w:val="0086127B"/>
    <w:rsid w:val="0086141D"/>
    <w:rsid w:val="0086160C"/>
    <w:rsid w:val="00861A96"/>
    <w:rsid w:val="00861B49"/>
    <w:rsid w:val="00861D29"/>
    <w:rsid w:val="0086261B"/>
    <w:rsid w:val="00862822"/>
    <w:rsid w:val="00862C48"/>
    <w:rsid w:val="00862DBB"/>
    <w:rsid w:val="00862F2C"/>
    <w:rsid w:val="00862F52"/>
    <w:rsid w:val="0086339F"/>
    <w:rsid w:val="008633AF"/>
    <w:rsid w:val="008633EC"/>
    <w:rsid w:val="0086367F"/>
    <w:rsid w:val="00864067"/>
    <w:rsid w:val="00864087"/>
    <w:rsid w:val="0086463D"/>
    <w:rsid w:val="0086487E"/>
    <w:rsid w:val="00864906"/>
    <w:rsid w:val="00864B2B"/>
    <w:rsid w:val="00864EE7"/>
    <w:rsid w:val="00865082"/>
    <w:rsid w:val="008652B6"/>
    <w:rsid w:val="00865325"/>
    <w:rsid w:val="00865381"/>
    <w:rsid w:val="00865585"/>
    <w:rsid w:val="008656A5"/>
    <w:rsid w:val="0086608C"/>
    <w:rsid w:val="00866103"/>
    <w:rsid w:val="00866B4D"/>
    <w:rsid w:val="00866CC2"/>
    <w:rsid w:val="00866F62"/>
    <w:rsid w:val="008674CD"/>
    <w:rsid w:val="008677BA"/>
    <w:rsid w:val="00867A08"/>
    <w:rsid w:val="00867D7C"/>
    <w:rsid w:val="00867F09"/>
    <w:rsid w:val="00867F91"/>
    <w:rsid w:val="00867FB9"/>
    <w:rsid w:val="008703F6"/>
    <w:rsid w:val="00870464"/>
    <w:rsid w:val="00870563"/>
    <w:rsid w:val="008707B3"/>
    <w:rsid w:val="00870954"/>
    <w:rsid w:val="00870B95"/>
    <w:rsid w:val="00871613"/>
    <w:rsid w:val="00871681"/>
    <w:rsid w:val="00871F94"/>
    <w:rsid w:val="008721E6"/>
    <w:rsid w:val="008727D0"/>
    <w:rsid w:val="00872932"/>
    <w:rsid w:val="00872C68"/>
    <w:rsid w:val="00872F28"/>
    <w:rsid w:val="00873765"/>
    <w:rsid w:val="00873B44"/>
    <w:rsid w:val="0087452B"/>
    <w:rsid w:val="00874596"/>
    <w:rsid w:val="008746BB"/>
    <w:rsid w:val="00874B6D"/>
    <w:rsid w:val="00874C2F"/>
    <w:rsid w:val="00874C75"/>
    <w:rsid w:val="00874D67"/>
    <w:rsid w:val="00874E80"/>
    <w:rsid w:val="008753A0"/>
    <w:rsid w:val="00875821"/>
    <w:rsid w:val="00875AA8"/>
    <w:rsid w:val="00875D3B"/>
    <w:rsid w:val="00875D3D"/>
    <w:rsid w:val="00876179"/>
    <w:rsid w:val="0087681D"/>
    <w:rsid w:val="00876B59"/>
    <w:rsid w:val="00876D7F"/>
    <w:rsid w:val="00876F67"/>
    <w:rsid w:val="0088016C"/>
    <w:rsid w:val="00880282"/>
    <w:rsid w:val="008804D4"/>
    <w:rsid w:val="008809F7"/>
    <w:rsid w:val="008814EE"/>
    <w:rsid w:val="0088157B"/>
    <w:rsid w:val="00881B83"/>
    <w:rsid w:val="00881BBA"/>
    <w:rsid w:val="00881E77"/>
    <w:rsid w:val="00881F53"/>
    <w:rsid w:val="0088201E"/>
    <w:rsid w:val="008820AF"/>
    <w:rsid w:val="00882520"/>
    <w:rsid w:val="008828EF"/>
    <w:rsid w:val="00882BAE"/>
    <w:rsid w:val="00882BE3"/>
    <w:rsid w:val="00882DC3"/>
    <w:rsid w:val="00882EA6"/>
    <w:rsid w:val="0088326F"/>
    <w:rsid w:val="008833D0"/>
    <w:rsid w:val="00883D98"/>
    <w:rsid w:val="00883E81"/>
    <w:rsid w:val="008841EA"/>
    <w:rsid w:val="00884526"/>
    <w:rsid w:val="0088479C"/>
    <w:rsid w:val="008849CD"/>
    <w:rsid w:val="008849EB"/>
    <w:rsid w:val="00884A45"/>
    <w:rsid w:val="008851BC"/>
    <w:rsid w:val="0088520B"/>
    <w:rsid w:val="008859C7"/>
    <w:rsid w:val="00885E69"/>
    <w:rsid w:val="00886434"/>
    <w:rsid w:val="00886B3B"/>
    <w:rsid w:val="008870DB"/>
    <w:rsid w:val="00887132"/>
    <w:rsid w:val="008871EB"/>
    <w:rsid w:val="008875CA"/>
    <w:rsid w:val="008879A8"/>
    <w:rsid w:val="00887DAC"/>
    <w:rsid w:val="0089022F"/>
    <w:rsid w:val="008908B4"/>
    <w:rsid w:val="00890C9E"/>
    <w:rsid w:val="00890FE2"/>
    <w:rsid w:val="00891024"/>
    <w:rsid w:val="008913F3"/>
    <w:rsid w:val="00891B6F"/>
    <w:rsid w:val="0089210D"/>
    <w:rsid w:val="008922D4"/>
    <w:rsid w:val="00892469"/>
    <w:rsid w:val="0089268B"/>
    <w:rsid w:val="00892940"/>
    <w:rsid w:val="00892CF7"/>
    <w:rsid w:val="00892F9F"/>
    <w:rsid w:val="008930D3"/>
    <w:rsid w:val="0089347C"/>
    <w:rsid w:val="008940AA"/>
    <w:rsid w:val="00894526"/>
    <w:rsid w:val="00894D2F"/>
    <w:rsid w:val="00894E77"/>
    <w:rsid w:val="008951A1"/>
    <w:rsid w:val="00895487"/>
    <w:rsid w:val="008954EE"/>
    <w:rsid w:val="00895608"/>
    <w:rsid w:val="00895B3E"/>
    <w:rsid w:val="00895B62"/>
    <w:rsid w:val="00895D40"/>
    <w:rsid w:val="00895FF3"/>
    <w:rsid w:val="008964D7"/>
    <w:rsid w:val="00896639"/>
    <w:rsid w:val="0089675E"/>
    <w:rsid w:val="0089697A"/>
    <w:rsid w:val="00896A5A"/>
    <w:rsid w:val="00896AE5"/>
    <w:rsid w:val="00896C82"/>
    <w:rsid w:val="008970BD"/>
    <w:rsid w:val="008970E1"/>
    <w:rsid w:val="008973F5"/>
    <w:rsid w:val="0089740C"/>
    <w:rsid w:val="008974AA"/>
    <w:rsid w:val="00897B7F"/>
    <w:rsid w:val="00897DB2"/>
    <w:rsid w:val="008A01B7"/>
    <w:rsid w:val="008A08C7"/>
    <w:rsid w:val="008A08CE"/>
    <w:rsid w:val="008A0B9B"/>
    <w:rsid w:val="008A1062"/>
    <w:rsid w:val="008A1D6D"/>
    <w:rsid w:val="008A1E01"/>
    <w:rsid w:val="008A21A4"/>
    <w:rsid w:val="008A21D1"/>
    <w:rsid w:val="008A2327"/>
    <w:rsid w:val="008A240A"/>
    <w:rsid w:val="008A2D51"/>
    <w:rsid w:val="008A329B"/>
    <w:rsid w:val="008A385A"/>
    <w:rsid w:val="008A46DD"/>
    <w:rsid w:val="008A4746"/>
    <w:rsid w:val="008A479E"/>
    <w:rsid w:val="008A498C"/>
    <w:rsid w:val="008A4B1C"/>
    <w:rsid w:val="008A4DB7"/>
    <w:rsid w:val="008A4DEC"/>
    <w:rsid w:val="008A5469"/>
    <w:rsid w:val="008A5672"/>
    <w:rsid w:val="008A5894"/>
    <w:rsid w:val="008A58A7"/>
    <w:rsid w:val="008A6208"/>
    <w:rsid w:val="008A655A"/>
    <w:rsid w:val="008A69CE"/>
    <w:rsid w:val="008A6DA7"/>
    <w:rsid w:val="008A70E6"/>
    <w:rsid w:val="008A71BB"/>
    <w:rsid w:val="008A7235"/>
    <w:rsid w:val="008A73F7"/>
    <w:rsid w:val="008A75D3"/>
    <w:rsid w:val="008A7B2F"/>
    <w:rsid w:val="008B02F7"/>
    <w:rsid w:val="008B065D"/>
    <w:rsid w:val="008B0A6D"/>
    <w:rsid w:val="008B1589"/>
    <w:rsid w:val="008B1DCA"/>
    <w:rsid w:val="008B1E86"/>
    <w:rsid w:val="008B1EA4"/>
    <w:rsid w:val="008B244F"/>
    <w:rsid w:val="008B26D4"/>
    <w:rsid w:val="008B2A6B"/>
    <w:rsid w:val="008B2C77"/>
    <w:rsid w:val="008B2C87"/>
    <w:rsid w:val="008B31A3"/>
    <w:rsid w:val="008B39CD"/>
    <w:rsid w:val="008B3AF8"/>
    <w:rsid w:val="008B3C00"/>
    <w:rsid w:val="008B3C98"/>
    <w:rsid w:val="008B4048"/>
    <w:rsid w:val="008B426B"/>
    <w:rsid w:val="008B42B4"/>
    <w:rsid w:val="008B45D0"/>
    <w:rsid w:val="008B49F6"/>
    <w:rsid w:val="008B5080"/>
    <w:rsid w:val="008B5210"/>
    <w:rsid w:val="008B524A"/>
    <w:rsid w:val="008B58D9"/>
    <w:rsid w:val="008B5DF5"/>
    <w:rsid w:val="008B5E22"/>
    <w:rsid w:val="008B6199"/>
    <w:rsid w:val="008B6860"/>
    <w:rsid w:val="008B68FF"/>
    <w:rsid w:val="008B6900"/>
    <w:rsid w:val="008B7377"/>
    <w:rsid w:val="008B7643"/>
    <w:rsid w:val="008B7F9F"/>
    <w:rsid w:val="008C0241"/>
    <w:rsid w:val="008C02FD"/>
    <w:rsid w:val="008C03A9"/>
    <w:rsid w:val="008C0AA9"/>
    <w:rsid w:val="008C129E"/>
    <w:rsid w:val="008C1527"/>
    <w:rsid w:val="008C156D"/>
    <w:rsid w:val="008C1F81"/>
    <w:rsid w:val="008C1F91"/>
    <w:rsid w:val="008C2361"/>
    <w:rsid w:val="008C24B1"/>
    <w:rsid w:val="008C252F"/>
    <w:rsid w:val="008C268F"/>
    <w:rsid w:val="008C271D"/>
    <w:rsid w:val="008C2D5B"/>
    <w:rsid w:val="008C3265"/>
    <w:rsid w:val="008C3843"/>
    <w:rsid w:val="008C3875"/>
    <w:rsid w:val="008C3B40"/>
    <w:rsid w:val="008C4924"/>
    <w:rsid w:val="008C4D89"/>
    <w:rsid w:val="008C50D6"/>
    <w:rsid w:val="008C567C"/>
    <w:rsid w:val="008C5A87"/>
    <w:rsid w:val="008C5EF2"/>
    <w:rsid w:val="008C5FA3"/>
    <w:rsid w:val="008C614D"/>
    <w:rsid w:val="008C614E"/>
    <w:rsid w:val="008C693B"/>
    <w:rsid w:val="008C6CE6"/>
    <w:rsid w:val="008C6D47"/>
    <w:rsid w:val="008C6EF5"/>
    <w:rsid w:val="008C74B0"/>
    <w:rsid w:val="008C798F"/>
    <w:rsid w:val="008D0597"/>
    <w:rsid w:val="008D09BB"/>
    <w:rsid w:val="008D0CFE"/>
    <w:rsid w:val="008D10AD"/>
    <w:rsid w:val="008D19AA"/>
    <w:rsid w:val="008D21E1"/>
    <w:rsid w:val="008D2770"/>
    <w:rsid w:val="008D29F2"/>
    <w:rsid w:val="008D2CEA"/>
    <w:rsid w:val="008D2F5C"/>
    <w:rsid w:val="008D38B8"/>
    <w:rsid w:val="008D3B93"/>
    <w:rsid w:val="008D3F98"/>
    <w:rsid w:val="008D4341"/>
    <w:rsid w:val="008D43E8"/>
    <w:rsid w:val="008D43EF"/>
    <w:rsid w:val="008D4A1E"/>
    <w:rsid w:val="008D4A90"/>
    <w:rsid w:val="008D4C76"/>
    <w:rsid w:val="008D5077"/>
    <w:rsid w:val="008D5384"/>
    <w:rsid w:val="008D55A0"/>
    <w:rsid w:val="008D55FD"/>
    <w:rsid w:val="008D594F"/>
    <w:rsid w:val="008D5AE2"/>
    <w:rsid w:val="008D689E"/>
    <w:rsid w:val="008D6BA5"/>
    <w:rsid w:val="008D6C39"/>
    <w:rsid w:val="008D6CCD"/>
    <w:rsid w:val="008D7717"/>
    <w:rsid w:val="008D773D"/>
    <w:rsid w:val="008D7DC4"/>
    <w:rsid w:val="008D7DF9"/>
    <w:rsid w:val="008E01B2"/>
    <w:rsid w:val="008E0A10"/>
    <w:rsid w:val="008E0A4E"/>
    <w:rsid w:val="008E1294"/>
    <w:rsid w:val="008E15A6"/>
    <w:rsid w:val="008E17F2"/>
    <w:rsid w:val="008E1E78"/>
    <w:rsid w:val="008E1F75"/>
    <w:rsid w:val="008E24A0"/>
    <w:rsid w:val="008E24AD"/>
    <w:rsid w:val="008E270B"/>
    <w:rsid w:val="008E2EF9"/>
    <w:rsid w:val="008E30E9"/>
    <w:rsid w:val="008E3565"/>
    <w:rsid w:val="008E3779"/>
    <w:rsid w:val="008E4B55"/>
    <w:rsid w:val="008E4CF6"/>
    <w:rsid w:val="008E5173"/>
    <w:rsid w:val="008E52E4"/>
    <w:rsid w:val="008E5938"/>
    <w:rsid w:val="008E5BAE"/>
    <w:rsid w:val="008E5E3B"/>
    <w:rsid w:val="008E5F80"/>
    <w:rsid w:val="008E633E"/>
    <w:rsid w:val="008E68EA"/>
    <w:rsid w:val="008E691E"/>
    <w:rsid w:val="008E69BD"/>
    <w:rsid w:val="008E6A3F"/>
    <w:rsid w:val="008E7083"/>
    <w:rsid w:val="008E73C7"/>
    <w:rsid w:val="008E7873"/>
    <w:rsid w:val="008F00D1"/>
    <w:rsid w:val="008F013A"/>
    <w:rsid w:val="008F01C9"/>
    <w:rsid w:val="008F062B"/>
    <w:rsid w:val="008F0FB4"/>
    <w:rsid w:val="008F17F8"/>
    <w:rsid w:val="008F182D"/>
    <w:rsid w:val="008F1893"/>
    <w:rsid w:val="008F190F"/>
    <w:rsid w:val="008F19BD"/>
    <w:rsid w:val="008F245D"/>
    <w:rsid w:val="008F26C6"/>
    <w:rsid w:val="008F2710"/>
    <w:rsid w:val="008F29B0"/>
    <w:rsid w:val="008F2D54"/>
    <w:rsid w:val="008F3267"/>
    <w:rsid w:val="008F32EF"/>
    <w:rsid w:val="008F3327"/>
    <w:rsid w:val="008F3504"/>
    <w:rsid w:val="008F3785"/>
    <w:rsid w:val="008F38E0"/>
    <w:rsid w:val="008F40BE"/>
    <w:rsid w:val="008F40E5"/>
    <w:rsid w:val="008F447F"/>
    <w:rsid w:val="008F4560"/>
    <w:rsid w:val="008F4C42"/>
    <w:rsid w:val="008F4CB8"/>
    <w:rsid w:val="008F4EF9"/>
    <w:rsid w:val="008F565E"/>
    <w:rsid w:val="008F5C0E"/>
    <w:rsid w:val="008F6006"/>
    <w:rsid w:val="008F62D2"/>
    <w:rsid w:val="008F6512"/>
    <w:rsid w:val="008F6711"/>
    <w:rsid w:val="008F6A8E"/>
    <w:rsid w:val="008F6C4F"/>
    <w:rsid w:val="008F72AB"/>
    <w:rsid w:val="008F77BC"/>
    <w:rsid w:val="008F781E"/>
    <w:rsid w:val="008F78FA"/>
    <w:rsid w:val="008F7A97"/>
    <w:rsid w:val="00900441"/>
    <w:rsid w:val="009004F1"/>
    <w:rsid w:val="009005FE"/>
    <w:rsid w:val="0090135A"/>
    <w:rsid w:val="00901966"/>
    <w:rsid w:val="009019C1"/>
    <w:rsid w:val="00901A33"/>
    <w:rsid w:val="00901B91"/>
    <w:rsid w:val="00901FA8"/>
    <w:rsid w:val="00901FBA"/>
    <w:rsid w:val="00902521"/>
    <w:rsid w:val="0090264B"/>
    <w:rsid w:val="00902BC8"/>
    <w:rsid w:val="0090383C"/>
    <w:rsid w:val="00903BCA"/>
    <w:rsid w:val="00903CE5"/>
    <w:rsid w:val="00904426"/>
    <w:rsid w:val="00904D75"/>
    <w:rsid w:val="009050CF"/>
    <w:rsid w:val="0090550D"/>
    <w:rsid w:val="00905821"/>
    <w:rsid w:val="009058F4"/>
    <w:rsid w:val="00905DB5"/>
    <w:rsid w:val="00905EC4"/>
    <w:rsid w:val="00905FF0"/>
    <w:rsid w:val="009060B2"/>
    <w:rsid w:val="009063D3"/>
    <w:rsid w:val="00906B22"/>
    <w:rsid w:val="00906E33"/>
    <w:rsid w:val="009070EB"/>
    <w:rsid w:val="0090763F"/>
    <w:rsid w:val="009078E2"/>
    <w:rsid w:val="009079FD"/>
    <w:rsid w:val="00910057"/>
    <w:rsid w:val="009106EC"/>
    <w:rsid w:val="00910891"/>
    <w:rsid w:val="00910A2E"/>
    <w:rsid w:val="00910AD3"/>
    <w:rsid w:val="00910CDC"/>
    <w:rsid w:val="009111B1"/>
    <w:rsid w:val="00911388"/>
    <w:rsid w:val="009115A2"/>
    <w:rsid w:val="00911CD7"/>
    <w:rsid w:val="00911D63"/>
    <w:rsid w:val="00911DA8"/>
    <w:rsid w:val="0091266C"/>
    <w:rsid w:val="00912744"/>
    <w:rsid w:val="00912776"/>
    <w:rsid w:val="00912941"/>
    <w:rsid w:val="00912D88"/>
    <w:rsid w:val="00912DD5"/>
    <w:rsid w:val="00913050"/>
    <w:rsid w:val="00913549"/>
    <w:rsid w:val="009136E4"/>
    <w:rsid w:val="00913E98"/>
    <w:rsid w:val="00913F0D"/>
    <w:rsid w:val="00913F65"/>
    <w:rsid w:val="0091435C"/>
    <w:rsid w:val="009143C1"/>
    <w:rsid w:val="00914498"/>
    <w:rsid w:val="00914535"/>
    <w:rsid w:val="00914596"/>
    <w:rsid w:val="00914E1C"/>
    <w:rsid w:val="00914E44"/>
    <w:rsid w:val="00914FC1"/>
    <w:rsid w:val="00915251"/>
    <w:rsid w:val="009152FA"/>
    <w:rsid w:val="0091543B"/>
    <w:rsid w:val="009159ED"/>
    <w:rsid w:val="00915C48"/>
    <w:rsid w:val="00915CB2"/>
    <w:rsid w:val="00915CD5"/>
    <w:rsid w:val="00915DD5"/>
    <w:rsid w:val="00915EE0"/>
    <w:rsid w:val="00915F73"/>
    <w:rsid w:val="00916567"/>
    <w:rsid w:val="00916859"/>
    <w:rsid w:val="00916941"/>
    <w:rsid w:val="00916E12"/>
    <w:rsid w:val="00916EB1"/>
    <w:rsid w:val="0091706A"/>
    <w:rsid w:val="009170A6"/>
    <w:rsid w:val="009178B2"/>
    <w:rsid w:val="009179E4"/>
    <w:rsid w:val="00917C10"/>
    <w:rsid w:val="00917C8B"/>
    <w:rsid w:val="00917E27"/>
    <w:rsid w:val="009207F8"/>
    <w:rsid w:val="00920998"/>
    <w:rsid w:val="00920D49"/>
    <w:rsid w:val="0092125D"/>
    <w:rsid w:val="009214DF"/>
    <w:rsid w:val="00922C7D"/>
    <w:rsid w:val="00922E11"/>
    <w:rsid w:val="00923A94"/>
    <w:rsid w:val="00923C1A"/>
    <w:rsid w:val="00923EEA"/>
    <w:rsid w:val="00923F1E"/>
    <w:rsid w:val="009247F2"/>
    <w:rsid w:val="00924EC2"/>
    <w:rsid w:val="00924EC9"/>
    <w:rsid w:val="00925142"/>
    <w:rsid w:val="009251F5"/>
    <w:rsid w:val="009259A5"/>
    <w:rsid w:val="009268B7"/>
    <w:rsid w:val="00926C1D"/>
    <w:rsid w:val="0092718A"/>
    <w:rsid w:val="00927291"/>
    <w:rsid w:val="009272F0"/>
    <w:rsid w:val="00927442"/>
    <w:rsid w:val="00927629"/>
    <w:rsid w:val="00927773"/>
    <w:rsid w:val="00927886"/>
    <w:rsid w:val="00927975"/>
    <w:rsid w:val="0093013E"/>
    <w:rsid w:val="00930664"/>
    <w:rsid w:val="00930AFC"/>
    <w:rsid w:val="00930C34"/>
    <w:rsid w:val="00930FC2"/>
    <w:rsid w:val="00931169"/>
    <w:rsid w:val="00931494"/>
    <w:rsid w:val="009314F7"/>
    <w:rsid w:val="00931608"/>
    <w:rsid w:val="009326D6"/>
    <w:rsid w:val="00932771"/>
    <w:rsid w:val="009327E3"/>
    <w:rsid w:val="00932960"/>
    <w:rsid w:val="00932E27"/>
    <w:rsid w:val="00932EFB"/>
    <w:rsid w:val="009331FB"/>
    <w:rsid w:val="009335A2"/>
    <w:rsid w:val="00933676"/>
    <w:rsid w:val="0093405E"/>
    <w:rsid w:val="009340FD"/>
    <w:rsid w:val="0093425A"/>
    <w:rsid w:val="0093455E"/>
    <w:rsid w:val="009349FA"/>
    <w:rsid w:val="00934F25"/>
    <w:rsid w:val="00934F27"/>
    <w:rsid w:val="00935030"/>
    <w:rsid w:val="0093549C"/>
    <w:rsid w:val="00935726"/>
    <w:rsid w:val="0093587A"/>
    <w:rsid w:val="0093593C"/>
    <w:rsid w:val="00935B4B"/>
    <w:rsid w:val="00935EDB"/>
    <w:rsid w:val="009367BA"/>
    <w:rsid w:val="0093685E"/>
    <w:rsid w:val="00936979"/>
    <w:rsid w:val="00936FF4"/>
    <w:rsid w:val="00937184"/>
    <w:rsid w:val="00937255"/>
    <w:rsid w:val="00937611"/>
    <w:rsid w:val="00937807"/>
    <w:rsid w:val="00937A7C"/>
    <w:rsid w:val="00937E51"/>
    <w:rsid w:val="00937F7E"/>
    <w:rsid w:val="00940892"/>
    <w:rsid w:val="00940ACA"/>
    <w:rsid w:val="00940ECC"/>
    <w:rsid w:val="009412A8"/>
    <w:rsid w:val="00941500"/>
    <w:rsid w:val="00941B8B"/>
    <w:rsid w:val="00941DF3"/>
    <w:rsid w:val="00941ECF"/>
    <w:rsid w:val="009423E6"/>
    <w:rsid w:val="0094260A"/>
    <w:rsid w:val="00942ACE"/>
    <w:rsid w:val="00942DBE"/>
    <w:rsid w:val="00942EC5"/>
    <w:rsid w:val="0094323E"/>
    <w:rsid w:val="00943B7C"/>
    <w:rsid w:val="00943EF5"/>
    <w:rsid w:val="009446C3"/>
    <w:rsid w:val="00944960"/>
    <w:rsid w:val="00944E7D"/>
    <w:rsid w:val="00944FC3"/>
    <w:rsid w:val="0094500F"/>
    <w:rsid w:val="00945056"/>
    <w:rsid w:val="00945168"/>
    <w:rsid w:val="00945233"/>
    <w:rsid w:val="00945348"/>
    <w:rsid w:val="0094594F"/>
    <w:rsid w:val="00945F05"/>
    <w:rsid w:val="00945F0A"/>
    <w:rsid w:val="009463EE"/>
    <w:rsid w:val="009464C9"/>
    <w:rsid w:val="009467C8"/>
    <w:rsid w:val="00946912"/>
    <w:rsid w:val="00946D2E"/>
    <w:rsid w:val="00946F3C"/>
    <w:rsid w:val="00946F47"/>
    <w:rsid w:val="00946FD8"/>
    <w:rsid w:val="0094759E"/>
    <w:rsid w:val="00947B3A"/>
    <w:rsid w:val="00947C64"/>
    <w:rsid w:val="00950108"/>
    <w:rsid w:val="00950666"/>
    <w:rsid w:val="00950BE1"/>
    <w:rsid w:val="00950C86"/>
    <w:rsid w:val="00950D90"/>
    <w:rsid w:val="00950E21"/>
    <w:rsid w:val="00951079"/>
    <w:rsid w:val="0095123A"/>
    <w:rsid w:val="00951529"/>
    <w:rsid w:val="00951817"/>
    <w:rsid w:val="00951A55"/>
    <w:rsid w:val="00951A5D"/>
    <w:rsid w:val="00951B3D"/>
    <w:rsid w:val="00951C3D"/>
    <w:rsid w:val="00952234"/>
    <w:rsid w:val="009523EE"/>
    <w:rsid w:val="0095271F"/>
    <w:rsid w:val="00952789"/>
    <w:rsid w:val="009527D6"/>
    <w:rsid w:val="00952878"/>
    <w:rsid w:val="009528DB"/>
    <w:rsid w:val="00952F66"/>
    <w:rsid w:val="00953555"/>
    <w:rsid w:val="00953AFD"/>
    <w:rsid w:val="00953EDB"/>
    <w:rsid w:val="00953F3D"/>
    <w:rsid w:val="009541A0"/>
    <w:rsid w:val="00954228"/>
    <w:rsid w:val="00954250"/>
    <w:rsid w:val="00954459"/>
    <w:rsid w:val="00954B55"/>
    <w:rsid w:val="00955217"/>
    <w:rsid w:val="0095542D"/>
    <w:rsid w:val="00955538"/>
    <w:rsid w:val="009558C6"/>
    <w:rsid w:val="009566B6"/>
    <w:rsid w:val="009567D5"/>
    <w:rsid w:val="00956CEE"/>
    <w:rsid w:val="009573AA"/>
    <w:rsid w:val="0095740F"/>
    <w:rsid w:val="00957870"/>
    <w:rsid w:val="009578CD"/>
    <w:rsid w:val="0096019A"/>
    <w:rsid w:val="00960525"/>
    <w:rsid w:val="00960AAF"/>
    <w:rsid w:val="00960EAA"/>
    <w:rsid w:val="00960EEA"/>
    <w:rsid w:val="0096103E"/>
    <w:rsid w:val="00961277"/>
    <w:rsid w:val="009613FB"/>
    <w:rsid w:val="00961433"/>
    <w:rsid w:val="009614CC"/>
    <w:rsid w:val="0096153B"/>
    <w:rsid w:val="00962086"/>
    <w:rsid w:val="00962533"/>
    <w:rsid w:val="00962556"/>
    <w:rsid w:val="009626FB"/>
    <w:rsid w:val="009629FD"/>
    <w:rsid w:val="00962C3E"/>
    <w:rsid w:val="00962F85"/>
    <w:rsid w:val="00963577"/>
    <w:rsid w:val="00963A3E"/>
    <w:rsid w:val="00964307"/>
    <w:rsid w:val="0096437E"/>
    <w:rsid w:val="009645BD"/>
    <w:rsid w:val="009648B5"/>
    <w:rsid w:val="00964945"/>
    <w:rsid w:val="00964FAB"/>
    <w:rsid w:val="00965676"/>
    <w:rsid w:val="00965832"/>
    <w:rsid w:val="00965BBE"/>
    <w:rsid w:val="009666DE"/>
    <w:rsid w:val="00966966"/>
    <w:rsid w:val="009670C9"/>
    <w:rsid w:val="00967294"/>
    <w:rsid w:val="009675B9"/>
    <w:rsid w:val="00967675"/>
    <w:rsid w:val="009678C6"/>
    <w:rsid w:val="0097003D"/>
    <w:rsid w:val="00970156"/>
    <w:rsid w:val="009701A4"/>
    <w:rsid w:val="00970974"/>
    <w:rsid w:val="00970DB7"/>
    <w:rsid w:val="00971421"/>
    <w:rsid w:val="009718B0"/>
    <w:rsid w:val="00971E5E"/>
    <w:rsid w:val="009725E1"/>
    <w:rsid w:val="00972812"/>
    <w:rsid w:val="00972A1D"/>
    <w:rsid w:val="00972AB1"/>
    <w:rsid w:val="00972AEA"/>
    <w:rsid w:val="00972C76"/>
    <w:rsid w:val="00973097"/>
    <w:rsid w:val="00973128"/>
    <w:rsid w:val="009739F8"/>
    <w:rsid w:val="00973DF3"/>
    <w:rsid w:val="00973E2F"/>
    <w:rsid w:val="00973ECD"/>
    <w:rsid w:val="00973F89"/>
    <w:rsid w:val="009748A1"/>
    <w:rsid w:val="00974CC3"/>
    <w:rsid w:val="00974F79"/>
    <w:rsid w:val="0097502F"/>
    <w:rsid w:val="00975A78"/>
    <w:rsid w:val="009761F9"/>
    <w:rsid w:val="00976345"/>
    <w:rsid w:val="00976A03"/>
    <w:rsid w:val="00976DA3"/>
    <w:rsid w:val="0097703C"/>
    <w:rsid w:val="0097717C"/>
    <w:rsid w:val="00977694"/>
    <w:rsid w:val="00977C74"/>
    <w:rsid w:val="00977E90"/>
    <w:rsid w:val="00977FFB"/>
    <w:rsid w:val="00980BD9"/>
    <w:rsid w:val="009815BF"/>
    <w:rsid w:val="00981894"/>
    <w:rsid w:val="00981DC6"/>
    <w:rsid w:val="009822ED"/>
    <w:rsid w:val="00982B3A"/>
    <w:rsid w:val="00982DFF"/>
    <w:rsid w:val="00982FBE"/>
    <w:rsid w:val="009832D5"/>
    <w:rsid w:val="0098331D"/>
    <w:rsid w:val="00983A91"/>
    <w:rsid w:val="00983CB2"/>
    <w:rsid w:val="00983ED9"/>
    <w:rsid w:val="00983F29"/>
    <w:rsid w:val="00984769"/>
    <w:rsid w:val="0098478F"/>
    <w:rsid w:val="00984C0F"/>
    <w:rsid w:val="009856B4"/>
    <w:rsid w:val="009858CB"/>
    <w:rsid w:val="00985B80"/>
    <w:rsid w:val="00985E0E"/>
    <w:rsid w:val="00985FEE"/>
    <w:rsid w:val="0098601E"/>
    <w:rsid w:val="00986061"/>
    <w:rsid w:val="00986E19"/>
    <w:rsid w:val="00986E8D"/>
    <w:rsid w:val="00986FAC"/>
    <w:rsid w:val="00987285"/>
    <w:rsid w:val="009876AA"/>
    <w:rsid w:val="0098770B"/>
    <w:rsid w:val="0098792A"/>
    <w:rsid w:val="00987B6C"/>
    <w:rsid w:val="00987EBA"/>
    <w:rsid w:val="00987F90"/>
    <w:rsid w:val="009908EB"/>
    <w:rsid w:val="00990E22"/>
    <w:rsid w:val="00991BB5"/>
    <w:rsid w:val="00991D8D"/>
    <w:rsid w:val="00991DB5"/>
    <w:rsid w:val="009922A8"/>
    <w:rsid w:val="0099320C"/>
    <w:rsid w:val="0099382A"/>
    <w:rsid w:val="00993CD6"/>
    <w:rsid w:val="00993E6E"/>
    <w:rsid w:val="00994109"/>
    <w:rsid w:val="00994200"/>
    <w:rsid w:val="009942FE"/>
    <w:rsid w:val="00994490"/>
    <w:rsid w:val="0099461C"/>
    <w:rsid w:val="00995154"/>
    <w:rsid w:val="00995193"/>
    <w:rsid w:val="009952EF"/>
    <w:rsid w:val="009955D0"/>
    <w:rsid w:val="009957C3"/>
    <w:rsid w:val="00995873"/>
    <w:rsid w:val="009959D4"/>
    <w:rsid w:val="00995EE2"/>
    <w:rsid w:val="009964E7"/>
    <w:rsid w:val="00996554"/>
    <w:rsid w:val="00996A50"/>
    <w:rsid w:val="00996F77"/>
    <w:rsid w:val="009973AF"/>
    <w:rsid w:val="009975AA"/>
    <w:rsid w:val="00997B4C"/>
    <w:rsid w:val="00997C59"/>
    <w:rsid w:val="00997DEC"/>
    <w:rsid w:val="009A05FF"/>
    <w:rsid w:val="009A0733"/>
    <w:rsid w:val="009A099E"/>
    <w:rsid w:val="009A1090"/>
    <w:rsid w:val="009A174D"/>
    <w:rsid w:val="009A1859"/>
    <w:rsid w:val="009A1A4E"/>
    <w:rsid w:val="009A1DF9"/>
    <w:rsid w:val="009A208A"/>
    <w:rsid w:val="009A2152"/>
    <w:rsid w:val="009A286B"/>
    <w:rsid w:val="009A296C"/>
    <w:rsid w:val="009A2C1C"/>
    <w:rsid w:val="009A3B8E"/>
    <w:rsid w:val="009A3F99"/>
    <w:rsid w:val="009A413F"/>
    <w:rsid w:val="009A437F"/>
    <w:rsid w:val="009A47A2"/>
    <w:rsid w:val="009A4F4C"/>
    <w:rsid w:val="009A5012"/>
    <w:rsid w:val="009A52CA"/>
    <w:rsid w:val="009A54D2"/>
    <w:rsid w:val="009A5A31"/>
    <w:rsid w:val="009A5AA1"/>
    <w:rsid w:val="009A5B9A"/>
    <w:rsid w:val="009A5CF5"/>
    <w:rsid w:val="009A5E09"/>
    <w:rsid w:val="009A5F7E"/>
    <w:rsid w:val="009A60BF"/>
    <w:rsid w:val="009A632D"/>
    <w:rsid w:val="009A65B5"/>
    <w:rsid w:val="009A69A2"/>
    <w:rsid w:val="009A6C34"/>
    <w:rsid w:val="009A6F95"/>
    <w:rsid w:val="009A7039"/>
    <w:rsid w:val="009A7527"/>
    <w:rsid w:val="009A7594"/>
    <w:rsid w:val="009A7A71"/>
    <w:rsid w:val="009A7BA4"/>
    <w:rsid w:val="009A7C1B"/>
    <w:rsid w:val="009A7C40"/>
    <w:rsid w:val="009B022A"/>
    <w:rsid w:val="009B04D6"/>
    <w:rsid w:val="009B0697"/>
    <w:rsid w:val="009B0B69"/>
    <w:rsid w:val="009B0BE6"/>
    <w:rsid w:val="009B11CD"/>
    <w:rsid w:val="009B1AB4"/>
    <w:rsid w:val="009B2096"/>
    <w:rsid w:val="009B2147"/>
    <w:rsid w:val="009B25D1"/>
    <w:rsid w:val="009B2A26"/>
    <w:rsid w:val="009B2B4D"/>
    <w:rsid w:val="009B30A0"/>
    <w:rsid w:val="009B31D3"/>
    <w:rsid w:val="009B32C5"/>
    <w:rsid w:val="009B3A8A"/>
    <w:rsid w:val="009B3C94"/>
    <w:rsid w:val="009B3F4E"/>
    <w:rsid w:val="009B425B"/>
    <w:rsid w:val="009B4390"/>
    <w:rsid w:val="009B4AEE"/>
    <w:rsid w:val="009B4D64"/>
    <w:rsid w:val="009B54F0"/>
    <w:rsid w:val="009B5625"/>
    <w:rsid w:val="009B5985"/>
    <w:rsid w:val="009B5D09"/>
    <w:rsid w:val="009B6142"/>
    <w:rsid w:val="009B652F"/>
    <w:rsid w:val="009B65AF"/>
    <w:rsid w:val="009B67E5"/>
    <w:rsid w:val="009B6F68"/>
    <w:rsid w:val="009B72CA"/>
    <w:rsid w:val="009B72CB"/>
    <w:rsid w:val="009B7352"/>
    <w:rsid w:val="009B7472"/>
    <w:rsid w:val="009B7719"/>
    <w:rsid w:val="009B7898"/>
    <w:rsid w:val="009C0259"/>
    <w:rsid w:val="009C0575"/>
    <w:rsid w:val="009C067F"/>
    <w:rsid w:val="009C0B88"/>
    <w:rsid w:val="009C0D5A"/>
    <w:rsid w:val="009C0F70"/>
    <w:rsid w:val="009C11C9"/>
    <w:rsid w:val="009C1246"/>
    <w:rsid w:val="009C1585"/>
    <w:rsid w:val="009C1810"/>
    <w:rsid w:val="009C1E8B"/>
    <w:rsid w:val="009C29B2"/>
    <w:rsid w:val="009C2D16"/>
    <w:rsid w:val="009C3542"/>
    <w:rsid w:val="009C362C"/>
    <w:rsid w:val="009C3B35"/>
    <w:rsid w:val="009C3CB8"/>
    <w:rsid w:val="009C41D1"/>
    <w:rsid w:val="009C49E5"/>
    <w:rsid w:val="009C4A9B"/>
    <w:rsid w:val="009C4B9C"/>
    <w:rsid w:val="009C55AC"/>
    <w:rsid w:val="009C581B"/>
    <w:rsid w:val="009C62CE"/>
    <w:rsid w:val="009C6439"/>
    <w:rsid w:val="009C6870"/>
    <w:rsid w:val="009C6B1A"/>
    <w:rsid w:val="009C77BD"/>
    <w:rsid w:val="009C7B05"/>
    <w:rsid w:val="009D02B1"/>
    <w:rsid w:val="009D05BD"/>
    <w:rsid w:val="009D09BE"/>
    <w:rsid w:val="009D09C7"/>
    <w:rsid w:val="009D0C03"/>
    <w:rsid w:val="009D0E01"/>
    <w:rsid w:val="009D1303"/>
    <w:rsid w:val="009D13ED"/>
    <w:rsid w:val="009D20C3"/>
    <w:rsid w:val="009D2BB9"/>
    <w:rsid w:val="009D352B"/>
    <w:rsid w:val="009D35AC"/>
    <w:rsid w:val="009D3711"/>
    <w:rsid w:val="009D39DB"/>
    <w:rsid w:val="009D3C08"/>
    <w:rsid w:val="009D3D55"/>
    <w:rsid w:val="009D3E9F"/>
    <w:rsid w:val="009D42E7"/>
    <w:rsid w:val="009D4365"/>
    <w:rsid w:val="009D444F"/>
    <w:rsid w:val="009D460F"/>
    <w:rsid w:val="009D4A70"/>
    <w:rsid w:val="009D4DED"/>
    <w:rsid w:val="009D4EC6"/>
    <w:rsid w:val="009D4F35"/>
    <w:rsid w:val="009D536F"/>
    <w:rsid w:val="009D5786"/>
    <w:rsid w:val="009D57F5"/>
    <w:rsid w:val="009D5815"/>
    <w:rsid w:val="009D5CF6"/>
    <w:rsid w:val="009D5D1C"/>
    <w:rsid w:val="009D5D77"/>
    <w:rsid w:val="009D615E"/>
    <w:rsid w:val="009D626E"/>
    <w:rsid w:val="009D63D6"/>
    <w:rsid w:val="009D6669"/>
    <w:rsid w:val="009D6A4B"/>
    <w:rsid w:val="009D6B25"/>
    <w:rsid w:val="009D6BFF"/>
    <w:rsid w:val="009D6EE6"/>
    <w:rsid w:val="009D7051"/>
    <w:rsid w:val="009D7338"/>
    <w:rsid w:val="009D75D2"/>
    <w:rsid w:val="009D777F"/>
    <w:rsid w:val="009D77C7"/>
    <w:rsid w:val="009D7C3D"/>
    <w:rsid w:val="009E08B7"/>
    <w:rsid w:val="009E0E5B"/>
    <w:rsid w:val="009E0F05"/>
    <w:rsid w:val="009E1091"/>
    <w:rsid w:val="009E1172"/>
    <w:rsid w:val="009E1EC9"/>
    <w:rsid w:val="009E1F41"/>
    <w:rsid w:val="009E210F"/>
    <w:rsid w:val="009E226F"/>
    <w:rsid w:val="009E22A8"/>
    <w:rsid w:val="009E2401"/>
    <w:rsid w:val="009E2951"/>
    <w:rsid w:val="009E29C0"/>
    <w:rsid w:val="009E2B3E"/>
    <w:rsid w:val="009E2C38"/>
    <w:rsid w:val="009E3199"/>
    <w:rsid w:val="009E323B"/>
    <w:rsid w:val="009E3354"/>
    <w:rsid w:val="009E35AD"/>
    <w:rsid w:val="009E37BA"/>
    <w:rsid w:val="009E3F76"/>
    <w:rsid w:val="009E4A0E"/>
    <w:rsid w:val="009E4FAE"/>
    <w:rsid w:val="009E53AA"/>
    <w:rsid w:val="009E5751"/>
    <w:rsid w:val="009E594C"/>
    <w:rsid w:val="009E59E7"/>
    <w:rsid w:val="009E5C67"/>
    <w:rsid w:val="009E5EBF"/>
    <w:rsid w:val="009E680C"/>
    <w:rsid w:val="009E6A92"/>
    <w:rsid w:val="009E6DAF"/>
    <w:rsid w:val="009E75E8"/>
    <w:rsid w:val="009E7F69"/>
    <w:rsid w:val="009F01FC"/>
    <w:rsid w:val="009F08AF"/>
    <w:rsid w:val="009F0A28"/>
    <w:rsid w:val="009F0DA1"/>
    <w:rsid w:val="009F0EF2"/>
    <w:rsid w:val="009F100D"/>
    <w:rsid w:val="009F1681"/>
    <w:rsid w:val="009F1C49"/>
    <w:rsid w:val="009F1E11"/>
    <w:rsid w:val="009F2255"/>
    <w:rsid w:val="009F2935"/>
    <w:rsid w:val="009F30EA"/>
    <w:rsid w:val="009F3156"/>
    <w:rsid w:val="009F3634"/>
    <w:rsid w:val="009F3A9B"/>
    <w:rsid w:val="009F3CE5"/>
    <w:rsid w:val="009F43B2"/>
    <w:rsid w:val="009F4464"/>
    <w:rsid w:val="009F447D"/>
    <w:rsid w:val="009F4CD8"/>
    <w:rsid w:val="009F4E84"/>
    <w:rsid w:val="009F598E"/>
    <w:rsid w:val="009F5FE8"/>
    <w:rsid w:val="009F62D4"/>
    <w:rsid w:val="009F6358"/>
    <w:rsid w:val="009F6975"/>
    <w:rsid w:val="009F69A6"/>
    <w:rsid w:val="009F6CBD"/>
    <w:rsid w:val="009F6FB2"/>
    <w:rsid w:val="009F6FB9"/>
    <w:rsid w:val="009F6FFB"/>
    <w:rsid w:val="009F736A"/>
    <w:rsid w:val="009F780F"/>
    <w:rsid w:val="009F78DF"/>
    <w:rsid w:val="009F798F"/>
    <w:rsid w:val="00A00156"/>
    <w:rsid w:val="00A0031A"/>
    <w:rsid w:val="00A00868"/>
    <w:rsid w:val="00A00DFD"/>
    <w:rsid w:val="00A00E04"/>
    <w:rsid w:val="00A00FD4"/>
    <w:rsid w:val="00A01135"/>
    <w:rsid w:val="00A017D3"/>
    <w:rsid w:val="00A018CF"/>
    <w:rsid w:val="00A01C3A"/>
    <w:rsid w:val="00A02210"/>
    <w:rsid w:val="00A025BA"/>
    <w:rsid w:val="00A02890"/>
    <w:rsid w:val="00A029D6"/>
    <w:rsid w:val="00A02BA1"/>
    <w:rsid w:val="00A02C77"/>
    <w:rsid w:val="00A0326C"/>
    <w:rsid w:val="00A03280"/>
    <w:rsid w:val="00A033E8"/>
    <w:rsid w:val="00A04109"/>
    <w:rsid w:val="00A042B9"/>
    <w:rsid w:val="00A04507"/>
    <w:rsid w:val="00A0485B"/>
    <w:rsid w:val="00A048DC"/>
    <w:rsid w:val="00A04BDB"/>
    <w:rsid w:val="00A04F69"/>
    <w:rsid w:val="00A04F82"/>
    <w:rsid w:val="00A052BC"/>
    <w:rsid w:val="00A0576D"/>
    <w:rsid w:val="00A0593A"/>
    <w:rsid w:val="00A05A54"/>
    <w:rsid w:val="00A05DF2"/>
    <w:rsid w:val="00A060B0"/>
    <w:rsid w:val="00A062D5"/>
    <w:rsid w:val="00A064A7"/>
    <w:rsid w:val="00A06588"/>
    <w:rsid w:val="00A0676F"/>
    <w:rsid w:val="00A06B1E"/>
    <w:rsid w:val="00A06B66"/>
    <w:rsid w:val="00A06C90"/>
    <w:rsid w:val="00A078EA"/>
    <w:rsid w:val="00A10037"/>
    <w:rsid w:val="00A107DD"/>
    <w:rsid w:val="00A109E9"/>
    <w:rsid w:val="00A10A5E"/>
    <w:rsid w:val="00A10D4B"/>
    <w:rsid w:val="00A10DFD"/>
    <w:rsid w:val="00A1114B"/>
    <w:rsid w:val="00A116EE"/>
    <w:rsid w:val="00A1185C"/>
    <w:rsid w:val="00A11E32"/>
    <w:rsid w:val="00A11F55"/>
    <w:rsid w:val="00A1283A"/>
    <w:rsid w:val="00A12B45"/>
    <w:rsid w:val="00A12B98"/>
    <w:rsid w:val="00A1311E"/>
    <w:rsid w:val="00A135BE"/>
    <w:rsid w:val="00A13674"/>
    <w:rsid w:val="00A137AC"/>
    <w:rsid w:val="00A138B5"/>
    <w:rsid w:val="00A138DC"/>
    <w:rsid w:val="00A13CE5"/>
    <w:rsid w:val="00A13D22"/>
    <w:rsid w:val="00A13EFE"/>
    <w:rsid w:val="00A14747"/>
    <w:rsid w:val="00A1499E"/>
    <w:rsid w:val="00A149E5"/>
    <w:rsid w:val="00A14C46"/>
    <w:rsid w:val="00A14E00"/>
    <w:rsid w:val="00A15999"/>
    <w:rsid w:val="00A16CEA"/>
    <w:rsid w:val="00A16D33"/>
    <w:rsid w:val="00A16E9B"/>
    <w:rsid w:val="00A170ED"/>
    <w:rsid w:val="00A1741E"/>
    <w:rsid w:val="00A17C13"/>
    <w:rsid w:val="00A17C1D"/>
    <w:rsid w:val="00A17FA2"/>
    <w:rsid w:val="00A2005A"/>
    <w:rsid w:val="00A203FA"/>
    <w:rsid w:val="00A211BF"/>
    <w:rsid w:val="00A212A7"/>
    <w:rsid w:val="00A21340"/>
    <w:rsid w:val="00A213DF"/>
    <w:rsid w:val="00A2146C"/>
    <w:rsid w:val="00A21720"/>
    <w:rsid w:val="00A21868"/>
    <w:rsid w:val="00A21DDB"/>
    <w:rsid w:val="00A21F83"/>
    <w:rsid w:val="00A22011"/>
    <w:rsid w:val="00A22478"/>
    <w:rsid w:val="00A22941"/>
    <w:rsid w:val="00A2299B"/>
    <w:rsid w:val="00A22AB4"/>
    <w:rsid w:val="00A22BBB"/>
    <w:rsid w:val="00A22C94"/>
    <w:rsid w:val="00A22EB7"/>
    <w:rsid w:val="00A230AB"/>
    <w:rsid w:val="00A23243"/>
    <w:rsid w:val="00A2357E"/>
    <w:rsid w:val="00A23878"/>
    <w:rsid w:val="00A23935"/>
    <w:rsid w:val="00A23BA2"/>
    <w:rsid w:val="00A23BC2"/>
    <w:rsid w:val="00A23FD7"/>
    <w:rsid w:val="00A2428D"/>
    <w:rsid w:val="00A243F9"/>
    <w:rsid w:val="00A2475B"/>
    <w:rsid w:val="00A2488D"/>
    <w:rsid w:val="00A24AE3"/>
    <w:rsid w:val="00A24AEA"/>
    <w:rsid w:val="00A24F9C"/>
    <w:rsid w:val="00A2524F"/>
    <w:rsid w:val="00A255C5"/>
    <w:rsid w:val="00A25808"/>
    <w:rsid w:val="00A2581D"/>
    <w:rsid w:val="00A25E52"/>
    <w:rsid w:val="00A25ECE"/>
    <w:rsid w:val="00A25ED4"/>
    <w:rsid w:val="00A2669B"/>
    <w:rsid w:val="00A266F9"/>
    <w:rsid w:val="00A2699D"/>
    <w:rsid w:val="00A269B5"/>
    <w:rsid w:val="00A26AEE"/>
    <w:rsid w:val="00A2724D"/>
    <w:rsid w:val="00A27CC2"/>
    <w:rsid w:val="00A27EA7"/>
    <w:rsid w:val="00A27F49"/>
    <w:rsid w:val="00A27FAF"/>
    <w:rsid w:val="00A301DB"/>
    <w:rsid w:val="00A30988"/>
    <w:rsid w:val="00A30E1E"/>
    <w:rsid w:val="00A3103B"/>
    <w:rsid w:val="00A3120C"/>
    <w:rsid w:val="00A31848"/>
    <w:rsid w:val="00A31909"/>
    <w:rsid w:val="00A31C6B"/>
    <w:rsid w:val="00A323C8"/>
    <w:rsid w:val="00A32CF6"/>
    <w:rsid w:val="00A32D53"/>
    <w:rsid w:val="00A32E68"/>
    <w:rsid w:val="00A3307C"/>
    <w:rsid w:val="00A330FF"/>
    <w:rsid w:val="00A332BA"/>
    <w:rsid w:val="00A33304"/>
    <w:rsid w:val="00A33A83"/>
    <w:rsid w:val="00A33C70"/>
    <w:rsid w:val="00A34403"/>
    <w:rsid w:val="00A3451C"/>
    <w:rsid w:val="00A347D5"/>
    <w:rsid w:val="00A3488D"/>
    <w:rsid w:val="00A349DA"/>
    <w:rsid w:val="00A34BC9"/>
    <w:rsid w:val="00A34E63"/>
    <w:rsid w:val="00A34E82"/>
    <w:rsid w:val="00A35074"/>
    <w:rsid w:val="00A35225"/>
    <w:rsid w:val="00A355A3"/>
    <w:rsid w:val="00A355F7"/>
    <w:rsid w:val="00A35928"/>
    <w:rsid w:val="00A35A6E"/>
    <w:rsid w:val="00A35FF0"/>
    <w:rsid w:val="00A365C7"/>
    <w:rsid w:val="00A366F4"/>
    <w:rsid w:val="00A36AD1"/>
    <w:rsid w:val="00A36B50"/>
    <w:rsid w:val="00A37124"/>
    <w:rsid w:val="00A37574"/>
    <w:rsid w:val="00A37C1D"/>
    <w:rsid w:val="00A37D02"/>
    <w:rsid w:val="00A37D0D"/>
    <w:rsid w:val="00A37E65"/>
    <w:rsid w:val="00A4033A"/>
    <w:rsid w:val="00A40691"/>
    <w:rsid w:val="00A40ED0"/>
    <w:rsid w:val="00A40FC2"/>
    <w:rsid w:val="00A415AD"/>
    <w:rsid w:val="00A415E6"/>
    <w:rsid w:val="00A4199C"/>
    <w:rsid w:val="00A41CF2"/>
    <w:rsid w:val="00A4226D"/>
    <w:rsid w:val="00A425FB"/>
    <w:rsid w:val="00A42BD5"/>
    <w:rsid w:val="00A42F57"/>
    <w:rsid w:val="00A430BC"/>
    <w:rsid w:val="00A4350A"/>
    <w:rsid w:val="00A4357D"/>
    <w:rsid w:val="00A4376D"/>
    <w:rsid w:val="00A43D1F"/>
    <w:rsid w:val="00A441FE"/>
    <w:rsid w:val="00A446AD"/>
    <w:rsid w:val="00A44820"/>
    <w:rsid w:val="00A44872"/>
    <w:rsid w:val="00A452F9"/>
    <w:rsid w:val="00A458B0"/>
    <w:rsid w:val="00A45C74"/>
    <w:rsid w:val="00A45DF8"/>
    <w:rsid w:val="00A46666"/>
    <w:rsid w:val="00A467C2"/>
    <w:rsid w:val="00A4685B"/>
    <w:rsid w:val="00A46E7B"/>
    <w:rsid w:val="00A471F5"/>
    <w:rsid w:val="00A47331"/>
    <w:rsid w:val="00A47533"/>
    <w:rsid w:val="00A47AE6"/>
    <w:rsid w:val="00A50176"/>
    <w:rsid w:val="00A50673"/>
    <w:rsid w:val="00A507F9"/>
    <w:rsid w:val="00A50B08"/>
    <w:rsid w:val="00A50D2E"/>
    <w:rsid w:val="00A50ED9"/>
    <w:rsid w:val="00A510B9"/>
    <w:rsid w:val="00A514D5"/>
    <w:rsid w:val="00A5175D"/>
    <w:rsid w:val="00A51819"/>
    <w:rsid w:val="00A5181F"/>
    <w:rsid w:val="00A5193E"/>
    <w:rsid w:val="00A51976"/>
    <w:rsid w:val="00A52206"/>
    <w:rsid w:val="00A52483"/>
    <w:rsid w:val="00A525C1"/>
    <w:rsid w:val="00A5267E"/>
    <w:rsid w:val="00A52B37"/>
    <w:rsid w:val="00A52CA3"/>
    <w:rsid w:val="00A52D17"/>
    <w:rsid w:val="00A52F06"/>
    <w:rsid w:val="00A52F66"/>
    <w:rsid w:val="00A52FBE"/>
    <w:rsid w:val="00A5379B"/>
    <w:rsid w:val="00A53CCD"/>
    <w:rsid w:val="00A540F6"/>
    <w:rsid w:val="00A546B7"/>
    <w:rsid w:val="00A54959"/>
    <w:rsid w:val="00A54AD9"/>
    <w:rsid w:val="00A54C68"/>
    <w:rsid w:val="00A54EE3"/>
    <w:rsid w:val="00A54FAE"/>
    <w:rsid w:val="00A55685"/>
    <w:rsid w:val="00A55AD7"/>
    <w:rsid w:val="00A55FA8"/>
    <w:rsid w:val="00A56600"/>
    <w:rsid w:val="00A5687C"/>
    <w:rsid w:val="00A56C1C"/>
    <w:rsid w:val="00A56D05"/>
    <w:rsid w:val="00A57222"/>
    <w:rsid w:val="00A5758B"/>
    <w:rsid w:val="00A5791C"/>
    <w:rsid w:val="00A57BE4"/>
    <w:rsid w:val="00A57C6A"/>
    <w:rsid w:val="00A60617"/>
    <w:rsid w:val="00A60D2B"/>
    <w:rsid w:val="00A60DEE"/>
    <w:rsid w:val="00A60E44"/>
    <w:rsid w:val="00A60E95"/>
    <w:rsid w:val="00A60FAA"/>
    <w:rsid w:val="00A613B6"/>
    <w:rsid w:val="00A6149D"/>
    <w:rsid w:val="00A6172B"/>
    <w:rsid w:val="00A61D66"/>
    <w:rsid w:val="00A622B5"/>
    <w:rsid w:val="00A62561"/>
    <w:rsid w:val="00A628FD"/>
    <w:rsid w:val="00A6290E"/>
    <w:rsid w:val="00A62EF9"/>
    <w:rsid w:val="00A62F3A"/>
    <w:rsid w:val="00A6338B"/>
    <w:rsid w:val="00A63B88"/>
    <w:rsid w:val="00A63C24"/>
    <w:rsid w:val="00A64716"/>
    <w:rsid w:val="00A64CF6"/>
    <w:rsid w:val="00A64E05"/>
    <w:rsid w:val="00A64F9E"/>
    <w:rsid w:val="00A65405"/>
    <w:rsid w:val="00A65522"/>
    <w:rsid w:val="00A65606"/>
    <w:rsid w:val="00A65766"/>
    <w:rsid w:val="00A658EF"/>
    <w:rsid w:val="00A65F3D"/>
    <w:rsid w:val="00A65FAC"/>
    <w:rsid w:val="00A668DD"/>
    <w:rsid w:val="00A669DE"/>
    <w:rsid w:val="00A66E53"/>
    <w:rsid w:val="00A6705E"/>
    <w:rsid w:val="00A67110"/>
    <w:rsid w:val="00A6743B"/>
    <w:rsid w:val="00A674C1"/>
    <w:rsid w:val="00A67D34"/>
    <w:rsid w:val="00A67F13"/>
    <w:rsid w:val="00A7027D"/>
    <w:rsid w:val="00A70903"/>
    <w:rsid w:val="00A70ACC"/>
    <w:rsid w:val="00A70C04"/>
    <w:rsid w:val="00A70D07"/>
    <w:rsid w:val="00A70E02"/>
    <w:rsid w:val="00A7117D"/>
    <w:rsid w:val="00A713AC"/>
    <w:rsid w:val="00A7160C"/>
    <w:rsid w:val="00A71923"/>
    <w:rsid w:val="00A71C1E"/>
    <w:rsid w:val="00A720E4"/>
    <w:rsid w:val="00A7295C"/>
    <w:rsid w:val="00A7299A"/>
    <w:rsid w:val="00A72C8C"/>
    <w:rsid w:val="00A72CB9"/>
    <w:rsid w:val="00A72E4F"/>
    <w:rsid w:val="00A72EC4"/>
    <w:rsid w:val="00A734F7"/>
    <w:rsid w:val="00A73A1D"/>
    <w:rsid w:val="00A7411D"/>
    <w:rsid w:val="00A745BD"/>
    <w:rsid w:val="00A7465F"/>
    <w:rsid w:val="00A74ABF"/>
    <w:rsid w:val="00A74B3E"/>
    <w:rsid w:val="00A750F6"/>
    <w:rsid w:val="00A75A8E"/>
    <w:rsid w:val="00A75C78"/>
    <w:rsid w:val="00A76207"/>
    <w:rsid w:val="00A764AB"/>
    <w:rsid w:val="00A764C0"/>
    <w:rsid w:val="00A76502"/>
    <w:rsid w:val="00A76665"/>
    <w:rsid w:val="00A76912"/>
    <w:rsid w:val="00A76A32"/>
    <w:rsid w:val="00A76B45"/>
    <w:rsid w:val="00A7719E"/>
    <w:rsid w:val="00A77394"/>
    <w:rsid w:val="00A7766A"/>
    <w:rsid w:val="00A77AD4"/>
    <w:rsid w:val="00A77DB8"/>
    <w:rsid w:val="00A8050F"/>
    <w:rsid w:val="00A81284"/>
    <w:rsid w:val="00A8141E"/>
    <w:rsid w:val="00A81486"/>
    <w:rsid w:val="00A81A54"/>
    <w:rsid w:val="00A81AAF"/>
    <w:rsid w:val="00A81B8C"/>
    <w:rsid w:val="00A81C58"/>
    <w:rsid w:val="00A81D6C"/>
    <w:rsid w:val="00A81DE7"/>
    <w:rsid w:val="00A81ECC"/>
    <w:rsid w:val="00A81EE1"/>
    <w:rsid w:val="00A82391"/>
    <w:rsid w:val="00A82446"/>
    <w:rsid w:val="00A8252F"/>
    <w:rsid w:val="00A825EA"/>
    <w:rsid w:val="00A826F9"/>
    <w:rsid w:val="00A828CA"/>
    <w:rsid w:val="00A829D6"/>
    <w:rsid w:val="00A82BB7"/>
    <w:rsid w:val="00A82E67"/>
    <w:rsid w:val="00A830AD"/>
    <w:rsid w:val="00A83EF3"/>
    <w:rsid w:val="00A842A2"/>
    <w:rsid w:val="00A84652"/>
    <w:rsid w:val="00A84A47"/>
    <w:rsid w:val="00A84C71"/>
    <w:rsid w:val="00A84F40"/>
    <w:rsid w:val="00A8503E"/>
    <w:rsid w:val="00A85166"/>
    <w:rsid w:val="00A85A82"/>
    <w:rsid w:val="00A861EB"/>
    <w:rsid w:val="00A868EA"/>
    <w:rsid w:val="00A86999"/>
    <w:rsid w:val="00A86CB9"/>
    <w:rsid w:val="00A870DE"/>
    <w:rsid w:val="00A87290"/>
    <w:rsid w:val="00A87506"/>
    <w:rsid w:val="00A8765B"/>
    <w:rsid w:val="00A8770D"/>
    <w:rsid w:val="00A8788D"/>
    <w:rsid w:val="00A902F2"/>
    <w:rsid w:val="00A90CD5"/>
    <w:rsid w:val="00A91397"/>
    <w:rsid w:val="00A9141F"/>
    <w:rsid w:val="00A91487"/>
    <w:rsid w:val="00A915B5"/>
    <w:rsid w:val="00A91F20"/>
    <w:rsid w:val="00A92056"/>
    <w:rsid w:val="00A920EA"/>
    <w:rsid w:val="00A9298C"/>
    <w:rsid w:val="00A92B7B"/>
    <w:rsid w:val="00A92C51"/>
    <w:rsid w:val="00A92FDD"/>
    <w:rsid w:val="00A92FE5"/>
    <w:rsid w:val="00A9363E"/>
    <w:rsid w:val="00A9373F"/>
    <w:rsid w:val="00A9375A"/>
    <w:rsid w:val="00A937D4"/>
    <w:rsid w:val="00A93A6D"/>
    <w:rsid w:val="00A93B2E"/>
    <w:rsid w:val="00A93CCB"/>
    <w:rsid w:val="00A9402F"/>
    <w:rsid w:val="00A9418E"/>
    <w:rsid w:val="00A94656"/>
    <w:rsid w:val="00A95235"/>
    <w:rsid w:val="00A9529A"/>
    <w:rsid w:val="00A95390"/>
    <w:rsid w:val="00A96741"/>
    <w:rsid w:val="00A9681A"/>
    <w:rsid w:val="00A9683D"/>
    <w:rsid w:val="00A96AE9"/>
    <w:rsid w:val="00A96D4E"/>
    <w:rsid w:val="00A97112"/>
    <w:rsid w:val="00A97386"/>
    <w:rsid w:val="00A974F1"/>
    <w:rsid w:val="00A97C34"/>
    <w:rsid w:val="00AA0200"/>
    <w:rsid w:val="00AA030D"/>
    <w:rsid w:val="00AA0B95"/>
    <w:rsid w:val="00AA0F23"/>
    <w:rsid w:val="00AA0F32"/>
    <w:rsid w:val="00AA0FC6"/>
    <w:rsid w:val="00AA1330"/>
    <w:rsid w:val="00AA1449"/>
    <w:rsid w:val="00AA1A05"/>
    <w:rsid w:val="00AA1A8E"/>
    <w:rsid w:val="00AA1AAE"/>
    <w:rsid w:val="00AA1CDF"/>
    <w:rsid w:val="00AA2266"/>
    <w:rsid w:val="00AA22D3"/>
    <w:rsid w:val="00AA22D7"/>
    <w:rsid w:val="00AA284E"/>
    <w:rsid w:val="00AA29A8"/>
    <w:rsid w:val="00AA2BFE"/>
    <w:rsid w:val="00AA2D37"/>
    <w:rsid w:val="00AA34DB"/>
    <w:rsid w:val="00AA3748"/>
    <w:rsid w:val="00AA37AE"/>
    <w:rsid w:val="00AA37DB"/>
    <w:rsid w:val="00AA3B03"/>
    <w:rsid w:val="00AA3BED"/>
    <w:rsid w:val="00AA3FE9"/>
    <w:rsid w:val="00AA4714"/>
    <w:rsid w:val="00AA4827"/>
    <w:rsid w:val="00AA48AA"/>
    <w:rsid w:val="00AA49AF"/>
    <w:rsid w:val="00AA4C0C"/>
    <w:rsid w:val="00AA4D10"/>
    <w:rsid w:val="00AA5310"/>
    <w:rsid w:val="00AA56DB"/>
    <w:rsid w:val="00AA5781"/>
    <w:rsid w:val="00AA59C2"/>
    <w:rsid w:val="00AA5BFE"/>
    <w:rsid w:val="00AA5E74"/>
    <w:rsid w:val="00AA5EBD"/>
    <w:rsid w:val="00AA5F55"/>
    <w:rsid w:val="00AA628E"/>
    <w:rsid w:val="00AA63BC"/>
    <w:rsid w:val="00AA6471"/>
    <w:rsid w:val="00AA6D30"/>
    <w:rsid w:val="00AA6F6A"/>
    <w:rsid w:val="00AA73BF"/>
    <w:rsid w:val="00AA75D1"/>
    <w:rsid w:val="00AA768F"/>
    <w:rsid w:val="00AA7B0F"/>
    <w:rsid w:val="00AA7D98"/>
    <w:rsid w:val="00AA7E7F"/>
    <w:rsid w:val="00AA7FBC"/>
    <w:rsid w:val="00AAA855"/>
    <w:rsid w:val="00AB08B3"/>
    <w:rsid w:val="00AB08FD"/>
    <w:rsid w:val="00AB0EC9"/>
    <w:rsid w:val="00AB0F50"/>
    <w:rsid w:val="00AB11AD"/>
    <w:rsid w:val="00AB11BE"/>
    <w:rsid w:val="00AB143C"/>
    <w:rsid w:val="00AB1504"/>
    <w:rsid w:val="00AB171F"/>
    <w:rsid w:val="00AB1B06"/>
    <w:rsid w:val="00AB1B96"/>
    <w:rsid w:val="00AB22E1"/>
    <w:rsid w:val="00AB26CE"/>
    <w:rsid w:val="00AB284B"/>
    <w:rsid w:val="00AB2D25"/>
    <w:rsid w:val="00AB2DB5"/>
    <w:rsid w:val="00AB2E75"/>
    <w:rsid w:val="00AB2EFB"/>
    <w:rsid w:val="00AB3083"/>
    <w:rsid w:val="00AB3180"/>
    <w:rsid w:val="00AB342F"/>
    <w:rsid w:val="00AB387D"/>
    <w:rsid w:val="00AB3B2D"/>
    <w:rsid w:val="00AB3E45"/>
    <w:rsid w:val="00AB493B"/>
    <w:rsid w:val="00AB54E1"/>
    <w:rsid w:val="00AB5684"/>
    <w:rsid w:val="00AB57FD"/>
    <w:rsid w:val="00AB59C5"/>
    <w:rsid w:val="00AB5DED"/>
    <w:rsid w:val="00AB5F4E"/>
    <w:rsid w:val="00AB5FFB"/>
    <w:rsid w:val="00AB6416"/>
    <w:rsid w:val="00AB66A4"/>
    <w:rsid w:val="00AB6B79"/>
    <w:rsid w:val="00AB797A"/>
    <w:rsid w:val="00AB7E7B"/>
    <w:rsid w:val="00AB7ECB"/>
    <w:rsid w:val="00AC000B"/>
    <w:rsid w:val="00AC012E"/>
    <w:rsid w:val="00AC0743"/>
    <w:rsid w:val="00AC0E5B"/>
    <w:rsid w:val="00AC0E65"/>
    <w:rsid w:val="00AC12BC"/>
    <w:rsid w:val="00AC175F"/>
    <w:rsid w:val="00AC1B93"/>
    <w:rsid w:val="00AC20B9"/>
    <w:rsid w:val="00AC263F"/>
    <w:rsid w:val="00AC3023"/>
    <w:rsid w:val="00AC30D2"/>
    <w:rsid w:val="00AC3182"/>
    <w:rsid w:val="00AC328A"/>
    <w:rsid w:val="00AC349F"/>
    <w:rsid w:val="00AC3AF7"/>
    <w:rsid w:val="00AC3DF3"/>
    <w:rsid w:val="00AC432E"/>
    <w:rsid w:val="00AC447E"/>
    <w:rsid w:val="00AC47FA"/>
    <w:rsid w:val="00AC4801"/>
    <w:rsid w:val="00AC4964"/>
    <w:rsid w:val="00AC535D"/>
    <w:rsid w:val="00AC5641"/>
    <w:rsid w:val="00AC5821"/>
    <w:rsid w:val="00AC5972"/>
    <w:rsid w:val="00AC5ACD"/>
    <w:rsid w:val="00AC66E4"/>
    <w:rsid w:val="00AC6A78"/>
    <w:rsid w:val="00AC6A96"/>
    <w:rsid w:val="00AC6C3B"/>
    <w:rsid w:val="00AC6EAF"/>
    <w:rsid w:val="00AC7468"/>
    <w:rsid w:val="00AC76E1"/>
    <w:rsid w:val="00AC77A9"/>
    <w:rsid w:val="00AC787B"/>
    <w:rsid w:val="00AC7BB0"/>
    <w:rsid w:val="00AD017F"/>
    <w:rsid w:val="00AD092C"/>
    <w:rsid w:val="00AD09BF"/>
    <w:rsid w:val="00AD09DC"/>
    <w:rsid w:val="00AD0D2F"/>
    <w:rsid w:val="00AD11B6"/>
    <w:rsid w:val="00AD1254"/>
    <w:rsid w:val="00AD1354"/>
    <w:rsid w:val="00AD13DE"/>
    <w:rsid w:val="00AD173D"/>
    <w:rsid w:val="00AD177C"/>
    <w:rsid w:val="00AD1934"/>
    <w:rsid w:val="00AD1C07"/>
    <w:rsid w:val="00AD1F83"/>
    <w:rsid w:val="00AD2584"/>
    <w:rsid w:val="00AD25D0"/>
    <w:rsid w:val="00AD3203"/>
    <w:rsid w:val="00AD324E"/>
    <w:rsid w:val="00AD35A0"/>
    <w:rsid w:val="00AD37C1"/>
    <w:rsid w:val="00AD398B"/>
    <w:rsid w:val="00AD43D3"/>
    <w:rsid w:val="00AD4A19"/>
    <w:rsid w:val="00AD4F09"/>
    <w:rsid w:val="00AD53A3"/>
    <w:rsid w:val="00AD53E7"/>
    <w:rsid w:val="00AD564A"/>
    <w:rsid w:val="00AD5D00"/>
    <w:rsid w:val="00AD5D17"/>
    <w:rsid w:val="00AD6169"/>
    <w:rsid w:val="00AD626B"/>
    <w:rsid w:val="00AD6879"/>
    <w:rsid w:val="00AD7873"/>
    <w:rsid w:val="00AD7F84"/>
    <w:rsid w:val="00AE0197"/>
    <w:rsid w:val="00AE035D"/>
    <w:rsid w:val="00AE076B"/>
    <w:rsid w:val="00AE0BDF"/>
    <w:rsid w:val="00AE0C47"/>
    <w:rsid w:val="00AE0D1C"/>
    <w:rsid w:val="00AE0DC9"/>
    <w:rsid w:val="00AE0E29"/>
    <w:rsid w:val="00AE0F0D"/>
    <w:rsid w:val="00AE1103"/>
    <w:rsid w:val="00AE16CB"/>
    <w:rsid w:val="00AE187E"/>
    <w:rsid w:val="00AE1922"/>
    <w:rsid w:val="00AE1AC9"/>
    <w:rsid w:val="00AE1AE9"/>
    <w:rsid w:val="00AE1E3E"/>
    <w:rsid w:val="00AE2048"/>
    <w:rsid w:val="00AE2096"/>
    <w:rsid w:val="00AE268D"/>
    <w:rsid w:val="00AE299C"/>
    <w:rsid w:val="00AE2B9C"/>
    <w:rsid w:val="00AE2F2E"/>
    <w:rsid w:val="00AE2FFF"/>
    <w:rsid w:val="00AE333A"/>
    <w:rsid w:val="00AE3411"/>
    <w:rsid w:val="00AE3581"/>
    <w:rsid w:val="00AE3756"/>
    <w:rsid w:val="00AE383C"/>
    <w:rsid w:val="00AE39ED"/>
    <w:rsid w:val="00AE3D54"/>
    <w:rsid w:val="00AE445E"/>
    <w:rsid w:val="00AE44E2"/>
    <w:rsid w:val="00AE47C3"/>
    <w:rsid w:val="00AE49E0"/>
    <w:rsid w:val="00AE4AF8"/>
    <w:rsid w:val="00AE4EE0"/>
    <w:rsid w:val="00AE503F"/>
    <w:rsid w:val="00AE5758"/>
    <w:rsid w:val="00AE5B43"/>
    <w:rsid w:val="00AE5C50"/>
    <w:rsid w:val="00AE5F70"/>
    <w:rsid w:val="00AE5FCA"/>
    <w:rsid w:val="00AE6089"/>
    <w:rsid w:val="00AE62DD"/>
    <w:rsid w:val="00AE63AF"/>
    <w:rsid w:val="00AE6624"/>
    <w:rsid w:val="00AE67DA"/>
    <w:rsid w:val="00AE6A8F"/>
    <w:rsid w:val="00AE6C4E"/>
    <w:rsid w:val="00AE6FEE"/>
    <w:rsid w:val="00AE77E6"/>
    <w:rsid w:val="00AE794E"/>
    <w:rsid w:val="00AE7A7C"/>
    <w:rsid w:val="00AE7B41"/>
    <w:rsid w:val="00AE7BCA"/>
    <w:rsid w:val="00AF017B"/>
    <w:rsid w:val="00AF0BAF"/>
    <w:rsid w:val="00AF0D03"/>
    <w:rsid w:val="00AF1151"/>
    <w:rsid w:val="00AF11BA"/>
    <w:rsid w:val="00AF14D9"/>
    <w:rsid w:val="00AF1CEA"/>
    <w:rsid w:val="00AF1CFC"/>
    <w:rsid w:val="00AF24BE"/>
    <w:rsid w:val="00AF2575"/>
    <w:rsid w:val="00AF2745"/>
    <w:rsid w:val="00AF2B29"/>
    <w:rsid w:val="00AF3012"/>
    <w:rsid w:val="00AF3510"/>
    <w:rsid w:val="00AF36CA"/>
    <w:rsid w:val="00AF36FD"/>
    <w:rsid w:val="00AF3E46"/>
    <w:rsid w:val="00AF413C"/>
    <w:rsid w:val="00AF43B9"/>
    <w:rsid w:val="00AF442E"/>
    <w:rsid w:val="00AF46C5"/>
    <w:rsid w:val="00AF4C87"/>
    <w:rsid w:val="00AF4DB9"/>
    <w:rsid w:val="00AF50EE"/>
    <w:rsid w:val="00AF5210"/>
    <w:rsid w:val="00AF53B3"/>
    <w:rsid w:val="00AF5BF0"/>
    <w:rsid w:val="00AF5C76"/>
    <w:rsid w:val="00AF5F98"/>
    <w:rsid w:val="00AF5FA0"/>
    <w:rsid w:val="00AF611E"/>
    <w:rsid w:val="00AF61CF"/>
    <w:rsid w:val="00AF66B7"/>
    <w:rsid w:val="00AF6B74"/>
    <w:rsid w:val="00AF6E54"/>
    <w:rsid w:val="00AF73D3"/>
    <w:rsid w:val="00AF7A80"/>
    <w:rsid w:val="00AF7C92"/>
    <w:rsid w:val="00AF7DA2"/>
    <w:rsid w:val="00AF7F61"/>
    <w:rsid w:val="00B00041"/>
    <w:rsid w:val="00B00104"/>
    <w:rsid w:val="00B001D5"/>
    <w:rsid w:val="00B00644"/>
    <w:rsid w:val="00B007AB"/>
    <w:rsid w:val="00B00952"/>
    <w:rsid w:val="00B01439"/>
    <w:rsid w:val="00B01AD3"/>
    <w:rsid w:val="00B01D02"/>
    <w:rsid w:val="00B021AF"/>
    <w:rsid w:val="00B023E8"/>
    <w:rsid w:val="00B0257F"/>
    <w:rsid w:val="00B025D3"/>
    <w:rsid w:val="00B025FE"/>
    <w:rsid w:val="00B028AB"/>
    <w:rsid w:val="00B02B05"/>
    <w:rsid w:val="00B02F29"/>
    <w:rsid w:val="00B03179"/>
    <w:rsid w:val="00B03489"/>
    <w:rsid w:val="00B03E66"/>
    <w:rsid w:val="00B03E81"/>
    <w:rsid w:val="00B04288"/>
    <w:rsid w:val="00B043C7"/>
    <w:rsid w:val="00B046AB"/>
    <w:rsid w:val="00B04710"/>
    <w:rsid w:val="00B047A2"/>
    <w:rsid w:val="00B047D3"/>
    <w:rsid w:val="00B051C0"/>
    <w:rsid w:val="00B052D0"/>
    <w:rsid w:val="00B056A8"/>
    <w:rsid w:val="00B0570B"/>
    <w:rsid w:val="00B05958"/>
    <w:rsid w:val="00B05AA8"/>
    <w:rsid w:val="00B060A1"/>
    <w:rsid w:val="00B060E3"/>
    <w:rsid w:val="00B06502"/>
    <w:rsid w:val="00B06A7C"/>
    <w:rsid w:val="00B06BE0"/>
    <w:rsid w:val="00B06CFA"/>
    <w:rsid w:val="00B06EBB"/>
    <w:rsid w:val="00B0704D"/>
    <w:rsid w:val="00B07095"/>
    <w:rsid w:val="00B079CB"/>
    <w:rsid w:val="00B07CFE"/>
    <w:rsid w:val="00B07D94"/>
    <w:rsid w:val="00B1012D"/>
    <w:rsid w:val="00B1021F"/>
    <w:rsid w:val="00B107AA"/>
    <w:rsid w:val="00B10824"/>
    <w:rsid w:val="00B10A43"/>
    <w:rsid w:val="00B10A79"/>
    <w:rsid w:val="00B1103F"/>
    <w:rsid w:val="00B1110E"/>
    <w:rsid w:val="00B11273"/>
    <w:rsid w:val="00B114F5"/>
    <w:rsid w:val="00B11590"/>
    <w:rsid w:val="00B119D9"/>
    <w:rsid w:val="00B11FFE"/>
    <w:rsid w:val="00B126BC"/>
    <w:rsid w:val="00B128DF"/>
    <w:rsid w:val="00B1302B"/>
    <w:rsid w:val="00B130DB"/>
    <w:rsid w:val="00B134DE"/>
    <w:rsid w:val="00B13633"/>
    <w:rsid w:val="00B13B97"/>
    <w:rsid w:val="00B13BD6"/>
    <w:rsid w:val="00B13D56"/>
    <w:rsid w:val="00B13D87"/>
    <w:rsid w:val="00B14012"/>
    <w:rsid w:val="00B14D16"/>
    <w:rsid w:val="00B14EF5"/>
    <w:rsid w:val="00B156C2"/>
    <w:rsid w:val="00B15752"/>
    <w:rsid w:val="00B1625B"/>
    <w:rsid w:val="00B164BC"/>
    <w:rsid w:val="00B16B3D"/>
    <w:rsid w:val="00B16D2E"/>
    <w:rsid w:val="00B17043"/>
    <w:rsid w:val="00B1710F"/>
    <w:rsid w:val="00B172B1"/>
    <w:rsid w:val="00B17861"/>
    <w:rsid w:val="00B20178"/>
    <w:rsid w:val="00B20451"/>
    <w:rsid w:val="00B204FE"/>
    <w:rsid w:val="00B20E54"/>
    <w:rsid w:val="00B20EB7"/>
    <w:rsid w:val="00B20F48"/>
    <w:rsid w:val="00B21043"/>
    <w:rsid w:val="00B212A8"/>
    <w:rsid w:val="00B21C12"/>
    <w:rsid w:val="00B21CFC"/>
    <w:rsid w:val="00B21E55"/>
    <w:rsid w:val="00B21F03"/>
    <w:rsid w:val="00B22342"/>
    <w:rsid w:val="00B22595"/>
    <w:rsid w:val="00B2266C"/>
    <w:rsid w:val="00B22B79"/>
    <w:rsid w:val="00B23125"/>
    <w:rsid w:val="00B2322B"/>
    <w:rsid w:val="00B23248"/>
    <w:rsid w:val="00B233C4"/>
    <w:rsid w:val="00B243B6"/>
    <w:rsid w:val="00B24462"/>
    <w:rsid w:val="00B245BF"/>
    <w:rsid w:val="00B247CE"/>
    <w:rsid w:val="00B2492E"/>
    <w:rsid w:val="00B24A68"/>
    <w:rsid w:val="00B24BD8"/>
    <w:rsid w:val="00B24F1B"/>
    <w:rsid w:val="00B2532D"/>
    <w:rsid w:val="00B255CD"/>
    <w:rsid w:val="00B25851"/>
    <w:rsid w:val="00B25EC1"/>
    <w:rsid w:val="00B261D2"/>
    <w:rsid w:val="00B265C9"/>
    <w:rsid w:val="00B26697"/>
    <w:rsid w:val="00B26A02"/>
    <w:rsid w:val="00B26E71"/>
    <w:rsid w:val="00B27270"/>
    <w:rsid w:val="00B275B5"/>
    <w:rsid w:val="00B275C7"/>
    <w:rsid w:val="00B2765E"/>
    <w:rsid w:val="00B27B6D"/>
    <w:rsid w:val="00B27F36"/>
    <w:rsid w:val="00B3004A"/>
    <w:rsid w:val="00B30510"/>
    <w:rsid w:val="00B307F4"/>
    <w:rsid w:val="00B30AB7"/>
    <w:rsid w:val="00B30B40"/>
    <w:rsid w:val="00B312C1"/>
    <w:rsid w:val="00B314BA"/>
    <w:rsid w:val="00B31618"/>
    <w:rsid w:val="00B3177D"/>
    <w:rsid w:val="00B31816"/>
    <w:rsid w:val="00B31BEB"/>
    <w:rsid w:val="00B31D25"/>
    <w:rsid w:val="00B31E46"/>
    <w:rsid w:val="00B323E9"/>
    <w:rsid w:val="00B32738"/>
    <w:rsid w:val="00B32EF8"/>
    <w:rsid w:val="00B332D9"/>
    <w:rsid w:val="00B33426"/>
    <w:rsid w:val="00B3354C"/>
    <w:rsid w:val="00B336AA"/>
    <w:rsid w:val="00B336C8"/>
    <w:rsid w:val="00B33D0C"/>
    <w:rsid w:val="00B33D29"/>
    <w:rsid w:val="00B33D51"/>
    <w:rsid w:val="00B33D64"/>
    <w:rsid w:val="00B34005"/>
    <w:rsid w:val="00B34120"/>
    <w:rsid w:val="00B34260"/>
    <w:rsid w:val="00B3446B"/>
    <w:rsid w:val="00B34845"/>
    <w:rsid w:val="00B34A15"/>
    <w:rsid w:val="00B34D71"/>
    <w:rsid w:val="00B34D85"/>
    <w:rsid w:val="00B351A4"/>
    <w:rsid w:val="00B355CA"/>
    <w:rsid w:val="00B35928"/>
    <w:rsid w:val="00B35AF8"/>
    <w:rsid w:val="00B35E9E"/>
    <w:rsid w:val="00B35ECC"/>
    <w:rsid w:val="00B36337"/>
    <w:rsid w:val="00B365BA"/>
    <w:rsid w:val="00B36750"/>
    <w:rsid w:val="00B368BB"/>
    <w:rsid w:val="00B36902"/>
    <w:rsid w:val="00B36AE2"/>
    <w:rsid w:val="00B374B4"/>
    <w:rsid w:val="00B3769E"/>
    <w:rsid w:val="00B37883"/>
    <w:rsid w:val="00B37B94"/>
    <w:rsid w:val="00B4027E"/>
    <w:rsid w:val="00B40909"/>
    <w:rsid w:val="00B40A0F"/>
    <w:rsid w:val="00B411BF"/>
    <w:rsid w:val="00B411D9"/>
    <w:rsid w:val="00B4166F"/>
    <w:rsid w:val="00B416C1"/>
    <w:rsid w:val="00B420B1"/>
    <w:rsid w:val="00B42559"/>
    <w:rsid w:val="00B425CA"/>
    <w:rsid w:val="00B42778"/>
    <w:rsid w:val="00B427AE"/>
    <w:rsid w:val="00B427DB"/>
    <w:rsid w:val="00B428F9"/>
    <w:rsid w:val="00B42CF3"/>
    <w:rsid w:val="00B43241"/>
    <w:rsid w:val="00B434B8"/>
    <w:rsid w:val="00B4355C"/>
    <w:rsid w:val="00B43CE9"/>
    <w:rsid w:val="00B4407F"/>
    <w:rsid w:val="00B440F6"/>
    <w:rsid w:val="00B441FE"/>
    <w:rsid w:val="00B44337"/>
    <w:rsid w:val="00B44435"/>
    <w:rsid w:val="00B44625"/>
    <w:rsid w:val="00B44C3C"/>
    <w:rsid w:val="00B44F61"/>
    <w:rsid w:val="00B4531B"/>
    <w:rsid w:val="00B45947"/>
    <w:rsid w:val="00B45D9D"/>
    <w:rsid w:val="00B45EE2"/>
    <w:rsid w:val="00B45FD8"/>
    <w:rsid w:val="00B46192"/>
    <w:rsid w:val="00B46682"/>
    <w:rsid w:val="00B470A0"/>
    <w:rsid w:val="00B472B5"/>
    <w:rsid w:val="00B474A9"/>
    <w:rsid w:val="00B47652"/>
    <w:rsid w:val="00B47DC7"/>
    <w:rsid w:val="00B50071"/>
    <w:rsid w:val="00B50522"/>
    <w:rsid w:val="00B508CE"/>
    <w:rsid w:val="00B5090B"/>
    <w:rsid w:val="00B50C99"/>
    <w:rsid w:val="00B50E54"/>
    <w:rsid w:val="00B50F50"/>
    <w:rsid w:val="00B51065"/>
    <w:rsid w:val="00B51175"/>
    <w:rsid w:val="00B511FE"/>
    <w:rsid w:val="00B51312"/>
    <w:rsid w:val="00B51C29"/>
    <w:rsid w:val="00B51E5F"/>
    <w:rsid w:val="00B51ECD"/>
    <w:rsid w:val="00B51F18"/>
    <w:rsid w:val="00B52679"/>
    <w:rsid w:val="00B526BD"/>
    <w:rsid w:val="00B52AB9"/>
    <w:rsid w:val="00B52C50"/>
    <w:rsid w:val="00B5321B"/>
    <w:rsid w:val="00B533E7"/>
    <w:rsid w:val="00B537AD"/>
    <w:rsid w:val="00B54A22"/>
    <w:rsid w:val="00B54B03"/>
    <w:rsid w:val="00B54B5D"/>
    <w:rsid w:val="00B550AA"/>
    <w:rsid w:val="00B552B8"/>
    <w:rsid w:val="00B5572E"/>
    <w:rsid w:val="00B55827"/>
    <w:rsid w:val="00B55AAE"/>
    <w:rsid w:val="00B55EC9"/>
    <w:rsid w:val="00B55FBE"/>
    <w:rsid w:val="00B5646A"/>
    <w:rsid w:val="00B564C0"/>
    <w:rsid w:val="00B567D2"/>
    <w:rsid w:val="00B56A76"/>
    <w:rsid w:val="00B56E00"/>
    <w:rsid w:val="00B57143"/>
    <w:rsid w:val="00B57365"/>
    <w:rsid w:val="00B57602"/>
    <w:rsid w:val="00B578C6"/>
    <w:rsid w:val="00B57B50"/>
    <w:rsid w:val="00B57E42"/>
    <w:rsid w:val="00B601E5"/>
    <w:rsid w:val="00B606D7"/>
    <w:rsid w:val="00B607B3"/>
    <w:rsid w:val="00B60882"/>
    <w:rsid w:val="00B60970"/>
    <w:rsid w:val="00B609A9"/>
    <w:rsid w:val="00B60B72"/>
    <w:rsid w:val="00B60BE9"/>
    <w:rsid w:val="00B60DBD"/>
    <w:rsid w:val="00B61696"/>
    <w:rsid w:val="00B61787"/>
    <w:rsid w:val="00B61B3F"/>
    <w:rsid w:val="00B61BC6"/>
    <w:rsid w:val="00B622A2"/>
    <w:rsid w:val="00B622A3"/>
    <w:rsid w:val="00B62596"/>
    <w:rsid w:val="00B62597"/>
    <w:rsid w:val="00B62668"/>
    <w:rsid w:val="00B62AC2"/>
    <w:rsid w:val="00B63925"/>
    <w:rsid w:val="00B63BAB"/>
    <w:rsid w:val="00B63E81"/>
    <w:rsid w:val="00B640BF"/>
    <w:rsid w:val="00B6410F"/>
    <w:rsid w:val="00B64278"/>
    <w:rsid w:val="00B64D75"/>
    <w:rsid w:val="00B64E21"/>
    <w:rsid w:val="00B65DD0"/>
    <w:rsid w:val="00B65DFD"/>
    <w:rsid w:val="00B65E1B"/>
    <w:rsid w:val="00B65E6B"/>
    <w:rsid w:val="00B65EE6"/>
    <w:rsid w:val="00B65FCA"/>
    <w:rsid w:val="00B660E9"/>
    <w:rsid w:val="00B66830"/>
    <w:rsid w:val="00B668A5"/>
    <w:rsid w:val="00B66BD2"/>
    <w:rsid w:val="00B66C21"/>
    <w:rsid w:val="00B66FC7"/>
    <w:rsid w:val="00B6707A"/>
    <w:rsid w:val="00B67602"/>
    <w:rsid w:val="00B67691"/>
    <w:rsid w:val="00B67835"/>
    <w:rsid w:val="00B67AAB"/>
    <w:rsid w:val="00B67C59"/>
    <w:rsid w:val="00B67FFD"/>
    <w:rsid w:val="00B703FC"/>
    <w:rsid w:val="00B7095E"/>
    <w:rsid w:val="00B71128"/>
    <w:rsid w:val="00B7113C"/>
    <w:rsid w:val="00B7124E"/>
    <w:rsid w:val="00B7139B"/>
    <w:rsid w:val="00B7181E"/>
    <w:rsid w:val="00B71C8A"/>
    <w:rsid w:val="00B71E28"/>
    <w:rsid w:val="00B71F0A"/>
    <w:rsid w:val="00B723C7"/>
    <w:rsid w:val="00B72488"/>
    <w:rsid w:val="00B72CC1"/>
    <w:rsid w:val="00B72E59"/>
    <w:rsid w:val="00B72FDF"/>
    <w:rsid w:val="00B7364E"/>
    <w:rsid w:val="00B73D13"/>
    <w:rsid w:val="00B73DD8"/>
    <w:rsid w:val="00B742AD"/>
    <w:rsid w:val="00B74342"/>
    <w:rsid w:val="00B74514"/>
    <w:rsid w:val="00B74C05"/>
    <w:rsid w:val="00B74D20"/>
    <w:rsid w:val="00B75370"/>
    <w:rsid w:val="00B75428"/>
    <w:rsid w:val="00B75575"/>
    <w:rsid w:val="00B756E0"/>
    <w:rsid w:val="00B757A8"/>
    <w:rsid w:val="00B75912"/>
    <w:rsid w:val="00B75953"/>
    <w:rsid w:val="00B76171"/>
    <w:rsid w:val="00B761AA"/>
    <w:rsid w:val="00B764DE"/>
    <w:rsid w:val="00B76772"/>
    <w:rsid w:val="00B76A49"/>
    <w:rsid w:val="00B772E2"/>
    <w:rsid w:val="00B774A3"/>
    <w:rsid w:val="00B7778E"/>
    <w:rsid w:val="00B77811"/>
    <w:rsid w:val="00B77828"/>
    <w:rsid w:val="00B77F34"/>
    <w:rsid w:val="00B80072"/>
    <w:rsid w:val="00B801D5"/>
    <w:rsid w:val="00B8034A"/>
    <w:rsid w:val="00B80A48"/>
    <w:rsid w:val="00B80F7B"/>
    <w:rsid w:val="00B8107C"/>
    <w:rsid w:val="00B81310"/>
    <w:rsid w:val="00B814BE"/>
    <w:rsid w:val="00B81764"/>
    <w:rsid w:val="00B81BE9"/>
    <w:rsid w:val="00B81F32"/>
    <w:rsid w:val="00B821E2"/>
    <w:rsid w:val="00B829CA"/>
    <w:rsid w:val="00B82E84"/>
    <w:rsid w:val="00B8303C"/>
    <w:rsid w:val="00B83B2D"/>
    <w:rsid w:val="00B83DD9"/>
    <w:rsid w:val="00B83FE2"/>
    <w:rsid w:val="00B84092"/>
    <w:rsid w:val="00B840A2"/>
    <w:rsid w:val="00B84D42"/>
    <w:rsid w:val="00B853E8"/>
    <w:rsid w:val="00B85671"/>
    <w:rsid w:val="00B85675"/>
    <w:rsid w:val="00B857AC"/>
    <w:rsid w:val="00B859D0"/>
    <w:rsid w:val="00B85C44"/>
    <w:rsid w:val="00B85FF5"/>
    <w:rsid w:val="00B8621A"/>
    <w:rsid w:val="00B86350"/>
    <w:rsid w:val="00B86423"/>
    <w:rsid w:val="00B86C76"/>
    <w:rsid w:val="00B86F5C"/>
    <w:rsid w:val="00B87017"/>
    <w:rsid w:val="00B90102"/>
    <w:rsid w:val="00B903C9"/>
    <w:rsid w:val="00B906C8"/>
    <w:rsid w:val="00B909AD"/>
    <w:rsid w:val="00B909F4"/>
    <w:rsid w:val="00B9147B"/>
    <w:rsid w:val="00B914B6"/>
    <w:rsid w:val="00B91759"/>
    <w:rsid w:val="00B918F4"/>
    <w:rsid w:val="00B91F41"/>
    <w:rsid w:val="00B92004"/>
    <w:rsid w:val="00B920EC"/>
    <w:rsid w:val="00B92210"/>
    <w:rsid w:val="00B92937"/>
    <w:rsid w:val="00B929C9"/>
    <w:rsid w:val="00B92C02"/>
    <w:rsid w:val="00B92E88"/>
    <w:rsid w:val="00B9315E"/>
    <w:rsid w:val="00B9328D"/>
    <w:rsid w:val="00B933EC"/>
    <w:rsid w:val="00B93619"/>
    <w:rsid w:val="00B93AB4"/>
    <w:rsid w:val="00B93E72"/>
    <w:rsid w:val="00B94403"/>
    <w:rsid w:val="00B9497B"/>
    <w:rsid w:val="00B94CC1"/>
    <w:rsid w:val="00B95237"/>
    <w:rsid w:val="00B9548F"/>
    <w:rsid w:val="00B95778"/>
    <w:rsid w:val="00B95FBB"/>
    <w:rsid w:val="00B9614E"/>
    <w:rsid w:val="00B961CC"/>
    <w:rsid w:val="00B9624A"/>
    <w:rsid w:val="00B963DD"/>
    <w:rsid w:val="00B96590"/>
    <w:rsid w:val="00B965C7"/>
    <w:rsid w:val="00B96A8D"/>
    <w:rsid w:val="00B96AC4"/>
    <w:rsid w:val="00B96B16"/>
    <w:rsid w:val="00B96D1A"/>
    <w:rsid w:val="00B96DF3"/>
    <w:rsid w:val="00B97254"/>
    <w:rsid w:val="00BA01A9"/>
    <w:rsid w:val="00BA0330"/>
    <w:rsid w:val="00BA0977"/>
    <w:rsid w:val="00BA0A96"/>
    <w:rsid w:val="00BA0B6E"/>
    <w:rsid w:val="00BA0DD2"/>
    <w:rsid w:val="00BA1149"/>
    <w:rsid w:val="00BA1488"/>
    <w:rsid w:val="00BA149C"/>
    <w:rsid w:val="00BA171C"/>
    <w:rsid w:val="00BA1773"/>
    <w:rsid w:val="00BA1BBA"/>
    <w:rsid w:val="00BA1E60"/>
    <w:rsid w:val="00BA2325"/>
    <w:rsid w:val="00BA2636"/>
    <w:rsid w:val="00BA2829"/>
    <w:rsid w:val="00BA306E"/>
    <w:rsid w:val="00BA32B2"/>
    <w:rsid w:val="00BA383D"/>
    <w:rsid w:val="00BA3A6A"/>
    <w:rsid w:val="00BA3D0E"/>
    <w:rsid w:val="00BA3E42"/>
    <w:rsid w:val="00BA3EB7"/>
    <w:rsid w:val="00BA4A21"/>
    <w:rsid w:val="00BA4E00"/>
    <w:rsid w:val="00BA51A3"/>
    <w:rsid w:val="00BA56DE"/>
    <w:rsid w:val="00BA5948"/>
    <w:rsid w:val="00BA5BCB"/>
    <w:rsid w:val="00BA5ECA"/>
    <w:rsid w:val="00BA5F08"/>
    <w:rsid w:val="00BA6030"/>
    <w:rsid w:val="00BA6208"/>
    <w:rsid w:val="00BA668E"/>
    <w:rsid w:val="00BA66D7"/>
    <w:rsid w:val="00BA7064"/>
    <w:rsid w:val="00BA70B4"/>
    <w:rsid w:val="00BA7699"/>
    <w:rsid w:val="00BA76E0"/>
    <w:rsid w:val="00BA78BF"/>
    <w:rsid w:val="00BA7AA2"/>
    <w:rsid w:val="00BB0222"/>
    <w:rsid w:val="00BB0281"/>
    <w:rsid w:val="00BB06B3"/>
    <w:rsid w:val="00BB10A1"/>
    <w:rsid w:val="00BB144E"/>
    <w:rsid w:val="00BB1DC7"/>
    <w:rsid w:val="00BB1E54"/>
    <w:rsid w:val="00BB2BA9"/>
    <w:rsid w:val="00BB2C27"/>
    <w:rsid w:val="00BB2CDD"/>
    <w:rsid w:val="00BB2F00"/>
    <w:rsid w:val="00BB2F49"/>
    <w:rsid w:val="00BB2F7C"/>
    <w:rsid w:val="00BB3178"/>
    <w:rsid w:val="00BB31EB"/>
    <w:rsid w:val="00BB32E1"/>
    <w:rsid w:val="00BB346A"/>
    <w:rsid w:val="00BB36C4"/>
    <w:rsid w:val="00BB36C8"/>
    <w:rsid w:val="00BB3720"/>
    <w:rsid w:val="00BB37A2"/>
    <w:rsid w:val="00BB3E16"/>
    <w:rsid w:val="00BB44F6"/>
    <w:rsid w:val="00BB467E"/>
    <w:rsid w:val="00BB486C"/>
    <w:rsid w:val="00BB48BC"/>
    <w:rsid w:val="00BB4A34"/>
    <w:rsid w:val="00BB4AAF"/>
    <w:rsid w:val="00BB4B14"/>
    <w:rsid w:val="00BB5112"/>
    <w:rsid w:val="00BB52E6"/>
    <w:rsid w:val="00BB560D"/>
    <w:rsid w:val="00BB5653"/>
    <w:rsid w:val="00BB58BF"/>
    <w:rsid w:val="00BB5E4A"/>
    <w:rsid w:val="00BB603D"/>
    <w:rsid w:val="00BB62B6"/>
    <w:rsid w:val="00BB6727"/>
    <w:rsid w:val="00BB7C3C"/>
    <w:rsid w:val="00BC009A"/>
    <w:rsid w:val="00BC0BE0"/>
    <w:rsid w:val="00BC0C13"/>
    <w:rsid w:val="00BC1429"/>
    <w:rsid w:val="00BC174F"/>
    <w:rsid w:val="00BC1E7D"/>
    <w:rsid w:val="00BC1FD6"/>
    <w:rsid w:val="00BC224C"/>
    <w:rsid w:val="00BC22B8"/>
    <w:rsid w:val="00BC22F3"/>
    <w:rsid w:val="00BC2322"/>
    <w:rsid w:val="00BC2544"/>
    <w:rsid w:val="00BC269C"/>
    <w:rsid w:val="00BC2C85"/>
    <w:rsid w:val="00BC3025"/>
    <w:rsid w:val="00BC3047"/>
    <w:rsid w:val="00BC330D"/>
    <w:rsid w:val="00BC33DA"/>
    <w:rsid w:val="00BC4349"/>
    <w:rsid w:val="00BC4362"/>
    <w:rsid w:val="00BC4C8F"/>
    <w:rsid w:val="00BC4EEA"/>
    <w:rsid w:val="00BC506E"/>
    <w:rsid w:val="00BC51BA"/>
    <w:rsid w:val="00BC53FF"/>
    <w:rsid w:val="00BC5B4B"/>
    <w:rsid w:val="00BC5D39"/>
    <w:rsid w:val="00BC5F56"/>
    <w:rsid w:val="00BC5FC3"/>
    <w:rsid w:val="00BC6030"/>
    <w:rsid w:val="00BC618D"/>
    <w:rsid w:val="00BC649C"/>
    <w:rsid w:val="00BC65A5"/>
    <w:rsid w:val="00BC6655"/>
    <w:rsid w:val="00BC6D81"/>
    <w:rsid w:val="00BC738A"/>
    <w:rsid w:val="00BC75F9"/>
    <w:rsid w:val="00BC784F"/>
    <w:rsid w:val="00BC7D34"/>
    <w:rsid w:val="00BC7DF2"/>
    <w:rsid w:val="00BC7EFE"/>
    <w:rsid w:val="00BD079F"/>
    <w:rsid w:val="00BD0A50"/>
    <w:rsid w:val="00BD0FC0"/>
    <w:rsid w:val="00BD127D"/>
    <w:rsid w:val="00BD1DBB"/>
    <w:rsid w:val="00BD1E0C"/>
    <w:rsid w:val="00BD2779"/>
    <w:rsid w:val="00BD29EA"/>
    <w:rsid w:val="00BD2D58"/>
    <w:rsid w:val="00BD31AB"/>
    <w:rsid w:val="00BD3681"/>
    <w:rsid w:val="00BD3956"/>
    <w:rsid w:val="00BD3E24"/>
    <w:rsid w:val="00BD3E49"/>
    <w:rsid w:val="00BD3F1D"/>
    <w:rsid w:val="00BD3F77"/>
    <w:rsid w:val="00BD4496"/>
    <w:rsid w:val="00BD4AD0"/>
    <w:rsid w:val="00BD5055"/>
    <w:rsid w:val="00BD5165"/>
    <w:rsid w:val="00BD533F"/>
    <w:rsid w:val="00BD55E6"/>
    <w:rsid w:val="00BD6322"/>
    <w:rsid w:val="00BD6443"/>
    <w:rsid w:val="00BD6664"/>
    <w:rsid w:val="00BD6A8B"/>
    <w:rsid w:val="00BD6AF3"/>
    <w:rsid w:val="00BD6E4B"/>
    <w:rsid w:val="00BD76D7"/>
    <w:rsid w:val="00BD783E"/>
    <w:rsid w:val="00BD7E32"/>
    <w:rsid w:val="00BD7F12"/>
    <w:rsid w:val="00BE01A0"/>
    <w:rsid w:val="00BE02A0"/>
    <w:rsid w:val="00BE0403"/>
    <w:rsid w:val="00BE0581"/>
    <w:rsid w:val="00BE0BCC"/>
    <w:rsid w:val="00BE0BFD"/>
    <w:rsid w:val="00BE0DDE"/>
    <w:rsid w:val="00BE108D"/>
    <w:rsid w:val="00BE10DF"/>
    <w:rsid w:val="00BE10F0"/>
    <w:rsid w:val="00BE11D6"/>
    <w:rsid w:val="00BE1361"/>
    <w:rsid w:val="00BE163B"/>
    <w:rsid w:val="00BE20F2"/>
    <w:rsid w:val="00BE23CB"/>
    <w:rsid w:val="00BE2431"/>
    <w:rsid w:val="00BE249F"/>
    <w:rsid w:val="00BE257A"/>
    <w:rsid w:val="00BE2A7D"/>
    <w:rsid w:val="00BE30F4"/>
    <w:rsid w:val="00BE315D"/>
    <w:rsid w:val="00BE315F"/>
    <w:rsid w:val="00BE367F"/>
    <w:rsid w:val="00BE39E9"/>
    <w:rsid w:val="00BE3ACA"/>
    <w:rsid w:val="00BE3D13"/>
    <w:rsid w:val="00BE3DC2"/>
    <w:rsid w:val="00BE44C4"/>
    <w:rsid w:val="00BE4665"/>
    <w:rsid w:val="00BE480A"/>
    <w:rsid w:val="00BE5403"/>
    <w:rsid w:val="00BE56CC"/>
    <w:rsid w:val="00BE5722"/>
    <w:rsid w:val="00BE5A8C"/>
    <w:rsid w:val="00BE5B04"/>
    <w:rsid w:val="00BE5CA9"/>
    <w:rsid w:val="00BE5D32"/>
    <w:rsid w:val="00BE5DB8"/>
    <w:rsid w:val="00BE5EBA"/>
    <w:rsid w:val="00BE6225"/>
    <w:rsid w:val="00BE6696"/>
    <w:rsid w:val="00BE6894"/>
    <w:rsid w:val="00BE6AC9"/>
    <w:rsid w:val="00BE6CD4"/>
    <w:rsid w:val="00BE6CE5"/>
    <w:rsid w:val="00BE6F10"/>
    <w:rsid w:val="00BE70E7"/>
    <w:rsid w:val="00BE71F7"/>
    <w:rsid w:val="00BE735C"/>
    <w:rsid w:val="00BE75B0"/>
    <w:rsid w:val="00BE771E"/>
    <w:rsid w:val="00BE793A"/>
    <w:rsid w:val="00BE7D49"/>
    <w:rsid w:val="00BE7E57"/>
    <w:rsid w:val="00BE7FBD"/>
    <w:rsid w:val="00BF017D"/>
    <w:rsid w:val="00BF096E"/>
    <w:rsid w:val="00BF0D42"/>
    <w:rsid w:val="00BF0E76"/>
    <w:rsid w:val="00BF0F5C"/>
    <w:rsid w:val="00BF1195"/>
    <w:rsid w:val="00BF1249"/>
    <w:rsid w:val="00BF14F1"/>
    <w:rsid w:val="00BF18EE"/>
    <w:rsid w:val="00BF1C1A"/>
    <w:rsid w:val="00BF1CAE"/>
    <w:rsid w:val="00BF1DE6"/>
    <w:rsid w:val="00BF210A"/>
    <w:rsid w:val="00BF2617"/>
    <w:rsid w:val="00BF299F"/>
    <w:rsid w:val="00BF2FBE"/>
    <w:rsid w:val="00BF356E"/>
    <w:rsid w:val="00BF37DC"/>
    <w:rsid w:val="00BF3847"/>
    <w:rsid w:val="00BF388D"/>
    <w:rsid w:val="00BF38A1"/>
    <w:rsid w:val="00BF3ADD"/>
    <w:rsid w:val="00BF3B35"/>
    <w:rsid w:val="00BF45B1"/>
    <w:rsid w:val="00BF498A"/>
    <w:rsid w:val="00BF507D"/>
    <w:rsid w:val="00BF5638"/>
    <w:rsid w:val="00BF5700"/>
    <w:rsid w:val="00BF5D33"/>
    <w:rsid w:val="00BF634E"/>
    <w:rsid w:val="00BF6784"/>
    <w:rsid w:val="00BF69A7"/>
    <w:rsid w:val="00BF72D8"/>
    <w:rsid w:val="00BF779F"/>
    <w:rsid w:val="00C001F8"/>
    <w:rsid w:val="00C002DA"/>
    <w:rsid w:val="00C003D6"/>
    <w:rsid w:val="00C005BC"/>
    <w:rsid w:val="00C008B8"/>
    <w:rsid w:val="00C00B41"/>
    <w:rsid w:val="00C00C5E"/>
    <w:rsid w:val="00C00FE9"/>
    <w:rsid w:val="00C0161D"/>
    <w:rsid w:val="00C01764"/>
    <w:rsid w:val="00C01809"/>
    <w:rsid w:val="00C01C29"/>
    <w:rsid w:val="00C01C84"/>
    <w:rsid w:val="00C02073"/>
    <w:rsid w:val="00C020D4"/>
    <w:rsid w:val="00C02300"/>
    <w:rsid w:val="00C02301"/>
    <w:rsid w:val="00C02D72"/>
    <w:rsid w:val="00C02EC5"/>
    <w:rsid w:val="00C0308A"/>
    <w:rsid w:val="00C03AED"/>
    <w:rsid w:val="00C045A3"/>
    <w:rsid w:val="00C04C28"/>
    <w:rsid w:val="00C04C2E"/>
    <w:rsid w:val="00C04ED7"/>
    <w:rsid w:val="00C0536F"/>
    <w:rsid w:val="00C05803"/>
    <w:rsid w:val="00C05A27"/>
    <w:rsid w:val="00C05A2F"/>
    <w:rsid w:val="00C05CF8"/>
    <w:rsid w:val="00C05D16"/>
    <w:rsid w:val="00C05F2A"/>
    <w:rsid w:val="00C0651A"/>
    <w:rsid w:val="00C06AC2"/>
    <w:rsid w:val="00C06B47"/>
    <w:rsid w:val="00C079A8"/>
    <w:rsid w:val="00C07A1D"/>
    <w:rsid w:val="00C07D6A"/>
    <w:rsid w:val="00C07E33"/>
    <w:rsid w:val="00C07E45"/>
    <w:rsid w:val="00C07FB2"/>
    <w:rsid w:val="00C1009E"/>
    <w:rsid w:val="00C10ABF"/>
    <w:rsid w:val="00C10CB0"/>
    <w:rsid w:val="00C11C5D"/>
    <w:rsid w:val="00C11D0E"/>
    <w:rsid w:val="00C120FC"/>
    <w:rsid w:val="00C12344"/>
    <w:rsid w:val="00C12550"/>
    <w:rsid w:val="00C1255C"/>
    <w:rsid w:val="00C12686"/>
    <w:rsid w:val="00C129BC"/>
    <w:rsid w:val="00C13AC5"/>
    <w:rsid w:val="00C13ECE"/>
    <w:rsid w:val="00C13EE8"/>
    <w:rsid w:val="00C1425C"/>
    <w:rsid w:val="00C143B4"/>
    <w:rsid w:val="00C147A5"/>
    <w:rsid w:val="00C15374"/>
    <w:rsid w:val="00C154D9"/>
    <w:rsid w:val="00C1599B"/>
    <w:rsid w:val="00C15CBD"/>
    <w:rsid w:val="00C15CFE"/>
    <w:rsid w:val="00C16307"/>
    <w:rsid w:val="00C16AC3"/>
    <w:rsid w:val="00C1709F"/>
    <w:rsid w:val="00C170C9"/>
    <w:rsid w:val="00C17897"/>
    <w:rsid w:val="00C1797D"/>
    <w:rsid w:val="00C17D9E"/>
    <w:rsid w:val="00C1C48F"/>
    <w:rsid w:val="00C20009"/>
    <w:rsid w:val="00C2028A"/>
    <w:rsid w:val="00C202EF"/>
    <w:rsid w:val="00C209AA"/>
    <w:rsid w:val="00C20CA9"/>
    <w:rsid w:val="00C20F97"/>
    <w:rsid w:val="00C214A3"/>
    <w:rsid w:val="00C218C5"/>
    <w:rsid w:val="00C2199E"/>
    <w:rsid w:val="00C21B0A"/>
    <w:rsid w:val="00C225F9"/>
    <w:rsid w:val="00C229A9"/>
    <w:rsid w:val="00C229C9"/>
    <w:rsid w:val="00C22E91"/>
    <w:rsid w:val="00C231FA"/>
    <w:rsid w:val="00C23C00"/>
    <w:rsid w:val="00C23D74"/>
    <w:rsid w:val="00C242EE"/>
    <w:rsid w:val="00C244FB"/>
    <w:rsid w:val="00C2454A"/>
    <w:rsid w:val="00C24586"/>
    <w:rsid w:val="00C24683"/>
    <w:rsid w:val="00C24727"/>
    <w:rsid w:val="00C24B11"/>
    <w:rsid w:val="00C24B7F"/>
    <w:rsid w:val="00C24D12"/>
    <w:rsid w:val="00C251ED"/>
    <w:rsid w:val="00C25438"/>
    <w:rsid w:val="00C2557F"/>
    <w:rsid w:val="00C256DC"/>
    <w:rsid w:val="00C2591A"/>
    <w:rsid w:val="00C25D06"/>
    <w:rsid w:val="00C266A9"/>
    <w:rsid w:val="00C267A8"/>
    <w:rsid w:val="00C267D8"/>
    <w:rsid w:val="00C26B27"/>
    <w:rsid w:val="00C26F9B"/>
    <w:rsid w:val="00C27595"/>
    <w:rsid w:val="00C27730"/>
    <w:rsid w:val="00C27F97"/>
    <w:rsid w:val="00C301A7"/>
    <w:rsid w:val="00C30699"/>
    <w:rsid w:val="00C307FE"/>
    <w:rsid w:val="00C30808"/>
    <w:rsid w:val="00C309A9"/>
    <w:rsid w:val="00C30AEB"/>
    <w:rsid w:val="00C30C02"/>
    <w:rsid w:val="00C30EBD"/>
    <w:rsid w:val="00C30F3B"/>
    <w:rsid w:val="00C31003"/>
    <w:rsid w:val="00C31417"/>
    <w:rsid w:val="00C316A6"/>
    <w:rsid w:val="00C31A54"/>
    <w:rsid w:val="00C31E0C"/>
    <w:rsid w:val="00C31E4D"/>
    <w:rsid w:val="00C32328"/>
    <w:rsid w:val="00C324A5"/>
    <w:rsid w:val="00C327CB"/>
    <w:rsid w:val="00C3288D"/>
    <w:rsid w:val="00C32918"/>
    <w:rsid w:val="00C32941"/>
    <w:rsid w:val="00C329EE"/>
    <w:rsid w:val="00C32C40"/>
    <w:rsid w:val="00C33840"/>
    <w:rsid w:val="00C3387A"/>
    <w:rsid w:val="00C339BD"/>
    <w:rsid w:val="00C33BB6"/>
    <w:rsid w:val="00C33C91"/>
    <w:rsid w:val="00C34221"/>
    <w:rsid w:val="00C343B9"/>
    <w:rsid w:val="00C3445C"/>
    <w:rsid w:val="00C34552"/>
    <w:rsid w:val="00C34723"/>
    <w:rsid w:val="00C34DA6"/>
    <w:rsid w:val="00C354EC"/>
    <w:rsid w:val="00C35701"/>
    <w:rsid w:val="00C35B97"/>
    <w:rsid w:val="00C35CC9"/>
    <w:rsid w:val="00C35CF5"/>
    <w:rsid w:val="00C3636A"/>
    <w:rsid w:val="00C3679E"/>
    <w:rsid w:val="00C36AAE"/>
    <w:rsid w:val="00C372DD"/>
    <w:rsid w:val="00C372EF"/>
    <w:rsid w:val="00C37565"/>
    <w:rsid w:val="00C376C2"/>
    <w:rsid w:val="00C378C9"/>
    <w:rsid w:val="00C40243"/>
    <w:rsid w:val="00C405A7"/>
    <w:rsid w:val="00C409F6"/>
    <w:rsid w:val="00C40F4C"/>
    <w:rsid w:val="00C41269"/>
    <w:rsid w:val="00C41399"/>
    <w:rsid w:val="00C416E4"/>
    <w:rsid w:val="00C426FC"/>
    <w:rsid w:val="00C42862"/>
    <w:rsid w:val="00C42A29"/>
    <w:rsid w:val="00C42B93"/>
    <w:rsid w:val="00C42ECC"/>
    <w:rsid w:val="00C42EDC"/>
    <w:rsid w:val="00C43094"/>
    <w:rsid w:val="00C430F2"/>
    <w:rsid w:val="00C438B3"/>
    <w:rsid w:val="00C43A5D"/>
    <w:rsid w:val="00C43F3A"/>
    <w:rsid w:val="00C43F69"/>
    <w:rsid w:val="00C4419C"/>
    <w:rsid w:val="00C446CB"/>
    <w:rsid w:val="00C44CFE"/>
    <w:rsid w:val="00C44DD6"/>
    <w:rsid w:val="00C45256"/>
    <w:rsid w:val="00C454CA"/>
    <w:rsid w:val="00C45750"/>
    <w:rsid w:val="00C458E8"/>
    <w:rsid w:val="00C461B2"/>
    <w:rsid w:val="00C461EA"/>
    <w:rsid w:val="00C462FF"/>
    <w:rsid w:val="00C46634"/>
    <w:rsid w:val="00C46D3C"/>
    <w:rsid w:val="00C4750C"/>
    <w:rsid w:val="00C47796"/>
    <w:rsid w:val="00C47A93"/>
    <w:rsid w:val="00C47AE5"/>
    <w:rsid w:val="00C47E64"/>
    <w:rsid w:val="00C47FB1"/>
    <w:rsid w:val="00C505D7"/>
    <w:rsid w:val="00C50B4C"/>
    <w:rsid w:val="00C50BF6"/>
    <w:rsid w:val="00C514C7"/>
    <w:rsid w:val="00C51663"/>
    <w:rsid w:val="00C516A1"/>
    <w:rsid w:val="00C51899"/>
    <w:rsid w:val="00C51AA3"/>
    <w:rsid w:val="00C51DBE"/>
    <w:rsid w:val="00C51F4F"/>
    <w:rsid w:val="00C52984"/>
    <w:rsid w:val="00C52EC7"/>
    <w:rsid w:val="00C52F8E"/>
    <w:rsid w:val="00C5313A"/>
    <w:rsid w:val="00C53291"/>
    <w:rsid w:val="00C532BB"/>
    <w:rsid w:val="00C53844"/>
    <w:rsid w:val="00C53FE8"/>
    <w:rsid w:val="00C540F5"/>
    <w:rsid w:val="00C5430B"/>
    <w:rsid w:val="00C546BF"/>
    <w:rsid w:val="00C54711"/>
    <w:rsid w:val="00C54A59"/>
    <w:rsid w:val="00C54DA5"/>
    <w:rsid w:val="00C54EDF"/>
    <w:rsid w:val="00C54FA9"/>
    <w:rsid w:val="00C55A40"/>
    <w:rsid w:val="00C5616D"/>
    <w:rsid w:val="00C562E8"/>
    <w:rsid w:val="00C56593"/>
    <w:rsid w:val="00C56C6B"/>
    <w:rsid w:val="00C56DEE"/>
    <w:rsid w:val="00C56DFE"/>
    <w:rsid w:val="00C573B3"/>
    <w:rsid w:val="00C5740A"/>
    <w:rsid w:val="00C57497"/>
    <w:rsid w:val="00C5766F"/>
    <w:rsid w:val="00C57759"/>
    <w:rsid w:val="00C57CEF"/>
    <w:rsid w:val="00C57DB2"/>
    <w:rsid w:val="00C57E76"/>
    <w:rsid w:val="00C57F52"/>
    <w:rsid w:val="00C57F8D"/>
    <w:rsid w:val="00C6038C"/>
    <w:rsid w:val="00C60962"/>
    <w:rsid w:val="00C60A57"/>
    <w:rsid w:val="00C60DF7"/>
    <w:rsid w:val="00C60E06"/>
    <w:rsid w:val="00C60EF3"/>
    <w:rsid w:val="00C60F8C"/>
    <w:rsid w:val="00C61760"/>
    <w:rsid w:val="00C61761"/>
    <w:rsid w:val="00C61D1F"/>
    <w:rsid w:val="00C61D63"/>
    <w:rsid w:val="00C624B4"/>
    <w:rsid w:val="00C6297B"/>
    <w:rsid w:val="00C62C15"/>
    <w:rsid w:val="00C62F64"/>
    <w:rsid w:val="00C63026"/>
    <w:rsid w:val="00C63211"/>
    <w:rsid w:val="00C637A1"/>
    <w:rsid w:val="00C63C82"/>
    <w:rsid w:val="00C63D27"/>
    <w:rsid w:val="00C63E1F"/>
    <w:rsid w:val="00C64222"/>
    <w:rsid w:val="00C642F5"/>
    <w:rsid w:val="00C6450A"/>
    <w:rsid w:val="00C6466B"/>
    <w:rsid w:val="00C64702"/>
    <w:rsid w:val="00C647B5"/>
    <w:rsid w:val="00C64827"/>
    <w:rsid w:val="00C64AC4"/>
    <w:rsid w:val="00C64D87"/>
    <w:rsid w:val="00C64F60"/>
    <w:rsid w:val="00C653AE"/>
    <w:rsid w:val="00C65766"/>
    <w:rsid w:val="00C65B2C"/>
    <w:rsid w:val="00C65BD6"/>
    <w:rsid w:val="00C665E6"/>
    <w:rsid w:val="00C669BE"/>
    <w:rsid w:val="00C66ED6"/>
    <w:rsid w:val="00C66FCB"/>
    <w:rsid w:val="00C678EE"/>
    <w:rsid w:val="00C67920"/>
    <w:rsid w:val="00C67AA9"/>
    <w:rsid w:val="00C67DC5"/>
    <w:rsid w:val="00C67E48"/>
    <w:rsid w:val="00C67F5F"/>
    <w:rsid w:val="00C700A2"/>
    <w:rsid w:val="00C7011D"/>
    <w:rsid w:val="00C707AA"/>
    <w:rsid w:val="00C708A9"/>
    <w:rsid w:val="00C70A93"/>
    <w:rsid w:val="00C70BBC"/>
    <w:rsid w:val="00C70D5E"/>
    <w:rsid w:val="00C70DFD"/>
    <w:rsid w:val="00C7105D"/>
    <w:rsid w:val="00C710F9"/>
    <w:rsid w:val="00C7116B"/>
    <w:rsid w:val="00C712D9"/>
    <w:rsid w:val="00C712EF"/>
    <w:rsid w:val="00C71336"/>
    <w:rsid w:val="00C7161C"/>
    <w:rsid w:val="00C7178E"/>
    <w:rsid w:val="00C71B9D"/>
    <w:rsid w:val="00C71DF9"/>
    <w:rsid w:val="00C71E8A"/>
    <w:rsid w:val="00C7200F"/>
    <w:rsid w:val="00C72866"/>
    <w:rsid w:val="00C729F7"/>
    <w:rsid w:val="00C72CA5"/>
    <w:rsid w:val="00C72F13"/>
    <w:rsid w:val="00C72F54"/>
    <w:rsid w:val="00C732AC"/>
    <w:rsid w:val="00C73E1A"/>
    <w:rsid w:val="00C73EA4"/>
    <w:rsid w:val="00C73F17"/>
    <w:rsid w:val="00C73FDF"/>
    <w:rsid w:val="00C7420B"/>
    <w:rsid w:val="00C74387"/>
    <w:rsid w:val="00C7450D"/>
    <w:rsid w:val="00C74880"/>
    <w:rsid w:val="00C757BE"/>
    <w:rsid w:val="00C75C9D"/>
    <w:rsid w:val="00C75D75"/>
    <w:rsid w:val="00C75F12"/>
    <w:rsid w:val="00C770EC"/>
    <w:rsid w:val="00C77351"/>
    <w:rsid w:val="00C7755C"/>
    <w:rsid w:val="00C77728"/>
    <w:rsid w:val="00C77A1E"/>
    <w:rsid w:val="00C8046D"/>
    <w:rsid w:val="00C806BA"/>
    <w:rsid w:val="00C80841"/>
    <w:rsid w:val="00C810A6"/>
    <w:rsid w:val="00C8119B"/>
    <w:rsid w:val="00C81422"/>
    <w:rsid w:val="00C81577"/>
    <w:rsid w:val="00C81E9E"/>
    <w:rsid w:val="00C820C1"/>
    <w:rsid w:val="00C82614"/>
    <w:rsid w:val="00C82E06"/>
    <w:rsid w:val="00C83037"/>
    <w:rsid w:val="00C83524"/>
    <w:rsid w:val="00C83787"/>
    <w:rsid w:val="00C83B4B"/>
    <w:rsid w:val="00C8456A"/>
    <w:rsid w:val="00C84621"/>
    <w:rsid w:val="00C84B1E"/>
    <w:rsid w:val="00C85209"/>
    <w:rsid w:val="00C85245"/>
    <w:rsid w:val="00C85BF1"/>
    <w:rsid w:val="00C85E0D"/>
    <w:rsid w:val="00C85F51"/>
    <w:rsid w:val="00C8607A"/>
    <w:rsid w:val="00C8618A"/>
    <w:rsid w:val="00C868A4"/>
    <w:rsid w:val="00C86AB5"/>
    <w:rsid w:val="00C86FAE"/>
    <w:rsid w:val="00C878B1"/>
    <w:rsid w:val="00C87A05"/>
    <w:rsid w:val="00C87A4B"/>
    <w:rsid w:val="00C87B9C"/>
    <w:rsid w:val="00C87E41"/>
    <w:rsid w:val="00C87E71"/>
    <w:rsid w:val="00C87E86"/>
    <w:rsid w:val="00C91218"/>
    <w:rsid w:val="00C912FF"/>
    <w:rsid w:val="00C9177A"/>
    <w:rsid w:val="00C91A79"/>
    <w:rsid w:val="00C9236E"/>
    <w:rsid w:val="00C92750"/>
    <w:rsid w:val="00C92A17"/>
    <w:rsid w:val="00C92C26"/>
    <w:rsid w:val="00C92F56"/>
    <w:rsid w:val="00C93013"/>
    <w:rsid w:val="00C93156"/>
    <w:rsid w:val="00C933CE"/>
    <w:rsid w:val="00C938AE"/>
    <w:rsid w:val="00C93E07"/>
    <w:rsid w:val="00C93E18"/>
    <w:rsid w:val="00C93E53"/>
    <w:rsid w:val="00C93EAD"/>
    <w:rsid w:val="00C94554"/>
    <w:rsid w:val="00C9499B"/>
    <w:rsid w:val="00C94CA1"/>
    <w:rsid w:val="00C94F81"/>
    <w:rsid w:val="00C94FC2"/>
    <w:rsid w:val="00C9500B"/>
    <w:rsid w:val="00C956A4"/>
    <w:rsid w:val="00C95825"/>
    <w:rsid w:val="00C959C3"/>
    <w:rsid w:val="00C95EFC"/>
    <w:rsid w:val="00C9670E"/>
    <w:rsid w:val="00C967A7"/>
    <w:rsid w:val="00C96BAA"/>
    <w:rsid w:val="00C96C59"/>
    <w:rsid w:val="00C96EDC"/>
    <w:rsid w:val="00C970FB"/>
    <w:rsid w:val="00C9716A"/>
    <w:rsid w:val="00C976C9"/>
    <w:rsid w:val="00C979CD"/>
    <w:rsid w:val="00C97C2B"/>
    <w:rsid w:val="00C97CE8"/>
    <w:rsid w:val="00C9D338"/>
    <w:rsid w:val="00CA0199"/>
    <w:rsid w:val="00CA0434"/>
    <w:rsid w:val="00CA0796"/>
    <w:rsid w:val="00CA0867"/>
    <w:rsid w:val="00CA0C4D"/>
    <w:rsid w:val="00CA0D0C"/>
    <w:rsid w:val="00CA0DD3"/>
    <w:rsid w:val="00CA1570"/>
    <w:rsid w:val="00CA1A1E"/>
    <w:rsid w:val="00CA1A3A"/>
    <w:rsid w:val="00CA1E2A"/>
    <w:rsid w:val="00CA2094"/>
    <w:rsid w:val="00CA22D7"/>
    <w:rsid w:val="00CA2592"/>
    <w:rsid w:val="00CA27EA"/>
    <w:rsid w:val="00CA2ADA"/>
    <w:rsid w:val="00CA3702"/>
    <w:rsid w:val="00CA3835"/>
    <w:rsid w:val="00CA38BF"/>
    <w:rsid w:val="00CA3C5F"/>
    <w:rsid w:val="00CA40A9"/>
    <w:rsid w:val="00CA40E9"/>
    <w:rsid w:val="00CA4508"/>
    <w:rsid w:val="00CA46A0"/>
    <w:rsid w:val="00CA4A61"/>
    <w:rsid w:val="00CA4C13"/>
    <w:rsid w:val="00CA4C24"/>
    <w:rsid w:val="00CA4DBD"/>
    <w:rsid w:val="00CA4E52"/>
    <w:rsid w:val="00CA5B57"/>
    <w:rsid w:val="00CA5CE5"/>
    <w:rsid w:val="00CA5EA2"/>
    <w:rsid w:val="00CA6080"/>
    <w:rsid w:val="00CA63C5"/>
    <w:rsid w:val="00CA68F2"/>
    <w:rsid w:val="00CA7210"/>
    <w:rsid w:val="00CA7E00"/>
    <w:rsid w:val="00CB0061"/>
    <w:rsid w:val="00CB0CD6"/>
    <w:rsid w:val="00CB1342"/>
    <w:rsid w:val="00CB14E4"/>
    <w:rsid w:val="00CB15FB"/>
    <w:rsid w:val="00CB1CF3"/>
    <w:rsid w:val="00CB1DAA"/>
    <w:rsid w:val="00CB1F78"/>
    <w:rsid w:val="00CB2D8D"/>
    <w:rsid w:val="00CB2FF8"/>
    <w:rsid w:val="00CB3009"/>
    <w:rsid w:val="00CB30DA"/>
    <w:rsid w:val="00CB3210"/>
    <w:rsid w:val="00CB3329"/>
    <w:rsid w:val="00CB38F4"/>
    <w:rsid w:val="00CB3A68"/>
    <w:rsid w:val="00CB3B27"/>
    <w:rsid w:val="00CB3B41"/>
    <w:rsid w:val="00CB3F2D"/>
    <w:rsid w:val="00CB4627"/>
    <w:rsid w:val="00CB46AA"/>
    <w:rsid w:val="00CB4758"/>
    <w:rsid w:val="00CB47ED"/>
    <w:rsid w:val="00CB4C94"/>
    <w:rsid w:val="00CB53D1"/>
    <w:rsid w:val="00CB57AE"/>
    <w:rsid w:val="00CB5989"/>
    <w:rsid w:val="00CB5D7B"/>
    <w:rsid w:val="00CB5EC7"/>
    <w:rsid w:val="00CB6578"/>
    <w:rsid w:val="00CB6585"/>
    <w:rsid w:val="00CB664A"/>
    <w:rsid w:val="00CB6CE8"/>
    <w:rsid w:val="00CB7041"/>
    <w:rsid w:val="00CB7574"/>
    <w:rsid w:val="00CB790B"/>
    <w:rsid w:val="00CB7973"/>
    <w:rsid w:val="00CB7A0A"/>
    <w:rsid w:val="00CB7C39"/>
    <w:rsid w:val="00CB7C8A"/>
    <w:rsid w:val="00CB7CC8"/>
    <w:rsid w:val="00CB7EDC"/>
    <w:rsid w:val="00CC0464"/>
    <w:rsid w:val="00CC053A"/>
    <w:rsid w:val="00CC0756"/>
    <w:rsid w:val="00CC094F"/>
    <w:rsid w:val="00CC0B40"/>
    <w:rsid w:val="00CC0F2E"/>
    <w:rsid w:val="00CC0F86"/>
    <w:rsid w:val="00CC107B"/>
    <w:rsid w:val="00CC18A5"/>
    <w:rsid w:val="00CC1ECB"/>
    <w:rsid w:val="00CC2002"/>
    <w:rsid w:val="00CC2053"/>
    <w:rsid w:val="00CC216E"/>
    <w:rsid w:val="00CC23BE"/>
    <w:rsid w:val="00CC2448"/>
    <w:rsid w:val="00CC25B0"/>
    <w:rsid w:val="00CC2689"/>
    <w:rsid w:val="00CC2796"/>
    <w:rsid w:val="00CC2AAC"/>
    <w:rsid w:val="00CC2B37"/>
    <w:rsid w:val="00CC2F78"/>
    <w:rsid w:val="00CC33CB"/>
    <w:rsid w:val="00CC35A9"/>
    <w:rsid w:val="00CC35E4"/>
    <w:rsid w:val="00CC3E15"/>
    <w:rsid w:val="00CC4269"/>
    <w:rsid w:val="00CC42C9"/>
    <w:rsid w:val="00CC4398"/>
    <w:rsid w:val="00CC46D5"/>
    <w:rsid w:val="00CC4EEB"/>
    <w:rsid w:val="00CC4F08"/>
    <w:rsid w:val="00CC4F11"/>
    <w:rsid w:val="00CC5079"/>
    <w:rsid w:val="00CC5359"/>
    <w:rsid w:val="00CC5936"/>
    <w:rsid w:val="00CC5F27"/>
    <w:rsid w:val="00CC6058"/>
    <w:rsid w:val="00CC61CB"/>
    <w:rsid w:val="00CC66D6"/>
    <w:rsid w:val="00CC69EE"/>
    <w:rsid w:val="00CC6A67"/>
    <w:rsid w:val="00CC6D15"/>
    <w:rsid w:val="00CC6DE6"/>
    <w:rsid w:val="00CC6FF3"/>
    <w:rsid w:val="00CC7036"/>
    <w:rsid w:val="00CC7935"/>
    <w:rsid w:val="00CD04EF"/>
    <w:rsid w:val="00CD0667"/>
    <w:rsid w:val="00CD07B5"/>
    <w:rsid w:val="00CD086E"/>
    <w:rsid w:val="00CD0BC6"/>
    <w:rsid w:val="00CD0C2B"/>
    <w:rsid w:val="00CD0CF9"/>
    <w:rsid w:val="00CD11FA"/>
    <w:rsid w:val="00CD18FA"/>
    <w:rsid w:val="00CD1D28"/>
    <w:rsid w:val="00CD1DDE"/>
    <w:rsid w:val="00CD1FD1"/>
    <w:rsid w:val="00CD253F"/>
    <w:rsid w:val="00CD2587"/>
    <w:rsid w:val="00CD2970"/>
    <w:rsid w:val="00CD2E74"/>
    <w:rsid w:val="00CD34AE"/>
    <w:rsid w:val="00CD35DE"/>
    <w:rsid w:val="00CD35EC"/>
    <w:rsid w:val="00CD3C2D"/>
    <w:rsid w:val="00CD3E52"/>
    <w:rsid w:val="00CD4201"/>
    <w:rsid w:val="00CD4594"/>
    <w:rsid w:val="00CD46EC"/>
    <w:rsid w:val="00CD4A63"/>
    <w:rsid w:val="00CD4B05"/>
    <w:rsid w:val="00CD4C08"/>
    <w:rsid w:val="00CD4C9F"/>
    <w:rsid w:val="00CD50B8"/>
    <w:rsid w:val="00CD53B9"/>
    <w:rsid w:val="00CD550B"/>
    <w:rsid w:val="00CD591F"/>
    <w:rsid w:val="00CD59CC"/>
    <w:rsid w:val="00CD59D0"/>
    <w:rsid w:val="00CD6011"/>
    <w:rsid w:val="00CD605A"/>
    <w:rsid w:val="00CD6BB7"/>
    <w:rsid w:val="00CD6DA4"/>
    <w:rsid w:val="00CD6DF5"/>
    <w:rsid w:val="00CD6EA3"/>
    <w:rsid w:val="00CD730E"/>
    <w:rsid w:val="00CD78C9"/>
    <w:rsid w:val="00CD7B55"/>
    <w:rsid w:val="00CD7C71"/>
    <w:rsid w:val="00CD7FFE"/>
    <w:rsid w:val="00CE0572"/>
    <w:rsid w:val="00CE083C"/>
    <w:rsid w:val="00CE08DD"/>
    <w:rsid w:val="00CE0B4F"/>
    <w:rsid w:val="00CE0F4C"/>
    <w:rsid w:val="00CE0FBC"/>
    <w:rsid w:val="00CE10CA"/>
    <w:rsid w:val="00CE1143"/>
    <w:rsid w:val="00CE1275"/>
    <w:rsid w:val="00CE19EB"/>
    <w:rsid w:val="00CE1BF7"/>
    <w:rsid w:val="00CE1CC3"/>
    <w:rsid w:val="00CE1DAE"/>
    <w:rsid w:val="00CE214C"/>
    <w:rsid w:val="00CE219F"/>
    <w:rsid w:val="00CE2279"/>
    <w:rsid w:val="00CE29DC"/>
    <w:rsid w:val="00CE29F9"/>
    <w:rsid w:val="00CE2D67"/>
    <w:rsid w:val="00CE3055"/>
    <w:rsid w:val="00CE36F8"/>
    <w:rsid w:val="00CE39B2"/>
    <w:rsid w:val="00CE3B46"/>
    <w:rsid w:val="00CE3BC9"/>
    <w:rsid w:val="00CE3FE4"/>
    <w:rsid w:val="00CE4404"/>
    <w:rsid w:val="00CE45F7"/>
    <w:rsid w:val="00CE4A43"/>
    <w:rsid w:val="00CE4B9A"/>
    <w:rsid w:val="00CE4D7E"/>
    <w:rsid w:val="00CE5626"/>
    <w:rsid w:val="00CE5663"/>
    <w:rsid w:val="00CE5940"/>
    <w:rsid w:val="00CE59FE"/>
    <w:rsid w:val="00CE5C23"/>
    <w:rsid w:val="00CE5D54"/>
    <w:rsid w:val="00CE5D66"/>
    <w:rsid w:val="00CE6055"/>
    <w:rsid w:val="00CE6110"/>
    <w:rsid w:val="00CE671D"/>
    <w:rsid w:val="00CE686F"/>
    <w:rsid w:val="00CE692E"/>
    <w:rsid w:val="00CE6ABF"/>
    <w:rsid w:val="00CE6AE8"/>
    <w:rsid w:val="00CE70E6"/>
    <w:rsid w:val="00CE73F5"/>
    <w:rsid w:val="00CE7671"/>
    <w:rsid w:val="00CE7D33"/>
    <w:rsid w:val="00CF02B8"/>
    <w:rsid w:val="00CF0453"/>
    <w:rsid w:val="00CF0B5B"/>
    <w:rsid w:val="00CF0D94"/>
    <w:rsid w:val="00CF0EA6"/>
    <w:rsid w:val="00CF0F8E"/>
    <w:rsid w:val="00CF1181"/>
    <w:rsid w:val="00CF12BB"/>
    <w:rsid w:val="00CF19EC"/>
    <w:rsid w:val="00CF1A05"/>
    <w:rsid w:val="00CF1AE1"/>
    <w:rsid w:val="00CF2243"/>
    <w:rsid w:val="00CF26D6"/>
    <w:rsid w:val="00CF275B"/>
    <w:rsid w:val="00CF2775"/>
    <w:rsid w:val="00CF2B51"/>
    <w:rsid w:val="00CF2D71"/>
    <w:rsid w:val="00CF355A"/>
    <w:rsid w:val="00CF3ADF"/>
    <w:rsid w:val="00CF3C29"/>
    <w:rsid w:val="00CF433E"/>
    <w:rsid w:val="00CF43D4"/>
    <w:rsid w:val="00CF4417"/>
    <w:rsid w:val="00CF461C"/>
    <w:rsid w:val="00CF522E"/>
    <w:rsid w:val="00CF534C"/>
    <w:rsid w:val="00CF5454"/>
    <w:rsid w:val="00CF5E0A"/>
    <w:rsid w:val="00CF6128"/>
    <w:rsid w:val="00CF613B"/>
    <w:rsid w:val="00CF6207"/>
    <w:rsid w:val="00CF637D"/>
    <w:rsid w:val="00CF6396"/>
    <w:rsid w:val="00CF6D13"/>
    <w:rsid w:val="00CF710A"/>
    <w:rsid w:val="00CF7339"/>
    <w:rsid w:val="00CF7A36"/>
    <w:rsid w:val="00CF7B2E"/>
    <w:rsid w:val="00CF7C2A"/>
    <w:rsid w:val="00D0094E"/>
    <w:rsid w:val="00D00DFE"/>
    <w:rsid w:val="00D01352"/>
    <w:rsid w:val="00D013C3"/>
    <w:rsid w:val="00D01429"/>
    <w:rsid w:val="00D015D6"/>
    <w:rsid w:val="00D01776"/>
    <w:rsid w:val="00D01A5D"/>
    <w:rsid w:val="00D01C66"/>
    <w:rsid w:val="00D02119"/>
    <w:rsid w:val="00D021DC"/>
    <w:rsid w:val="00D02871"/>
    <w:rsid w:val="00D02CDE"/>
    <w:rsid w:val="00D02D3E"/>
    <w:rsid w:val="00D02E89"/>
    <w:rsid w:val="00D02ECC"/>
    <w:rsid w:val="00D02F8A"/>
    <w:rsid w:val="00D03A5F"/>
    <w:rsid w:val="00D041B3"/>
    <w:rsid w:val="00D04A51"/>
    <w:rsid w:val="00D04B28"/>
    <w:rsid w:val="00D04E86"/>
    <w:rsid w:val="00D04EE5"/>
    <w:rsid w:val="00D06257"/>
    <w:rsid w:val="00D062B6"/>
    <w:rsid w:val="00D06354"/>
    <w:rsid w:val="00D06457"/>
    <w:rsid w:val="00D06C61"/>
    <w:rsid w:val="00D06ED2"/>
    <w:rsid w:val="00D06F4B"/>
    <w:rsid w:val="00D06FD8"/>
    <w:rsid w:val="00D07897"/>
    <w:rsid w:val="00D07A53"/>
    <w:rsid w:val="00D10300"/>
    <w:rsid w:val="00D10A08"/>
    <w:rsid w:val="00D10A8E"/>
    <w:rsid w:val="00D10D2D"/>
    <w:rsid w:val="00D10F63"/>
    <w:rsid w:val="00D112B4"/>
    <w:rsid w:val="00D117EF"/>
    <w:rsid w:val="00D11C6B"/>
    <w:rsid w:val="00D11E87"/>
    <w:rsid w:val="00D12054"/>
    <w:rsid w:val="00D120DD"/>
    <w:rsid w:val="00D124C6"/>
    <w:rsid w:val="00D12548"/>
    <w:rsid w:val="00D1258A"/>
    <w:rsid w:val="00D128E4"/>
    <w:rsid w:val="00D128E8"/>
    <w:rsid w:val="00D12B61"/>
    <w:rsid w:val="00D12FAE"/>
    <w:rsid w:val="00D13526"/>
    <w:rsid w:val="00D13E50"/>
    <w:rsid w:val="00D14382"/>
    <w:rsid w:val="00D145D7"/>
    <w:rsid w:val="00D15652"/>
    <w:rsid w:val="00D1565B"/>
    <w:rsid w:val="00D157A2"/>
    <w:rsid w:val="00D15815"/>
    <w:rsid w:val="00D159E3"/>
    <w:rsid w:val="00D15AF8"/>
    <w:rsid w:val="00D16003"/>
    <w:rsid w:val="00D1607D"/>
    <w:rsid w:val="00D16366"/>
    <w:rsid w:val="00D16423"/>
    <w:rsid w:val="00D16533"/>
    <w:rsid w:val="00D1668B"/>
    <w:rsid w:val="00D166A3"/>
    <w:rsid w:val="00D16A2A"/>
    <w:rsid w:val="00D16B9C"/>
    <w:rsid w:val="00D1734F"/>
    <w:rsid w:val="00D17362"/>
    <w:rsid w:val="00D1764B"/>
    <w:rsid w:val="00D176A4"/>
    <w:rsid w:val="00D17A53"/>
    <w:rsid w:val="00D17A94"/>
    <w:rsid w:val="00D17E37"/>
    <w:rsid w:val="00D17E42"/>
    <w:rsid w:val="00D202D9"/>
    <w:rsid w:val="00D20370"/>
    <w:rsid w:val="00D204A1"/>
    <w:rsid w:val="00D20998"/>
    <w:rsid w:val="00D209BE"/>
    <w:rsid w:val="00D20A39"/>
    <w:rsid w:val="00D20DC0"/>
    <w:rsid w:val="00D2114F"/>
    <w:rsid w:val="00D21215"/>
    <w:rsid w:val="00D213AB"/>
    <w:rsid w:val="00D21AAA"/>
    <w:rsid w:val="00D21B37"/>
    <w:rsid w:val="00D21E18"/>
    <w:rsid w:val="00D21E57"/>
    <w:rsid w:val="00D220E7"/>
    <w:rsid w:val="00D22463"/>
    <w:rsid w:val="00D22B70"/>
    <w:rsid w:val="00D22D9F"/>
    <w:rsid w:val="00D2359C"/>
    <w:rsid w:val="00D23648"/>
    <w:rsid w:val="00D23671"/>
    <w:rsid w:val="00D236D6"/>
    <w:rsid w:val="00D23EC3"/>
    <w:rsid w:val="00D2512C"/>
    <w:rsid w:val="00D25566"/>
    <w:rsid w:val="00D25626"/>
    <w:rsid w:val="00D25668"/>
    <w:rsid w:val="00D25D5F"/>
    <w:rsid w:val="00D25EDB"/>
    <w:rsid w:val="00D2603B"/>
    <w:rsid w:val="00D2637C"/>
    <w:rsid w:val="00D271D2"/>
    <w:rsid w:val="00D2732D"/>
    <w:rsid w:val="00D27469"/>
    <w:rsid w:val="00D274F7"/>
    <w:rsid w:val="00D279BB"/>
    <w:rsid w:val="00D27CAE"/>
    <w:rsid w:val="00D303AC"/>
    <w:rsid w:val="00D309AB"/>
    <w:rsid w:val="00D30B63"/>
    <w:rsid w:val="00D311EB"/>
    <w:rsid w:val="00D3133C"/>
    <w:rsid w:val="00D31D9C"/>
    <w:rsid w:val="00D31E6A"/>
    <w:rsid w:val="00D31F58"/>
    <w:rsid w:val="00D3205D"/>
    <w:rsid w:val="00D322A0"/>
    <w:rsid w:val="00D322C4"/>
    <w:rsid w:val="00D32743"/>
    <w:rsid w:val="00D328FA"/>
    <w:rsid w:val="00D32EC3"/>
    <w:rsid w:val="00D32F27"/>
    <w:rsid w:val="00D33493"/>
    <w:rsid w:val="00D334E4"/>
    <w:rsid w:val="00D33D0A"/>
    <w:rsid w:val="00D33DF4"/>
    <w:rsid w:val="00D34138"/>
    <w:rsid w:val="00D34418"/>
    <w:rsid w:val="00D344E8"/>
    <w:rsid w:val="00D347F5"/>
    <w:rsid w:val="00D3489B"/>
    <w:rsid w:val="00D349C6"/>
    <w:rsid w:val="00D35035"/>
    <w:rsid w:val="00D35076"/>
    <w:rsid w:val="00D35119"/>
    <w:rsid w:val="00D353FF"/>
    <w:rsid w:val="00D35B21"/>
    <w:rsid w:val="00D35EEF"/>
    <w:rsid w:val="00D36EB8"/>
    <w:rsid w:val="00D37024"/>
    <w:rsid w:val="00D376F9"/>
    <w:rsid w:val="00D3770C"/>
    <w:rsid w:val="00D378E8"/>
    <w:rsid w:val="00D37DD9"/>
    <w:rsid w:val="00D4018D"/>
    <w:rsid w:val="00D401A7"/>
    <w:rsid w:val="00D4029B"/>
    <w:rsid w:val="00D402AF"/>
    <w:rsid w:val="00D4054B"/>
    <w:rsid w:val="00D40632"/>
    <w:rsid w:val="00D40B05"/>
    <w:rsid w:val="00D40E0E"/>
    <w:rsid w:val="00D40E51"/>
    <w:rsid w:val="00D411A0"/>
    <w:rsid w:val="00D41C25"/>
    <w:rsid w:val="00D41EDF"/>
    <w:rsid w:val="00D422D2"/>
    <w:rsid w:val="00D42406"/>
    <w:rsid w:val="00D42422"/>
    <w:rsid w:val="00D42469"/>
    <w:rsid w:val="00D43103"/>
    <w:rsid w:val="00D432F9"/>
    <w:rsid w:val="00D433A0"/>
    <w:rsid w:val="00D434BF"/>
    <w:rsid w:val="00D437EB"/>
    <w:rsid w:val="00D43FBA"/>
    <w:rsid w:val="00D4412F"/>
    <w:rsid w:val="00D44193"/>
    <w:rsid w:val="00D44700"/>
    <w:rsid w:val="00D44A7E"/>
    <w:rsid w:val="00D44D01"/>
    <w:rsid w:val="00D44DBC"/>
    <w:rsid w:val="00D44FE1"/>
    <w:rsid w:val="00D45117"/>
    <w:rsid w:val="00D45CCB"/>
    <w:rsid w:val="00D45E31"/>
    <w:rsid w:val="00D46019"/>
    <w:rsid w:val="00D465A5"/>
    <w:rsid w:val="00D466AA"/>
    <w:rsid w:val="00D467FC"/>
    <w:rsid w:val="00D474AA"/>
    <w:rsid w:val="00D479B5"/>
    <w:rsid w:val="00D47C6B"/>
    <w:rsid w:val="00D47C83"/>
    <w:rsid w:val="00D5012F"/>
    <w:rsid w:val="00D5096E"/>
    <w:rsid w:val="00D509D3"/>
    <w:rsid w:val="00D50BF7"/>
    <w:rsid w:val="00D50CB9"/>
    <w:rsid w:val="00D50FDD"/>
    <w:rsid w:val="00D5130A"/>
    <w:rsid w:val="00D51BD8"/>
    <w:rsid w:val="00D51C06"/>
    <w:rsid w:val="00D52112"/>
    <w:rsid w:val="00D528C7"/>
    <w:rsid w:val="00D52BC6"/>
    <w:rsid w:val="00D52E8B"/>
    <w:rsid w:val="00D532CD"/>
    <w:rsid w:val="00D533E2"/>
    <w:rsid w:val="00D53568"/>
    <w:rsid w:val="00D53611"/>
    <w:rsid w:val="00D53743"/>
    <w:rsid w:val="00D53870"/>
    <w:rsid w:val="00D53E28"/>
    <w:rsid w:val="00D53E7F"/>
    <w:rsid w:val="00D543D8"/>
    <w:rsid w:val="00D54E32"/>
    <w:rsid w:val="00D55142"/>
    <w:rsid w:val="00D5544F"/>
    <w:rsid w:val="00D5565B"/>
    <w:rsid w:val="00D55769"/>
    <w:rsid w:val="00D55877"/>
    <w:rsid w:val="00D55D96"/>
    <w:rsid w:val="00D56046"/>
    <w:rsid w:val="00D56163"/>
    <w:rsid w:val="00D56605"/>
    <w:rsid w:val="00D567EA"/>
    <w:rsid w:val="00D56C0D"/>
    <w:rsid w:val="00D56C10"/>
    <w:rsid w:val="00D56CF8"/>
    <w:rsid w:val="00D571DC"/>
    <w:rsid w:val="00D5724F"/>
    <w:rsid w:val="00D572AC"/>
    <w:rsid w:val="00D5775F"/>
    <w:rsid w:val="00D57805"/>
    <w:rsid w:val="00D57AD0"/>
    <w:rsid w:val="00D57BFE"/>
    <w:rsid w:val="00D619F2"/>
    <w:rsid w:val="00D62939"/>
    <w:rsid w:val="00D62993"/>
    <w:rsid w:val="00D62B3B"/>
    <w:rsid w:val="00D62CAC"/>
    <w:rsid w:val="00D62CE7"/>
    <w:rsid w:val="00D62CEE"/>
    <w:rsid w:val="00D62E6E"/>
    <w:rsid w:val="00D63043"/>
    <w:rsid w:val="00D63527"/>
    <w:rsid w:val="00D64828"/>
    <w:rsid w:val="00D648B6"/>
    <w:rsid w:val="00D648F5"/>
    <w:rsid w:val="00D655AD"/>
    <w:rsid w:val="00D65683"/>
    <w:rsid w:val="00D656ED"/>
    <w:rsid w:val="00D65A00"/>
    <w:rsid w:val="00D65FEC"/>
    <w:rsid w:val="00D660B9"/>
    <w:rsid w:val="00D662F2"/>
    <w:rsid w:val="00D66382"/>
    <w:rsid w:val="00D66678"/>
    <w:rsid w:val="00D66728"/>
    <w:rsid w:val="00D67414"/>
    <w:rsid w:val="00D676C3"/>
    <w:rsid w:val="00D67865"/>
    <w:rsid w:val="00D67C48"/>
    <w:rsid w:val="00D67C75"/>
    <w:rsid w:val="00D7024B"/>
    <w:rsid w:val="00D70BD3"/>
    <w:rsid w:val="00D70F4B"/>
    <w:rsid w:val="00D71087"/>
    <w:rsid w:val="00D7154F"/>
    <w:rsid w:val="00D72427"/>
    <w:rsid w:val="00D72932"/>
    <w:rsid w:val="00D72B4B"/>
    <w:rsid w:val="00D72B5E"/>
    <w:rsid w:val="00D72BC2"/>
    <w:rsid w:val="00D72BD5"/>
    <w:rsid w:val="00D72DEA"/>
    <w:rsid w:val="00D72E5C"/>
    <w:rsid w:val="00D72EED"/>
    <w:rsid w:val="00D7311E"/>
    <w:rsid w:val="00D736A8"/>
    <w:rsid w:val="00D73830"/>
    <w:rsid w:val="00D73A5B"/>
    <w:rsid w:val="00D744C2"/>
    <w:rsid w:val="00D74B0D"/>
    <w:rsid w:val="00D74E44"/>
    <w:rsid w:val="00D74E48"/>
    <w:rsid w:val="00D75413"/>
    <w:rsid w:val="00D75AB8"/>
    <w:rsid w:val="00D75AE7"/>
    <w:rsid w:val="00D75CCE"/>
    <w:rsid w:val="00D75F7C"/>
    <w:rsid w:val="00D75FA0"/>
    <w:rsid w:val="00D76192"/>
    <w:rsid w:val="00D76399"/>
    <w:rsid w:val="00D76CC7"/>
    <w:rsid w:val="00D76D17"/>
    <w:rsid w:val="00D778FE"/>
    <w:rsid w:val="00D77AEB"/>
    <w:rsid w:val="00D77CCA"/>
    <w:rsid w:val="00D77DB8"/>
    <w:rsid w:val="00D8020F"/>
    <w:rsid w:val="00D80339"/>
    <w:rsid w:val="00D816B2"/>
    <w:rsid w:val="00D816DB"/>
    <w:rsid w:val="00D81C8F"/>
    <w:rsid w:val="00D81F4C"/>
    <w:rsid w:val="00D81FFB"/>
    <w:rsid w:val="00D820B5"/>
    <w:rsid w:val="00D823A5"/>
    <w:rsid w:val="00D823BC"/>
    <w:rsid w:val="00D837D9"/>
    <w:rsid w:val="00D838C3"/>
    <w:rsid w:val="00D83B0C"/>
    <w:rsid w:val="00D844C1"/>
    <w:rsid w:val="00D846B9"/>
    <w:rsid w:val="00D84709"/>
    <w:rsid w:val="00D851A8"/>
    <w:rsid w:val="00D852CA"/>
    <w:rsid w:val="00D8566C"/>
    <w:rsid w:val="00D85716"/>
    <w:rsid w:val="00D86105"/>
    <w:rsid w:val="00D864E1"/>
    <w:rsid w:val="00D86991"/>
    <w:rsid w:val="00D86A3A"/>
    <w:rsid w:val="00D86A61"/>
    <w:rsid w:val="00D86DFF"/>
    <w:rsid w:val="00D874C2"/>
    <w:rsid w:val="00D87513"/>
    <w:rsid w:val="00D8757F"/>
    <w:rsid w:val="00D875F5"/>
    <w:rsid w:val="00D877C7"/>
    <w:rsid w:val="00D87839"/>
    <w:rsid w:val="00D87F3E"/>
    <w:rsid w:val="00D87F8E"/>
    <w:rsid w:val="00D90118"/>
    <w:rsid w:val="00D90256"/>
    <w:rsid w:val="00D904C6"/>
    <w:rsid w:val="00D906D8"/>
    <w:rsid w:val="00D9077F"/>
    <w:rsid w:val="00D90944"/>
    <w:rsid w:val="00D90E4A"/>
    <w:rsid w:val="00D91916"/>
    <w:rsid w:val="00D91A0C"/>
    <w:rsid w:val="00D91BA4"/>
    <w:rsid w:val="00D920F1"/>
    <w:rsid w:val="00D925F2"/>
    <w:rsid w:val="00D92699"/>
    <w:rsid w:val="00D9275F"/>
    <w:rsid w:val="00D9301F"/>
    <w:rsid w:val="00D93292"/>
    <w:rsid w:val="00D93309"/>
    <w:rsid w:val="00D9367D"/>
    <w:rsid w:val="00D940F0"/>
    <w:rsid w:val="00D94309"/>
    <w:rsid w:val="00D94713"/>
    <w:rsid w:val="00D9494F"/>
    <w:rsid w:val="00D94B49"/>
    <w:rsid w:val="00D94DE7"/>
    <w:rsid w:val="00D95665"/>
    <w:rsid w:val="00D95B0A"/>
    <w:rsid w:val="00D95DF7"/>
    <w:rsid w:val="00D95E81"/>
    <w:rsid w:val="00D95ED9"/>
    <w:rsid w:val="00D96754"/>
    <w:rsid w:val="00D96AC9"/>
    <w:rsid w:val="00D96BBB"/>
    <w:rsid w:val="00D96C91"/>
    <w:rsid w:val="00D96FE1"/>
    <w:rsid w:val="00D978F2"/>
    <w:rsid w:val="00D97A87"/>
    <w:rsid w:val="00DA116D"/>
    <w:rsid w:val="00DA134D"/>
    <w:rsid w:val="00DA17F5"/>
    <w:rsid w:val="00DA1950"/>
    <w:rsid w:val="00DA1AED"/>
    <w:rsid w:val="00DA1EDE"/>
    <w:rsid w:val="00DA2119"/>
    <w:rsid w:val="00DA22AA"/>
    <w:rsid w:val="00DA25E9"/>
    <w:rsid w:val="00DA266D"/>
    <w:rsid w:val="00DA2B28"/>
    <w:rsid w:val="00DA2BF9"/>
    <w:rsid w:val="00DA31D1"/>
    <w:rsid w:val="00DA34C3"/>
    <w:rsid w:val="00DA3615"/>
    <w:rsid w:val="00DA3A46"/>
    <w:rsid w:val="00DA3AAC"/>
    <w:rsid w:val="00DA3BA5"/>
    <w:rsid w:val="00DA42CE"/>
    <w:rsid w:val="00DA436F"/>
    <w:rsid w:val="00DA4391"/>
    <w:rsid w:val="00DA44C7"/>
    <w:rsid w:val="00DA4BB6"/>
    <w:rsid w:val="00DA4BE7"/>
    <w:rsid w:val="00DA4D12"/>
    <w:rsid w:val="00DA57F2"/>
    <w:rsid w:val="00DA5921"/>
    <w:rsid w:val="00DA5B89"/>
    <w:rsid w:val="00DA5DE5"/>
    <w:rsid w:val="00DA63CE"/>
    <w:rsid w:val="00DA66DE"/>
    <w:rsid w:val="00DA66E2"/>
    <w:rsid w:val="00DA6BFB"/>
    <w:rsid w:val="00DA6C24"/>
    <w:rsid w:val="00DA6ECA"/>
    <w:rsid w:val="00DA6F52"/>
    <w:rsid w:val="00DA7264"/>
    <w:rsid w:val="00DA791A"/>
    <w:rsid w:val="00DA7B0B"/>
    <w:rsid w:val="00DA7FB6"/>
    <w:rsid w:val="00DB00BD"/>
    <w:rsid w:val="00DB036B"/>
    <w:rsid w:val="00DB03F5"/>
    <w:rsid w:val="00DB053B"/>
    <w:rsid w:val="00DB0675"/>
    <w:rsid w:val="00DB06CC"/>
    <w:rsid w:val="00DB0905"/>
    <w:rsid w:val="00DB0988"/>
    <w:rsid w:val="00DB0DC0"/>
    <w:rsid w:val="00DB0F1A"/>
    <w:rsid w:val="00DB14F1"/>
    <w:rsid w:val="00DB161A"/>
    <w:rsid w:val="00DB17FC"/>
    <w:rsid w:val="00DB1D07"/>
    <w:rsid w:val="00DB1D76"/>
    <w:rsid w:val="00DB1FD2"/>
    <w:rsid w:val="00DB2323"/>
    <w:rsid w:val="00DB2686"/>
    <w:rsid w:val="00DB288E"/>
    <w:rsid w:val="00DB2AF0"/>
    <w:rsid w:val="00DB2F4A"/>
    <w:rsid w:val="00DB33A5"/>
    <w:rsid w:val="00DB33B3"/>
    <w:rsid w:val="00DB3A78"/>
    <w:rsid w:val="00DB3CED"/>
    <w:rsid w:val="00DB4257"/>
    <w:rsid w:val="00DB4304"/>
    <w:rsid w:val="00DB43F4"/>
    <w:rsid w:val="00DB444D"/>
    <w:rsid w:val="00DB45DE"/>
    <w:rsid w:val="00DB49CE"/>
    <w:rsid w:val="00DB4CA1"/>
    <w:rsid w:val="00DB4F07"/>
    <w:rsid w:val="00DB4F13"/>
    <w:rsid w:val="00DB4F91"/>
    <w:rsid w:val="00DB50F0"/>
    <w:rsid w:val="00DB5312"/>
    <w:rsid w:val="00DB5491"/>
    <w:rsid w:val="00DB59AD"/>
    <w:rsid w:val="00DB5A8F"/>
    <w:rsid w:val="00DB5C1C"/>
    <w:rsid w:val="00DB5F7E"/>
    <w:rsid w:val="00DB6306"/>
    <w:rsid w:val="00DB6532"/>
    <w:rsid w:val="00DB6DBE"/>
    <w:rsid w:val="00DB708A"/>
    <w:rsid w:val="00DB7236"/>
    <w:rsid w:val="00DB73B4"/>
    <w:rsid w:val="00DB7BE9"/>
    <w:rsid w:val="00DC017E"/>
    <w:rsid w:val="00DC01A6"/>
    <w:rsid w:val="00DC0717"/>
    <w:rsid w:val="00DC0734"/>
    <w:rsid w:val="00DC080D"/>
    <w:rsid w:val="00DC0858"/>
    <w:rsid w:val="00DC1850"/>
    <w:rsid w:val="00DC1CE3"/>
    <w:rsid w:val="00DC1E81"/>
    <w:rsid w:val="00DC1E9E"/>
    <w:rsid w:val="00DC1F3D"/>
    <w:rsid w:val="00DC1FD0"/>
    <w:rsid w:val="00DC20A6"/>
    <w:rsid w:val="00DC21F2"/>
    <w:rsid w:val="00DC27D0"/>
    <w:rsid w:val="00DC2D8A"/>
    <w:rsid w:val="00DC3029"/>
    <w:rsid w:val="00DC30AB"/>
    <w:rsid w:val="00DC3A29"/>
    <w:rsid w:val="00DC3B1C"/>
    <w:rsid w:val="00DC3B64"/>
    <w:rsid w:val="00DC3BEE"/>
    <w:rsid w:val="00DC3EEC"/>
    <w:rsid w:val="00DC41B6"/>
    <w:rsid w:val="00DC4376"/>
    <w:rsid w:val="00DC4504"/>
    <w:rsid w:val="00DC49FA"/>
    <w:rsid w:val="00DC4DCE"/>
    <w:rsid w:val="00DC55B7"/>
    <w:rsid w:val="00DC6128"/>
    <w:rsid w:val="00DC669F"/>
    <w:rsid w:val="00DC66E8"/>
    <w:rsid w:val="00DC6C28"/>
    <w:rsid w:val="00DC6C5E"/>
    <w:rsid w:val="00DC6E26"/>
    <w:rsid w:val="00DC6F93"/>
    <w:rsid w:val="00DC706C"/>
    <w:rsid w:val="00DC74CB"/>
    <w:rsid w:val="00DC75F2"/>
    <w:rsid w:val="00DC7A54"/>
    <w:rsid w:val="00DC7E5F"/>
    <w:rsid w:val="00DD0311"/>
    <w:rsid w:val="00DD0484"/>
    <w:rsid w:val="00DD0F29"/>
    <w:rsid w:val="00DD0FA8"/>
    <w:rsid w:val="00DD1001"/>
    <w:rsid w:val="00DD12D6"/>
    <w:rsid w:val="00DD1436"/>
    <w:rsid w:val="00DD1C3F"/>
    <w:rsid w:val="00DD1CC1"/>
    <w:rsid w:val="00DD1F6B"/>
    <w:rsid w:val="00DD244E"/>
    <w:rsid w:val="00DD2904"/>
    <w:rsid w:val="00DD2925"/>
    <w:rsid w:val="00DD2985"/>
    <w:rsid w:val="00DD30FE"/>
    <w:rsid w:val="00DD3315"/>
    <w:rsid w:val="00DD3463"/>
    <w:rsid w:val="00DD3862"/>
    <w:rsid w:val="00DD38DC"/>
    <w:rsid w:val="00DD3A4C"/>
    <w:rsid w:val="00DD3E8D"/>
    <w:rsid w:val="00DD3EBC"/>
    <w:rsid w:val="00DD3F19"/>
    <w:rsid w:val="00DD412F"/>
    <w:rsid w:val="00DD442E"/>
    <w:rsid w:val="00DD46CE"/>
    <w:rsid w:val="00DD46D6"/>
    <w:rsid w:val="00DD4881"/>
    <w:rsid w:val="00DD5167"/>
    <w:rsid w:val="00DD5457"/>
    <w:rsid w:val="00DD55D5"/>
    <w:rsid w:val="00DD56CB"/>
    <w:rsid w:val="00DD5B0C"/>
    <w:rsid w:val="00DD6A3E"/>
    <w:rsid w:val="00DD6B37"/>
    <w:rsid w:val="00DD6F40"/>
    <w:rsid w:val="00DD6F90"/>
    <w:rsid w:val="00DD705E"/>
    <w:rsid w:val="00DD72A9"/>
    <w:rsid w:val="00DE033A"/>
    <w:rsid w:val="00DE0462"/>
    <w:rsid w:val="00DE0768"/>
    <w:rsid w:val="00DE08C2"/>
    <w:rsid w:val="00DE0F1B"/>
    <w:rsid w:val="00DE14D8"/>
    <w:rsid w:val="00DE1C78"/>
    <w:rsid w:val="00DE1E6F"/>
    <w:rsid w:val="00DE20BF"/>
    <w:rsid w:val="00DE23DD"/>
    <w:rsid w:val="00DE27F5"/>
    <w:rsid w:val="00DE2936"/>
    <w:rsid w:val="00DE2BED"/>
    <w:rsid w:val="00DE2C0E"/>
    <w:rsid w:val="00DE337D"/>
    <w:rsid w:val="00DE37C4"/>
    <w:rsid w:val="00DE395D"/>
    <w:rsid w:val="00DE3A77"/>
    <w:rsid w:val="00DE40E6"/>
    <w:rsid w:val="00DE4702"/>
    <w:rsid w:val="00DE4E42"/>
    <w:rsid w:val="00DE5369"/>
    <w:rsid w:val="00DE5496"/>
    <w:rsid w:val="00DE55D0"/>
    <w:rsid w:val="00DE592D"/>
    <w:rsid w:val="00DE59A0"/>
    <w:rsid w:val="00DE5DC3"/>
    <w:rsid w:val="00DE5E58"/>
    <w:rsid w:val="00DE608A"/>
    <w:rsid w:val="00DE626E"/>
    <w:rsid w:val="00DE6743"/>
    <w:rsid w:val="00DE6A25"/>
    <w:rsid w:val="00DE6C18"/>
    <w:rsid w:val="00DE6ECF"/>
    <w:rsid w:val="00DE7D93"/>
    <w:rsid w:val="00DF0708"/>
    <w:rsid w:val="00DF0AEA"/>
    <w:rsid w:val="00DF0BFE"/>
    <w:rsid w:val="00DF1250"/>
    <w:rsid w:val="00DF1361"/>
    <w:rsid w:val="00DF147B"/>
    <w:rsid w:val="00DF18FD"/>
    <w:rsid w:val="00DF19C9"/>
    <w:rsid w:val="00DF1B71"/>
    <w:rsid w:val="00DF1D07"/>
    <w:rsid w:val="00DF20CB"/>
    <w:rsid w:val="00DF2554"/>
    <w:rsid w:val="00DF2A2C"/>
    <w:rsid w:val="00DF2ECD"/>
    <w:rsid w:val="00DF307A"/>
    <w:rsid w:val="00DF3126"/>
    <w:rsid w:val="00DF316A"/>
    <w:rsid w:val="00DF31F2"/>
    <w:rsid w:val="00DF32D7"/>
    <w:rsid w:val="00DF3D82"/>
    <w:rsid w:val="00DF4950"/>
    <w:rsid w:val="00DF4FB0"/>
    <w:rsid w:val="00DF51EC"/>
    <w:rsid w:val="00DF5231"/>
    <w:rsid w:val="00DF559A"/>
    <w:rsid w:val="00DF5834"/>
    <w:rsid w:val="00DF59D0"/>
    <w:rsid w:val="00DF5C12"/>
    <w:rsid w:val="00DF5EF4"/>
    <w:rsid w:val="00DF640C"/>
    <w:rsid w:val="00DF6D79"/>
    <w:rsid w:val="00DF70B2"/>
    <w:rsid w:val="00DF71B1"/>
    <w:rsid w:val="00DF7343"/>
    <w:rsid w:val="00DF7795"/>
    <w:rsid w:val="00DF7B64"/>
    <w:rsid w:val="00DF7C06"/>
    <w:rsid w:val="00E00A38"/>
    <w:rsid w:val="00E00B4D"/>
    <w:rsid w:val="00E00C09"/>
    <w:rsid w:val="00E00D74"/>
    <w:rsid w:val="00E00F87"/>
    <w:rsid w:val="00E01117"/>
    <w:rsid w:val="00E020FD"/>
    <w:rsid w:val="00E02115"/>
    <w:rsid w:val="00E02C38"/>
    <w:rsid w:val="00E030A8"/>
    <w:rsid w:val="00E039C6"/>
    <w:rsid w:val="00E040C1"/>
    <w:rsid w:val="00E04408"/>
    <w:rsid w:val="00E0471C"/>
    <w:rsid w:val="00E047C9"/>
    <w:rsid w:val="00E049C3"/>
    <w:rsid w:val="00E04EE6"/>
    <w:rsid w:val="00E0507A"/>
    <w:rsid w:val="00E0519D"/>
    <w:rsid w:val="00E051A9"/>
    <w:rsid w:val="00E057DC"/>
    <w:rsid w:val="00E05940"/>
    <w:rsid w:val="00E05D4A"/>
    <w:rsid w:val="00E05F7F"/>
    <w:rsid w:val="00E060A8"/>
    <w:rsid w:val="00E060D3"/>
    <w:rsid w:val="00E0659E"/>
    <w:rsid w:val="00E06C95"/>
    <w:rsid w:val="00E075D1"/>
    <w:rsid w:val="00E07C86"/>
    <w:rsid w:val="00E07D3E"/>
    <w:rsid w:val="00E10084"/>
    <w:rsid w:val="00E101A5"/>
    <w:rsid w:val="00E10384"/>
    <w:rsid w:val="00E10BA7"/>
    <w:rsid w:val="00E10E04"/>
    <w:rsid w:val="00E10F0D"/>
    <w:rsid w:val="00E10F59"/>
    <w:rsid w:val="00E110CD"/>
    <w:rsid w:val="00E11152"/>
    <w:rsid w:val="00E11567"/>
    <w:rsid w:val="00E11669"/>
    <w:rsid w:val="00E11793"/>
    <w:rsid w:val="00E118BA"/>
    <w:rsid w:val="00E11A07"/>
    <w:rsid w:val="00E11D01"/>
    <w:rsid w:val="00E11DDA"/>
    <w:rsid w:val="00E122FB"/>
    <w:rsid w:val="00E12809"/>
    <w:rsid w:val="00E1312C"/>
    <w:rsid w:val="00E1354C"/>
    <w:rsid w:val="00E13759"/>
    <w:rsid w:val="00E139D0"/>
    <w:rsid w:val="00E13C7F"/>
    <w:rsid w:val="00E13CB2"/>
    <w:rsid w:val="00E147B1"/>
    <w:rsid w:val="00E149A5"/>
    <w:rsid w:val="00E14CCF"/>
    <w:rsid w:val="00E15244"/>
    <w:rsid w:val="00E15430"/>
    <w:rsid w:val="00E154AB"/>
    <w:rsid w:val="00E15733"/>
    <w:rsid w:val="00E158C3"/>
    <w:rsid w:val="00E15909"/>
    <w:rsid w:val="00E15EBD"/>
    <w:rsid w:val="00E16D29"/>
    <w:rsid w:val="00E177FE"/>
    <w:rsid w:val="00E178BD"/>
    <w:rsid w:val="00E17D94"/>
    <w:rsid w:val="00E20867"/>
    <w:rsid w:val="00E20B49"/>
    <w:rsid w:val="00E21166"/>
    <w:rsid w:val="00E21228"/>
    <w:rsid w:val="00E2188F"/>
    <w:rsid w:val="00E21F70"/>
    <w:rsid w:val="00E2265D"/>
    <w:rsid w:val="00E2287C"/>
    <w:rsid w:val="00E22C4D"/>
    <w:rsid w:val="00E23001"/>
    <w:rsid w:val="00E23BE8"/>
    <w:rsid w:val="00E23C76"/>
    <w:rsid w:val="00E23F0C"/>
    <w:rsid w:val="00E24158"/>
    <w:rsid w:val="00E24468"/>
    <w:rsid w:val="00E24B2C"/>
    <w:rsid w:val="00E24FB5"/>
    <w:rsid w:val="00E2503B"/>
    <w:rsid w:val="00E25102"/>
    <w:rsid w:val="00E2534A"/>
    <w:rsid w:val="00E25900"/>
    <w:rsid w:val="00E259AB"/>
    <w:rsid w:val="00E25DD1"/>
    <w:rsid w:val="00E25E38"/>
    <w:rsid w:val="00E25E49"/>
    <w:rsid w:val="00E266BC"/>
    <w:rsid w:val="00E26884"/>
    <w:rsid w:val="00E26AF0"/>
    <w:rsid w:val="00E26EF8"/>
    <w:rsid w:val="00E26F64"/>
    <w:rsid w:val="00E2737E"/>
    <w:rsid w:val="00E27677"/>
    <w:rsid w:val="00E27778"/>
    <w:rsid w:val="00E27D04"/>
    <w:rsid w:val="00E27DA5"/>
    <w:rsid w:val="00E27E2F"/>
    <w:rsid w:val="00E308A0"/>
    <w:rsid w:val="00E30926"/>
    <w:rsid w:val="00E31BDF"/>
    <w:rsid w:val="00E31FE2"/>
    <w:rsid w:val="00E32753"/>
    <w:rsid w:val="00E3275E"/>
    <w:rsid w:val="00E32A43"/>
    <w:rsid w:val="00E32B9E"/>
    <w:rsid w:val="00E32CF1"/>
    <w:rsid w:val="00E333C9"/>
    <w:rsid w:val="00E333E3"/>
    <w:rsid w:val="00E33472"/>
    <w:rsid w:val="00E336A4"/>
    <w:rsid w:val="00E338CB"/>
    <w:rsid w:val="00E33A08"/>
    <w:rsid w:val="00E33A0B"/>
    <w:rsid w:val="00E33C46"/>
    <w:rsid w:val="00E344A7"/>
    <w:rsid w:val="00E3450B"/>
    <w:rsid w:val="00E34B35"/>
    <w:rsid w:val="00E34BB8"/>
    <w:rsid w:val="00E34E51"/>
    <w:rsid w:val="00E359C6"/>
    <w:rsid w:val="00E35EF2"/>
    <w:rsid w:val="00E36111"/>
    <w:rsid w:val="00E36755"/>
    <w:rsid w:val="00E36C2F"/>
    <w:rsid w:val="00E36E55"/>
    <w:rsid w:val="00E3703B"/>
    <w:rsid w:val="00E370A9"/>
    <w:rsid w:val="00E370E2"/>
    <w:rsid w:val="00E3710E"/>
    <w:rsid w:val="00E377A1"/>
    <w:rsid w:val="00E377BE"/>
    <w:rsid w:val="00E3786E"/>
    <w:rsid w:val="00E37CAB"/>
    <w:rsid w:val="00E37EAF"/>
    <w:rsid w:val="00E4018D"/>
    <w:rsid w:val="00E40991"/>
    <w:rsid w:val="00E409FF"/>
    <w:rsid w:val="00E41848"/>
    <w:rsid w:val="00E41A53"/>
    <w:rsid w:val="00E41B3D"/>
    <w:rsid w:val="00E41E75"/>
    <w:rsid w:val="00E420B5"/>
    <w:rsid w:val="00E4254E"/>
    <w:rsid w:val="00E42BF1"/>
    <w:rsid w:val="00E42D43"/>
    <w:rsid w:val="00E43868"/>
    <w:rsid w:val="00E43973"/>
    <w:rsid w:val="00E43A42"/>
    <w:rsid w:val="00E44309"/>
    <w:rsid w:val="00E447A8"/>
    <w:rsid w:val="00E44A51"/>
    <w:rsid w:val="00E44CA2"/>
    <w:rsid w:val="00E44D01"/>
    <w:rsid w:val="00E452CA"/>
    <w:rsid w:val="00E455E8"/>
    <w:rsid w:val="00E457DE"/>
    <w:rsid w:val="00E45A1F"/>
    <w:rsid w:val="00E45B0E"/>
    <w:rsid w:val="00E45B5A"/>
    <w:rsid w:val="00E45F38"/>
    <w:rsid w:val="00E45FDE"/>
    <w:rsid w:val="00E45FDF"/>
    <w:rsid w:val="00E4600E"/>
    <w:rsid w:val="00E46321"/>
    <w:rsid w:val="00E4635B"/>
    <w:rsid w:val="00E4694F"/>
    <w:rsid w:val="00E46D82"/>
    <w:rsid w:val="00E46F33"/>
    <w:rsid w:val="00E4760B"/>
    <w:rsid w:val="00E5088D"/>
    <w:rsid w:val="00E509E5"/>
    <w:rsid w:val="00E510F5"/>
    <w:rsid w:val="00E51A70"/>
    <w:rsid w:val="00E51B8D"/>
    <w:rsid w:val="00E51CA3"/>
    <w:rsid w:val="00E51F9C"/>
    <w:rsid w:val="00E52251"/>
    <w:rsid w:val="00E522A6"/>
    <w:rsid w:val="00E52715"/>
    <w:rsid w:val="00E529AF"/>
    <w:rsid w:val="00E52A72"/>
    <w:rsid w:val="00E52EAD"/>
    <w:rsid w:val="00E532DE"/>
    <w:rsid w:val="00E53824"/>
    <w:rsid w:val="00E53AA0"/>
    <w:rsid w:val="00E53B0D"/>
    <w:rsid w:val="00E53CA9"/>
    <w:rsid w:val="00E53E7D"/>
    <w:rsid w:val="00E53E86"/>
    <w:rsid w:val="00E54223"/>
    <w:rsid w:val="00E5477D"/>
    <w:rsid w:val="00E548C1"/>
    <w:rsid w:val="00E55178"/>
    <w:rsid w:val="00E55504"/>
    <w:rsid w:val="00E55550"/>
    <w:rsid w:val="00E5557C"/>
    <w:rsid w:val="00E55A6A"/>
    <w:rsid w:val="00E55FF5"/>
    <w:rsid w:val="00E56319"/>
    <w:rsid w:val="00E56475"/>
    <w:rsid w:val="00E56791"/>
    <w:rsid w:val="00E60326"/>
    <w:rsid w:val="00E60455"/>
    <w:rsid w:val="00E607E1"/>
    <w:rsid w:val="00E60A90"/>
    <w:rsid w:val="00E6108C"/>
    <w:rsid w:val="00E61325"/>
    <w:rsid w:val="00E614E4"/>
    <w:rsid w:val="00E61696"/>
    <w:rsid w:val="00E61A91"/>
    <w:rsid w:val="00E61C09"/>
    <w:rsid w:val="00E62252"/>
    <w:rsid w:val="00E62296"/>
    <w:rsid w:val="00E62A2B"/>
    <w:rsid w:val="00E630A0"/>
    <w:rsid w:val="00E630FA"/>
    <w:rsid w:val="00E6322B"/>
    <w:rsid w:val="00E638A4"/>
    <w:rsid w:val="00E63F2C"/>
    <w:rsid w:val="00E64092"/>
    <w:rsid w:val="00E64298"/>
    <w:rsid w:val="00E645A1"/>
    <w:rsid w:val="00E64618"/>
    <w:rsid w:val="00E648EE"/>
    <w:rsid w:val="00E6497D"/>
    <w:rsid w:val="00E64A3F"/>
    <w:rsid w:val="00E64E3A"/>
    <w:rsid w:val="00E65870"/>
    <w:rsid w:val="00E65A04"/>
    <w:rsid w:val="00E66278"/>
    <w:rsid w:val="00E66381"/>
    <w:rsid w:val="00E6669C"/>
    <w:rsid w:val="00E66827"/>
    <w:rsid w:val="00E66A61"/>
    <w:rsid w:val="00E66D48"/>
    <w:rsid w:val="00E67619"/>
    <w:rsid w:val="00E67C21"/>
    <w:rsid w:val="00E67F6B"/>
    <w:rsid w:val="00E70006"/>
    <w:rsid w:val="00E705CA"/>
    <w:rsid w:val="00E708A7"/>
    <w:rsid w:val="00E709B8"/>
    <w:rsid w:val="00E70AE0"/>
    <w:rsid w:val="00E70BF6"/>
    <w:rsid w:val="00E71252"/>
    <w:rsid w:val="00E712F3"/>
    <w:rsid w:val="00E715E2"/>
    <w:rsid w:val="00E71C16"/>
    <w:rsid w:val="00E71C4A"/>
    <w:rsid w:val="00E71DDC"/>
    <w:rsid w:val="00E71E17"/>
    <w:rsid w:val="00E71EFB"/>
    <w:rsid w:val="00E725ED"/>
    <w:rsid w:val="00E72B2C"/>
    <w:rsid w:val="00E72D5D"/>
    <w:rsid w:val="00E72F24"/>
    <w:rsid w:val="00E732C6"/>
    <w:rsid w:val="00E73D61"/>
    <w:rsid w:val="00E7412A"/>
    <w:rsid w:val="00E744D8"/>
    <w:rsid w:val="00E74576"/>
    <w:rsid w:val="00E748AE"/>
    <w:rsid w:val="00E74BE5"/>
    <w:rsid w:val="00E74C58"/>
    <w:rsid w:val="00E74E5A"/>
    <w:rsid w:val="00E75C2A"/>
    <w:rsid w:val="00E75E0A"/>
    <w:rsid w:val="00E760BE"/>
    <w:rsid w:val="00E76330"/>
    <w:rsid w:val="00E764AA"/>
    <w:rsid w:val="00E767DF"/>
    <w:rsid w:val="00E76AFD"/>
    <w:rsid w:val="00E76B62"/>
    <w:rsid w:val="00E77113"/>
    <w:rsid w:val="00E771C5"/>
    <w:rsid w:val="00E776D8"/>
    <w:rsid w:val="00E77D55"/>
    <w:rsid w:val="00E805DA"/>
    <w:rsid w:val="00E80D03"/>
    <w:rsid w:val="00E80EAA"/>
    <w:rsid w:val="00E826CC"/>
    <w:rsid w:val="00E8271A"/>
    <w:rsid w:val="00E827CF"/>
    <w:rsid w:val="00E8286F"/>
    <w:rsid w:val="00E82929"/>
    <w:rsid w:val="00E8314B"/>
    <w:rsid w:val="00E832E8"/>
    <w:rsid w:val="00E83394"/>
    <w:rsid w:val="00E83518"/>
    <w:rsid w:val="00E83653"/>
    <w:rsid w:val="00E837E0"/>
    <w:rsid w:val="00E839AC"/>
    <w:rsid w:val="00E842C8"/>
    <w:rsid w:val="00E842FE"/>
    <w:rsid w:val="00E843C1"/>
    <w:rsid w:val="00E8449E"/>
    <w:rsid w:val="00E84C1D"/>
    <w:rsid w:val="00E8530E"/>
    <w:rsid w:val="00E853B7"/>
    <w:rsid w:val="00E8561C"/>
    <w:rsid w:val="00E8563B"/>
    <w:rsid w:val="00E8564F"/>
    <w:rsid w:val="00E8604A"/>
    <w:rsid w:val="00E863D7"/>
    <w:rsid w:val="00E86758"/>
    <w:rsid w:val="00E867F2"/>
    <w:rsid w:val="00E86B03"/>
    <w:rsid w:val="00E86B9A"/>
    <w:rsid w:val="00E86E1D"/>
    <w:rsid w:val="00E873A6"/>
    <w:rsid w:val="00E878C6"/>
    <w:rsid w:val="00E87B1F"/>
    <w:rsid w:val="00E87F3A"/>
    <w:rsid w:val="00E87FDE"/>
    <w:rsid w:val="00E90096"/>
    <w:rsid w:val="00E908F0"/>
    <w:rsid w:val="00E90E5C"/>
    <w:rsid w:val="00E910EA"/>
    <w:rsid w:val="00E91550"/>
    <w:rsid w:val="00E91E0C"/>
    <w:rsid w:val="00E91E52"/>
    <w:rsid w:val="00E921CF"/>
    <w:rsid w:val="00E924D2"/>
    <w:rsid w:val="00E92540"/>
    <w:rsid w:val="00E9275A"/>
    <w:rsid w:val="00E927D1"/>
    <w:rsid w:val="00E92BB5"/>
    <w:rsid w:val="00E92D81"/>
    <w:rsid w:val="00E92F58"/>
    <w:rsid w:val="00E93463"/>
    <w:rsid w:val="00E93615"/>
    <w:rsid w:val="00E938F5"/>
    <w:rsid w:val="00E93983"/>
    <w:rsid w:val="00E93BAD"/>
    <w:rsid w:val="00E93CEA"/>
    <w:rsid w:val="00E93E0F"/>
    <w:rsid w:val="00E93F0A"/>
    <w:rsid w:val="00E94272"/>
    <w:rsid w:val="00E942F1"/>
    <w:rsid w:val="00E942F7"/>
    <w:rsid w:val="00E94A15"/>
    <w:rsid w:val="00E94E74"/>
    <w:rsid w:val="00E95669"/>
    <w:rsid w:val="00E95A59"/>
    <w:rsid w:val="00E95A66"/>
    <w:rsid w:val="00E95B3D"/>
    <w:rsid w:val="00E95BA1"/>
    <w:rsid w:val="00E961F1"/>
    <w:rsid w:val="00E9620A"/>
    <w:rsid w:val="00E96268"/>
    <w:rsid w:val="00E96345"/>
    <w:rsid w:val="00E96851"/>
    <w:rsid w:val="00E968E2"/>
    <w:rsid w:val="00E969B8"/>
    <w:rsid w:val="00E96D7C"/>
    <w:rsid w:val="00E97165"/>
    <w:rsid w:val="00E97557"/>
    <w:rsid w:val="00E97975"/>
    <w:rsid w:val="00E97A0B"/>
    <w:rsid w:val="00EA02CB"/>
    <w:rsid w:val="00EA0432"/>
    <w:rsid w:val="00EA0C19"/>
    <w:rsid w:val="00EA0CD5"/>
    <w:rsid w:val="00EA108F"/>
    <w:rsid w:val="00EA1096"/>
    <w:rsid w:val="00EA13FA"/>
    <w:rsid w:val="00EA141B"/>
    <w:rsid w:val="00EA1496"/>
    <w:rsid w:val="00EA286F"/>
    <w:rsid w:val="00EA2AE7"/>
    <w:rsid w:val="00EA2BDD"/>
    <w:rsid w:val="00EA33AB"/>
    <w:rsid w:val="00EA387D"/>
    <w:rsid w:val="00EA3E1F"/>
    <w:rsid w:val="00EA442B"/>
    <w:rsid w:val="00EA457F"/>
    <w:rsid w:val="00EA4664"/>
    <w:rsid w:val="00EA4956"/>
    <w:rsid w:val="00EA496A"/>
    <w:rsid w:val="00EA4C82"/>
    <w:rsid w:val="00EA5841"/>
    <w:rsid w:val="00EA5EAB"/>
    <w:rsid w:val="00EA6148"/>
    <w:rsid w:val="00EA6A22"/>
    <w:rsid w:val="00EA769E"/>
    <w:rsid w:val="00EA7830"/>
    <w:rsid w:val="00EA78E3"/>
    <w:rsid w:val="00EA7AB4"/>
    <w:rsid w:val="00EA7B47"/>
    <w:rsid w:val="00EA7D32"/>
    <w:rsid w:val="00EA7D78"/>
    <w:rsid w:val="00EB0108"/>
    <w:rsid w:val="00EB01C8"/>
    <w:rsid w:val="00EB04B7"/>
    <w:rsid w:val="00EB05B9"/>
    <w:rsid w:val="00EB0A54"/>
    <w:rsid w:val="00EB15DE"/>
    <w:rsid w:val="00EB16EC"/>
    <w:rsid w:val="00EB182C"/>
    <w:rsid w:val="00EB1B02"/>
    <w:rsid w:val="00EB1CD0"/>
    <w:rsid w:val="00EB1F0C"/>
    <w:rsid w:val="00EB2797"/>
    <w:rsid w:val="00EB2CAE"/>
    <w:rsid w:val="00EB31E1"/>
    <w:rsid w:val="00EB32A7"/>
    <w:rsid w:val="00EB3496"/>
    <w:rsid w:val="00EB381D"/>
    <w:rsid w:val="00EB3A13"/>
    <w:rsid w:val="00EB3D21"/>
    <w:rsid w:val="00EB3F2C"/>
    <w:rsid w:val="00EB3F56"/>
    <w:rsid w:val="00EB4151"/>
    <w:rsid w:val="00EB431F"/>
    <w:rsid w:val="00EB4745"/>
    <w:rsid w:val="00EB4B7C"/>
    <w:rsid w:val="00EB53C9"/>
    <w:rsid w:val="00EB566F"/>
    <w:rsid w:val="00EB6048"/>
    <w:rsid w:val="00EB60C1"/>
    <w:rsid w:val="00EB6187"/>
    <w:rsid w:val="00EB6307"/>
    <w:rsid w:val="00EB6343"/>
    <w:rsid w:val="00EB63E1"/>
    <w:rsid w:val="00EB63F9"/>
    <w:rsid w:val="00EB6670"/>
    <w:rsid w:val="00EB6E5E"/>
    <w:rsid w:val="00EB722E"/>
    <w:rsid w:val="00EB788F"/>
    <w:rsid w:val="00EB7CDE"/>
    <w:rsid w:val="00EB7D38"/>
    <w:rsid w:val="00EC0613"/>
    <w:rsid w:val="00EC0C41"/>
    <w:rsid w:val="00EC0C86"/>
    <w:rsid w:val="00EC1696"/>
    <w:rsid w:val="00EC1707"/>
    <w:rsid w:val="00EC1976"/>
    <w:rsid w:val="00EC1C21"/>
    <w:rsid w:val="00EC1E9F"/>
    <w:rsid w:val="00EC2076"/>
    <w:rsid w:val="00EC249B"/>
    <w:rsid w:val="00EC2635"/>
    <w:rsid w:val="00EC26A4"/>
    <w:rsid w:val="00EC3820"/>
    <w:rsid w:val="00EC4096"/>
    <w:rsid w:val="00EC454E"/>
    <w:rsid w:val="00EC45A1"/>
    <w:rsid w:val="00EC45E1"/>
    <w:rsid w:val="00EC4A06"/>
    <w:rsid w:val="00EC4EE8"/>
    <w:rsid w:val="00EC4EFF"/>
    <w:rsid w:val="00EC50C5"/>
    <w:rsid w:val="00EC5180"/>
    <w:rsid w:val="00EC5857"/>
    <w:rsid w:val="00EC5915"/>
    <w:rsid w:val="00EC596C"/>
    <w:rsid w:val="00EC61A3"/>
    <w:rsid w:val="00EC67E2"/>
    <w:rsid w:val="00EC6C40"/>
    <w:rsid w:val="00EC6DB9"/>
    <w:rsid w:val="00EC6F35"/>
    <w:rsid w:val="00EC6FD8"/>
    <w:rsid w:val="00EC70E9"/>
    <w:rsid w:val="00EC7560"/>
    <w:rsid w:val="00EC76A9"/>
    <w:rsid w:val="00EC7957"/>
    <w:rsid w:val="00EC7AC0"/>
    <w:rsid w:val="00ED023E"/>
    <w:rsid w:val="00ED0459"/>
    <w:rsid w:val="00ED0AD2"/>
    <w:rsid w:val="00ED0CD6"/>
    <w:rsid w:val="00ED101D"/>
    <w:rsid w:val="00ED10AD"/>
    <w:rsid w:val="00ED1299"/>
    <w:rsid w:val="00ED1920"/>
    <w:rsid w:val="00ED194D"/>
    <w:rsid w:val="00ED223F"/>
    <w:rsid w:val="00ED2402"/>
    <w:rsid w:val="00ED3308"/>
    <w:rsid w:val="00ED3A52"/>
    <w:rsid w:val="00ED446C"/>
    <w:rsid w:val="00ED4789"/>
    <w:rsid w:val="00ED4DB5"/>
    <w:rsid w:val="00ED5353"/>
    <w:rsid w:val="00ED5675"/>
    <w:rsid w:val="00ED5CC9"/>
    <w:rsid w:val="00ED5E36"/>
    <w:rsid w:val="00ED60C8"/>
    <w:rsid w:val="00ED64CC"/>
    <w:rsid w:val="00ED64DB"/>
    <w:rsid w:val="00ED6BE3"/>
    <w:rsid w:val="00ED70EE"/>
    <w:rsid w:val="00ED7213"/>
    <w:rsid w:val="00ED7443"/>
    <w:rsid w:val="00ED78B2"/>
    <w:rsid w:val="00ED7B02"/>
    <w:rsid w:val="00ED7BC9"/>
    <w:rsid w:val="00ED7F81"/>
    <w:rsid w:val="00EE02AD"/>
    <w:rsid w:val="00EE0870"/>
    <w:rsid w:val="00EE0967"/>
    <w:rsid w:val="00EE099E"/>
    <w:rsid w:val="00EE09FB"/>
    <w:rsid w:val="00EE0E90"/>
    <w:rsid w:val="00EE11EE"/>
    <w:rsid w:val="00EE1856"/>
    <w:rsid w:val="00EE20E4"/>
    <w:rsid w:val="00EE212F"/>
    <w:rsid w:val="00EE2B70"/>
    <w:rsid w:val="00EE2CD3"/>
    <w:rsid w:val="00EE2FFF"/>
    <w:rsid w:val="00EE32E4"/>
    <w:rsid w:val="00EE33CD"/>
    <w:rsid w:val="00EE370E"/>
    <w:rsid w:val="00EE3CC4"/>
    <w:rsid w:val="00EE3CF8"/>
    <w:rsid w:val="00EE40A6"/>
    <w:rsid w:val="00EE42C6"/>
    <w:rsid w:val="00EE4400"/>
    <w:rsid w:val="00EE46B4"/>
    <w:rsid w:val="00EE4ADE"/>
    <w:rsid w:val="00EE4FC9"/>
    <w:rsid w:val="00EE5782"/>
    <w:rsid w:val="00EE5D7C"/>
    <w:rsid w:val="00EE5E2E"/>
    <w:rsid w:val="00EE5E7F"/>
    <w:rsid w:val="00EE6595"/>
    <w:rsid w:val="00EE6887"/>
    <w:rsid w:val="00EE69F9"/>
    <w:rsid w:val="00EE737C"/>
    <w:rsid w:val="00EE78C3"/>
    <w:rsid w:val="00EE7A07"/>
    <w:rsid w:val="00EE7D26"/>
    <w:rsid w:val="00EF00D5"/>
    <w:rsid w:val="00EF0E02"/>
    <w:rsid w:val="00EF0E4F"/>
    <w:rsid w:val="00EF1033"/>
    <w:rsid w:val="00EF11CB"/>
    <w:rsid w:val="00EF1299"/>
    <w:rsid w:val="00EF1471"/>
    <w:rsid w:val="00EF15B7"/>
    <w:rsid w:val="00EF1DF7"/>
    <w:rsid w:val="00EF1E5E"/>
    <w:rsid w:val="00EF21A8"/>
    <w:rsid w:val="00EF2482"/>
    <w:rsid w:val="00EF29F2"/>
    <w:rsid w:val="00EF2B0E"/>
    <w:rsid w:val="00EF2B76"/>
    <w:rsid w:val="00EF2BEC"/>
    <w:rsid w:val="00EF2DB8"/>
    <w:rsid w:val="00EF32D0"/>
    <w:rsid w:val="00EF353C"/>
    <w:rsid w:val="00EF357B"/>
    <w:rsid w:val="00EF393D"/>
    <w:rsid w:val="00EF3A96"/>
    <w:rsid w:val="00EF3AE3"/>
    <w:rsid w:val="00EF3F55"/>
    <w:rsid w:val="00EF416B"/>
    <w:rsid w:val="00EF4341"/>
    <w:rsid w:val="00EF47A1"/>
    <w:rsid w:val="00EF484B"/>
    <w:rsid w:val="00EF4E86"/>
    <w:rsid w:val="00EF54F6"/>
    <w:rsid w:val="00EF54F7"/>
    <w:rsid w:val="00EF5BC3"/>
    <w:rsid w:val="00EF606B"/>
    <w:rsid w:val="00EF6216"/>
    <w:rsid w:val="00EF6BDD"/>
    <w:rsid w:val="00EF6C17"/>
    <w:rsid w:val="00EF6E3F"/>
    <w:rsid w:val="00EF7079"/>
    <w:rsid w:val="00EF73CE"/>
    <w:rsid w:val="00EF74AC"/>
    <w:rsid w:val="00EF7727"/>
    <w:rsid w:val="00EF780B"/>
    <w:rsid w:val="00EF7A51"/>
    <w:rsid w:val="00EF7C84"/>
    <w:rsid w:val="00EF7FC6"/>
    <w:rsid w:val="00F000DE"/>
    <w:rsid w:val="00F0020C"/>
    <w:rsid w:val="00F00519"/>
    <w:rsid w:val="00F0071E"/>
    <w:rsid w:val="00F0075F"/>
    <w:rsid w:val="00F00EE6"/>
    <w:rsid w:val="00F012D2"/>
    <w:rsid w:val="00F01689"/>
    <w:rsid w:val="00F0184F"/>
    <w:rsid w:val="00F01AE4"/>
    <w:rsid w:val="00F01D42"/>
    <w:rsid w:val="00F01ED5"/>
    <w:rsid w:val="00F02157"/>
    <w:rsid w:val="00F02E9C"/>
    <w:rsid w:val="00F02FF3"/>
    <w:rsid w:val="00F0312D"/>
    <w:rsid w:val="00F032F8"/>
    <w:rsid w:val="00F0338A"/>
    <w:rsid w:val="00F035C0"/>
    <w:rsid w:val="00F03828"/>
    <w:rsid w:val="00F03DBB"/>
    <w:rsid w:val="00F04554"/>
    <w:rsid w:val="00F04AA0"/>
    <w:rsid w:val="00F04FC3"/>
    <w:rsid w:val="00F0507E"/>
    <w:rsid w:val="00F05518"/>
    <w:rsid w:val="00F0573E"/>
    <w:rsid w:val="00F05DE9"/>
    <w:rsid w:val="00F05EE0"/>
    <w:rsid w:val="00F05F1C"/>
    <w:rsid w:val="00F0600A"/>
    <w:rsid w:val="00F0606E"/>
    <w:rsid w:val="00F06389"/>
    <w:rsid w:val="00F064BC"/>
    <w:rsid w:val="00F06E0D"/>
    <w:rsid w:val="00F070BD"/>
    <w:rsid w:val="00F071AA"/>
    <w:rsid w:val="00F074D5"/>
    <w:rsid w:val="00F07CF5"/>
    <w:rsid w:val="00F07E77"/>
    <w:rsid w:val="00F07ED3"/>
    <w:rsid w:val="00F1020F"/>
    <w:rsid w:val="00F11B5E"/>
    <w:rsid w:val="00F1211D"/>
    <w:rsid w:val="00F125DB"/>
    <w:rsid w:val="00F1280F"/>
    <w:rsid w:val="00F1298A"/>
    <w:rsid w:val="00F12B89"/>
    <w:rsid w:val="00F12E4D"/>
    <w:rsid w:val="00F13044"/>
    <w:rsid w:val="00F13A75"/>
    <w:rsid w:val="00F13C57"/>
    <w:rsid w:val="00F1402E"/>
    <w:rsid w:val="00F14882"/>
    <w:rsid w:val="00F1497D"/>
    <w:rsid w:val="00F149A5"/>
    <w:rsid w:val="00F14BA2"/>
    <w:rsid w:val="00F14D1D"/>
    <w:rsid w:val="00F15758"/>
    <w:rsid w:val="00F158D6"/>
    <w:rsid w:val="00F15998"/>
    <w:rsid w:val="00F15ECE"/>
    <w:rsid w:val="00F16040"/>
    <w:rsid w:val="00F161A2"/>
    <w:rsid w:val="00F16294"/>
    <w:rsid w:val="00F16663"/>
    <w:rsid w:val="00F166BA"/>
    <w:rsid w:val="00F16835"/>
    <w:rsid w:val="00F16A20"/>
    <w:rsid w:val="00F16A4E"/>
    <w:rsid w:val="00F16C82"/>
    <w:rsid w:val="00F17ADD"/>
    <w:rsid w:val="00F17B1E"/>
    <w:rsid w:val="00F17D2B"/>
    <w:rsid w:val="00F17E80"/>
    <w:rsid w:val="00F20B53"/>
    <w:rsid w:val="00F20F7C"/>
    <w:rsid w:val="00F2140D"/>
    <w:rsid w:val="00F2168D"/>
    <w:rsid w:val="00F21CC1"/>
    <w:rsid w:val="00F21F95"/>
    <w:rsid w:val="00F22219"/>
    <w:rsid w:val="00F22947"/>
    <w:rsid w:val="00F22BF8"/>
    <w:rsid w:val="00F23138"/>
    <w:rsid w:val="00F23542"/>
    <w:rsid w:val="00F235BD"/>
    <w:rsid w:val="00F235E7"/>
    <w:rsid w:val="00F23673"/>
    <w:rsid w:val="00F236E0"/>
    <w:rsid w:val="00F24392"/>
    <w:rsid w:val="00F249AA"/>
    <w:rsid w:val="00F24DC2"/>
    <w:rsid w:val="00F25099"/>
    <w:rsid w:val="00F25998"/>
    <w:rsid w:val="00F25AF2"/>
    <w:rsid w:val="00F25D64"/>
    <w:rsid w:val="00F25DCA"/>
    <w:rsid w:val="00F25F1B"/>
    <w:rsid w:val="00F25FB4"/>
    <w:rsid w:val="00F260C9"/>
    <w:rsid w:val="00F2645A"/>
    <w:rsid w:val="00F2654F"/>
    <w:rsid w:val="00F26567"/>
    <w:rsid w:val="00F2689E"/>
    <w:rsid w:val="00F269C4"/>
    <w:rsid w:val="00F269F7"/>
    <w:rsid w:val="00F26AE4"/>
    <w:rsid w:val="00F26B26"/>
    <w:rsid w:val="00F26BAA"/>
    <w:rsid w:val="00F26C2C"/>
    <w:rsid w:val="00F2714A"/>
    <w:rsid w:val="00F27451"/>
    <w:rsid w:val="00F27694"/>
    <w:rsid w:val="00F27763"/>
    <w:rsid w:val="00F27FA0"/>
    <w:rsid w:val="00F30013"/>
    <w:rsid w:val="00F30612"/>
    <w:rsid w:val="00F30EEC"/>
    <w:rsid w:val="00F31019"/>
    <w:rsid w:val="00F310FC"/>
    <w:rsid w:val="00F31273"/>
    <w:rsid w:val="00F31387"/>
    <w:rsid w:val="00F3163F"/>
    <w:rsid w:val="00F31BE9"/>
    <w:rsid w:val="00F31F26"/>
    <w:rsid w:val="00F320BC"/>
    <w:rsid w:val="00F321B3"/>
    <w:rsid w:val="00F32255"/>
    <w:rsid w:val="00F326DF"/>
    <w:rsid w:val="00F32A44"/>
    <w:rsid w:val="00F32CC2"/>
    <w:rsid w:val="00F32DBA"/>
    <w:rsid w:val="00F3341D"/>
    <w:rsid w:val="00F335BC"/>
    <w:rsid w:val="00F3379D"/>
    <w:rsid w:val="00F338E0"/>
    <w:rsid w:val="00F341F6"/>
    <w:rsid w:val="00F343A0"/>
    <w:rsid w:val="00F34862"/>
    <w:rsid w:val="00F3535C"/>
    <w:rsid w:val="00F358FA"/>
    <w:rsid w:val="00F35BF7"/>
    <w:rsid w:val="00F35F78"/>
    <w:rsid w:val="00F36557"/>
    <w:rsid w:val="00F366A4"/>
    <w:rsid w:val="00F366BA"/>
    <w:rsid w:val="00F3677E"/>
    <w:rsid w:val="00F36C33"/>
    <w:rsid w:val="00F36FF8"/>
    <w:rsid w:val="00F373E3"/>
    <w:rsid w:val="00F378BC"/>
    <w:rsid w:val="00F37C03"/>
    <w:rsid w:val="00F37DBC"/>
    <w:rsid w:val="00F37E21"/>
    <w:rsid w:val="00F4002B"/>
    <w:rsid w:val="00F404E6"/>
    <w:rsid w:val="00F40597"/>
    <w:rsid w:val="00F40B13"/>
    <w:rsid w:val="00F40C7B"/>
    <w:rsid w:val="00F414B6"/>
    <w:rsid w:val="00F415E0"/>
    <w:rsid w:val="00F415E8"/>
    <w:rsid w:val="00F4190F"/>
    <w:rsid w:val="00F41F50"/>
    <w:rsid w:val="00F42330"/>
    <w:rsid w:val="00F42370"/>
    <w:rsid w:val="00F424E7"/>
    <w:rsid w:val="00F428A8"/>
    <w:rsid w:val="00F42D0E"/>
    <w:rsid w:val="00F42D32"/>
    <w:rsid w:val="00F43861"/>
    <w:rsid w:val="00F440EC"/>
    <w:rsid w:val="00F44962"/>
    <w:rsid w:val="00F44A30"/>
    <w:rsid w:val="00F44E70"/>
    <w:rsid w:val="00F45086"/>
    <w:rsid w:val="00F45747"/>
    <w:rsid w:val="00F4583D"/>
    <w:rsid w:val="00F45A7B"/>
    <w:rsid w:val="00F45AEF"/>
    <w:rsid w:val="00F45DAF"/>
    <w:rsid w:val="00F45EA8"/>
    <w:rsid w:val="00F46242"/>
    <w:rsid w:val="00F46685"/>
    <w:rsid w:val="00F46F4B"/>
    <w:rsid w:val="00F47625"/>
    <w:rsid w:val="00F47818"/>
    <w:rsid w:val="00F47F71"/>
    <w:rsid w:val="00F505B0"/>
    <w:rsid w:val="00F506A8"/>
    <w:rsid w:val="00F506BA"/>
    <w:rsid w:val="00F50A76"/>
    <w:rsid w:val="00F50A7B"/>
    <w:rsid w:val="00F50A8A"/>
    <w:rsid w:val="00F517F5"/>
    <w:rsid w:val="00F51BDF"/>
    <w:rsid w:val="00F51E9D"/>
    <w:rsid w:val="00F5205B"/>
    <w:rsid w:val="00F524DA"/>
    <w:rsid w:val="00F5256B"/>
    <w:rsid w:val="00F525E3"/>
    <w:rsid w:val="00F52909"/>
    <w:rsid w:val="00F52961"/>
    <w:rsid w:val="00F52BB8"/>
    <w:rsid w:val="00F52C06"/>
    <w:rsid w:val="00F53DC2"/>
    <w:rsid w:val="00F53E5F"/>
    <w:rsid w:val="00F53F3D"/>
    <w:rsid w:val="00F548D3"/>
    <w:rsid w:val="00F54B9C"/>
    <w:rsid w:val="00F54DDF"/>
    <w:rsid w:val="00F54E6B"/>
    <w:rsid w:val="00F552A0"/>
    <w:rsid w:val="00F554E1"/>
    <w:rsid w:val="00F555E1"/>
    <w:rsid w:val="00F55931"/>
    <w:rsid w:val="00F56366"/>
    <w:rsid w:val="00F567AF"/>
    <w:rsid w:val="00F570BF"/>
    <w:rsid w:val="00F5729B"/>
    <w:rsid w:val="00F573ED"/>
    <w:rsid w:val="00F57964"/>
    <w:rsid w:val="00F57AC4"/>
    <w:rsid w:val="00F57E57"/>
    <w:rsid w:val="00F57EC6"/>
    <w:rsid w:val="00F5B27D"/>
    <w:rsid w:val="00F602C8"/>
    <w:rsid w:val="00F605FC"/>
    <w:rsid w:val="00F608C8"/>
    <w:rsid w:val="00F60996"/>
    <w:rsid w:val="00F60A9C"/>
    <w:rsid w:val="00F60D55"/>
    <w:rsid w:val="00F61553"/>
    <w:rsid w:val="00F61742"/>
    <w:rsid w:val="00F617C6"/>
    <w:rsid w:val="00F618BE"/>
    <w:rsid w:val="00F618C0"/>
    <w:rsid w:val="00F61B44"/>
    <w:rsid w:val="00F61C9E"/>
    <w:rsid w:val="00F621F5"/>
    <w:rsid w:val="00F62869"/>
    <w:rsid w:val="00F62D7A"/>
    <w:rsid w:val="00F63249"/>
    <w:rsid w:val="00F63387"/>
    <w:rsid w:val="00F637D8"/>
    <w:rsid w:val="00F639C5"/>
    <w:rsid w:val="00F639F4"/>
    <w:rsid w:val="00F63A8B"/>
    <w:rsid w:val="00F63C2D"/>
    <w:rsid w:val="00F63F06"/>
    <w:rsid w:val="00F64297"/>
    <w:rsid w:val="00F64AE1"/>
    <w:rsid w:val="00F64BC2"/>
    <w:rsid w:val="00F64F2D"/>
    <w:rsid w:val="00F6520D"/>
    <w:rsid w:val="00F65230"/>
    <w:rsid w:val="00F65480"/>
    <w:rsid w:val="00F6567B"/>
    <w:rsid w:val="00F6582A"/>
    <w:rsid w:val="00F659EB"/>
    <w:rsid w:val="00F65C5C"/>
    <w:rsid w:val="00F65C79"/>
    <w:rsid w:val="00F665DF"/>
    <w:rsid w:val="00F66911"/>
    <w:rsid w:val="00F66C03"/>
    <w:rsid w:val="00F66FBA"/>
    <w:rsid w:val="00F678D6"/>
    <w:rsid w:val="00F678E4"/>
    <w:rsid w:val="00F67ECF"/>
    <w:rsid w:val="00F70067"/>
    <w:rsid w:val="00F70629"/>
    <w:rsid w:val="00F7076A"/>
    <w:rsid w:val="00F708E2"/>
    <w:rsid w:val="00F709C1"/>
    <w:rsid w:val="00F70A06"/>
    <w:rsid w:val="00F70B54"/>
    <w:rsid w:val="00F70E06"/>
    <w:rsid w:val="00F713B1"/>
    <w:rsid w:val="00F71BCD"/>
    <w:rsid w:val="00F71FE8"/>
    <w:rsid w:val="00F72A20"/>
    <w:rsid w:val="00F72FEA"/>
    <w:rsid w:val="00F73183"/>
    <w:rsid w:val="00F73A24"/>
    <w:rsid w:val="00F73D26"/>
    <w:rsid w:val="00F73F07"/>
    <w:rsid w:val="00F7418E"/>
    <w:rsid w:val="00F7451D"/>
    <w:rsid w:val="00F74A4C"/>
    <w:rsid w:val="00F74B54"/>
    <w:rsid w:val="00F74C5F"/>
    <w:rsid w:val="00F75242"/>
    <w:rsid w:val="00F75312"/>
    <w:rsid w:val="00F757DB"/>
    <w:rsid w:val="00F75998"/>
    <w:rsid w:val="00F75D4E"/>
    <w:rsid w:val="00F75E07"/>
    <w:rsid w:val="00F75F3C"/>
    <w:rsid w:val="00F75FFE"/>
    <w:rsid w:val="00F769BC"/>
    <w:rsid w:val="00F76B1B"/>
    <w:rsid w:val="00F7715E"/>
    <w:rsid w:val="00F771DD"/>
    <w:rsid w:val="00F774EB"/>
    <w:rsid w:val="00F77687"/>
    <w:rsid w:val="00F776B2"/>
    <w:rsid w:val="00F776B7"/>
    <w:rsid w:val="00F777C9"/>
    <w:rsid w:val="00F77F6F"/>
    <w:rsid w:val="00F803E0"/>
    <w:rsid w:val="00F80670"/>
    <w:rsid w:val="00F80735"/>
    <w:rsid w:val="00F80ABB"/>
    <w:rsid w:val="00F80CC2"/>
    <w:rsid w:val="00F80FE6"/>
    <w:rsid w:val="00F81160"/>
    <w:rsid w:val="00F81532"/>
    <w:rsid w:val="00F8163E"/>
    <w:rsid w:val="00F81845"/>
    <w:rsid w:val="00F81B44"/>
    <w:rsid w:val="00F81B59"/>
    <w:rsid w:val="00F825CD"/>
    <w:rsid w:val="00F8260C"/>
    <w:rsid w:val="00F82AB8"/>
    <w:rsid w:val="00F82B0B"/>
    <w:rsid w:val="00F832CE"/>
    <w:rsid w:val="00F83529"/>
    <w:rsid w:val="00F835F8"/>
    <w:rsid w:val="00F83824"/>
    <w:rsid w:val="00F83852"/>
    <w:rsid w:val="00F8386A"/>
    <w:rsid w:val="00F838C9"/>
    <w:rsid w:val="00F839D5"/>
    <w:rsid w:val="00F83B01"/>
    <w:rsid w:val="00F83E17"/>
    <w:rsid w:val="00F83EFD"/>
    <w:rsid w:val="00F840B3"/>
    <w:rsid w:val="00F8423F"/>
    <w:rsid w:val="00F84314"/>
    <w:rsid w:val="00F84B0C"/>
    <w:rsid w:val="00F84DA9"/>
    <w:rsid w:val="00F84FC5"/>
    <w:rsid w:val="00F85012"/>
    <w:rsid w:val="00F851A2"/>
    <w:rsid w:val="00F851B3"/>
    <w:rsid w:val="00F854A8"/>
    <w:rsid w:val="00F856FE"/>
    <w:rsid w:val="00F858E9"/>
    <w:rsid w:val="00F85910"/>
    <w:rsid w:val="00F85F81"/>
    <w:rsid w:val="00F8667A"/>
    <w:rsid w:val="00F86A53"/>
    <w:rsid w:val="00F86A58"/>
    <w:rsid w:val="00F86AF9"/>
    <w:rsid w:val="00F87089"/>
    <w:rsid w:val="00F874E1"/>
    <w:rsid w:val="00F87FC0"/>
    <w:rsid w:val="00F902F1"/>
    <w:rsid w:val="00F9072B"/>
    <w:rsid w:val="00F907BC"/>
    <w:rsid w:val="00F909E0"/>
    <w:rsid w:val="00F90A80"/>
    <w:rsid w:val="00F91503"/>
    <w:rsid w:val="00F916F0"/>
    <w:rsid w:val="00F91C86"/>
    <w:rsid w:val="00F925A6"/>
    <w:rsid w:val="00F92825"/>
    <w:rsid w:val="00F929AC"/>
    <w:rsid w:val="00F92B08"/>
    <w:rsid w:val="00F93B15"/>
    <w:rsid w:val="00F9467B"/>
    <w:rsid w:val="00F94BB9"/>
    <w:rsid w:val="00F95128"/>
    <w:rsid w:val="00F95474"/>
    <w:rsid w:val="00F956D0"/>
    <w:rsid w:val="00F956D7"/>
    <w:rsid w:val="00F95796"/>
    <w:rsid w:val="00F95D9A"/>
    <w:rsid w:val="00F95DDF"/>
    <w:rsid w:val="00F95DF8"/>
    <w:rsid w:val="00F95EF0"/>
    <w:rsid w:val="00F95F7C"/>
    <w:rsid w:val="00F960EA"/>
    <w:rsid w:val="00F965AB"/>
    <w:rsid w:val="00F96B19"/>
    <w:rsid w:val="00F96BE7"/>
    <w:rsid w:val="00F971A5"/>
    <w:rsid w:val="00F97316"/>
    <w:rsid w:val="00F9742C"/>
    <w:rsid w:val="00F97910"/>
    <w:rsid w:val="00F97A40"/>
    <w:rsid w:val="00F97A4F"/>
    <w:rsid w:val="00F98CBC"/>
    <w:rsid w:val="00FA008E"/>
    <w:rsid w:val="00FA044A"/>
    <w:rsid w:val="00FA06C8"/>
    <w:rsid w:val="00FA092A"/>
    <w:rsid w:val="00FA09E1"/>
    <w:rsid w:val="00FA0B04"/>
    <w:rsid w:val="00FA0CDE"/>
    <w:rsid w:val="00FA124A"/>
    <w:rsid w:val="00FA15D5"/>
    <w:rsid w:val="00FA1B5E"/>
    <w:rsid w:val="00FA1C8A"/>
    <w:rsid w:val="00FA20FC"/>
    <w:rsid w:val="00FA2153"/>
    <w:rsid w:val="00FA2989"/>
    <w:rsid w:val="00FA2EF7"/>
    <w:rsid w:val="00FA30C4"/>
    <w:rsid w:val="00FA34C4"/>
    <w:rsid w:val="00FA36E0"/>
    <w:rsid w:val="00FA36E2"/>
    <w:rsid w:val="00FA3A9F"/>
    <w:rsid w:val="00FA424F"/>
    <w:rsid w:val="00FA481D"/>
    <w:rsid w:val="00FA5180"/>
    <w:rsid w:val="00FA5473"/>
    <w:rsid w:val="00FA54D3"/>
    <w:rsid w:val="00FA5830"/>
    <w:rsid w:val="00FA5936"/>
    <w:rsid w:val="00FA5AD9"/>
    <w:rsid w:val="00FA5C40"/>
    <w:rsid w:val="00FA5C88"/>
    <w:rsid w:val="00FA5D2C"/>
    <w:rsid w:val="00FA5DC6"/>
    <w:rsid w:val="00FA600B"/>
    <w:rsid w:val="00FA60CC"/>
    <w:rsid w:val="00FA614A"/>
    <w:rsid w:val="00FA6380"/>
    <w:rsid w:val="00FA65D0"/>
    <w:rsid w:val="00FA6BEA"/>
    <w:rsid w:val="00FA6CC1"/>
    <w:rsid w:val="00FA713C"/>
    <w:rsid w:val="00FA7209"/>
    <w:rsid w:val="00FA769A"/>
    <w:rsid w:val="00FA7834"/>
    <w:rsid w:val="00FB01E6"/>
    <w:rsid w:val="00FB0495"/>
    <w:rsid w:val="00FB04F5"/>
    <w:rsid w:val="00FB0506"/>
    <w:rsid w:val="00FB08CD"/>
    <w:rsid w:val="00FB15BF"/>
    <w:rsid w:val="00FB178A"/>
    <w:rsid w:val="00FB1EA7"/>
    <w:rsid w:val="00FB1FC2"/>
    <w:rsid w:val="00FB21E1"/>
    <w:rsid w:val="00FB23C0"/>
    <w:rsid w:val="00FB254C"/>
    <w:rsid w:val="00FB2554"/>
    <w:rsid w:val="00FB2634"/>
    <w:rsid w:val="00FB26BE"/>
    <w:rsid w:val="00FB2A3C"/>
    <w:rsid w:val="00FB2C9F"/>
    <w:rsid w:val="00FB2D53"/>
    <w:rsid w:val="00FB2DF4"/>
    <w:rsid w:val="00FB34FF"/>
    <w:rsid w:val="00FB3506"/>
    <w:rsid w:val="00FB3BF5"/>
    <w:rsid w:val="00FB3FA8"/>
    <w:rsid w:val="00FB4C16"/>
    <w:rsid w:val="00FB4D7E"/>
    <w:rsid w:val="00FB4EF9"/>
    <w:rsid w:val="00FB537F"/>
    <w:rsid w:val="00FB54A2"/>
    <w:rsid w:val="00FB637A"/>
    <w:rsid w:val="00FB66EF"/>
    <w:rsid w:val="00FB679A"/>
    <w:rsid w:val="00FB67B6"/>
    <w:rsid w:val="00FB692F"/>
    <w:rsid w:val="00FB69F9"/>
    <w:rsid w:val="00FB6EAF"/>
    <w:rsid w:val="00FB705A"/>
    <w:rsid w:val="00FB719B"/>
    <w:rsid w:val="00FB73BE"/>
    <w:rsid w:val="00FB76D4"/>
    <w:rsid w:val="00FB7C36"/>
    <w:rsid w:val="00FC0485"/>
    <w:rsid w:val="00FC0492"/>
    <w:rsid w:val="00FC04F3"/>
    <w:rsid w:val="00FC0B13"/>
    <w:rsid w:val="00FC11A1"/>
    <w:rsid w:val="00FC12A8"/>
    <w:rsid w:val="00FC14B3"/>
    <w:rsid w:val="00FC1BEA"/>
    <w:rsid w:val="00FC257F"/>
    <w:rsid w:val="00FC2B26"/>
    <w:rsid w:val="00FC2B8C"/>
    <w:rsid w:val="00FC3167"/>
    <w:rsid w:val="00FC348B"/>
    <w:rsid w:val="00FC39F8"/>
    <w:rsid w:val="00FC3B3B"/>
    <w:rsid w:val="00FC3C91"/>
    <w:rsid w:val="00FC4088"/>
    <w:rsid w:val="00FC4170"/>
    <w:rsid w:val="00FC4466"/>
    <w:rsid w:val="00FC45EA"/>
    <w:rsid w:val="00FC51A5"/>
    <w:rsid w:val="00FC5436"/>
    <w:rsid w:val="00FC56AD"/>
    <w:rsid w:val="00FC56EF"/>
    <w:rsid w:val="00FC5A23"/>
    <w:rsid w:val="00FC5DE9"/>
    <w:rsid w:val="00FC5E24"/>
    <w:rsid w:val="00FC602C"/>
    <w:rsid w:val="00FC64B7"/>
    <w:rsid w:val="00FC6874"/>
    <w:rsid w:val="00FC6980"/>
    <w:rsid w:val="00FC6B05"/>
    <w:rsid w:val="00FC6CCD"/>
    <w:rsid w:val="00FC6E7B"/>
    <w:rsid w:val="00FC7084"/>
    <w:rsid w:val="00FC7153"/>
    <w:rsid w:val="00FC744F"/>
    <w:rsid w:val="00FC77F0"/>
    <w:rsid w:val="00FC7B79"/>
    <w:rsid w:val="00FD00E7"/>
    <w:rsid w:val="00FD029E"/>
    <w:rsid w:val="00FD0834"/>
    <w:rsid w:val="00FD0953"/>
    <w:rsid w:val="00FD09AD"/>
    <w:rsid w:val="00FD0D7E"/>
    <w:rsid w:val="00FD0EAB"/>
    <w:rsid w:val="00FD13F9"/>
    <w:rsid w:val="00FD1417"/>
    <w:rsid w:val="00FD158E"/>
    <w:rsid w:val="00FD1771"/>
    <w:rsid w:val="00FD222B"/>
    <w:rsid w:val="00FD243B"/>
    <w:rsid w:val="00FD265D"/>
    <w:rsid w:val="00FD276E"/>
    <w:rsid w:val="00FD2AEE"/>
    <w:rsid w:val="00FD2B7B"/>
    <w:rsid w:val="00FD2C00"/>
    <w:rsid w:val="00FD3042"/>
    <w:rsid w:val="00FD312E"/>
    <w:rsid w:val="00FD3199"/>
    <w:rsid w:val="00FD3451"/>
    <w:rsid w:val="00FD3BE4"/>
    <w:rsid w:val="00FD3CDB"/>
    <w:rsid w:val="00FD3D08"/>
    <w:rsid w:val="00FD3DA6"/>
    <w:rsid w:val="00FD3DE6"/>
    <w:rsid w:val="00FD3E3A"/>
    <w:rsid w:val="00FD41C3"/>
    <w:rsid w:val="00FD4DB0"/>
    <w:rsid w:val="00FD4EB1"/>
    <w:rsid w:val="00FD4F73"/>
    <w:rsid w:val="00FD4FDA"/>
    <w:rsid w:val="00FD5219"/>
    <w:rsid w:val="00FD5B35"/>
    <w:rsid w:val="00FD5C40"/>
    <w:rsid w:val="00FD5C9B"/>
    <w:rsid w:val="00FD5D01"/>
    <w:rsid w:val="00FD6123"/>
    <w:rsid w:val="00FD63D8"/>
    <w:rsid w:val="00FD63DA"/>
    <w:rsid w:val="00FD6418"/>
    <w:rsid w:val="00FD675A"/>
    <w:rsid w:val="00FD6788"/>
    <w:rsid w:val="00FD6A10"/>
    <w:rsid w:val="00FD6B6D"/>
    <w:rsid w:val="00FD6D12"/>
    <w:rsid w:val="00FD7144"/>
    <w:rsid w:val="00FD7A7C"/>
    <w:rsid w:val="00FD7C71"/>
    <w:rsid w:val="00FD7DCE"/>
    <w:rsid w:val="00FD7FA0"/>
    <w:rsid w:val="00FE00B2"/>
    <w:rsid w:val="00FE0341"/>
    <w:rsid w:val="00FE0C2F"/>
    <w:rsid w:val="00FE0E2F"/>
    <w:rsid w:val="00FE1331"/>
    <w:rsid w:val="00FE16CD"/>
    <w:rsid w:val="00FE1A21"/>
    <w:rsid w:val="00FE1A6D"/>
    <w:rsid w:val="00FE1C92"/>
    <w:rsid w:val="00FE217D"/>
    <w:rsid w:val="00FE249A"/>
    <w:rsid w:val="00FE2536"/>
    <w:rsid w:val="00FE2DFC"/>
    <w:rsid w:val="00FE2EE9"/>
    <w:rsid w:val="00FE2FC1"/>
    <w:rsid w:val="00FE320E"/>
    <w:rsid w:val="00FE3590"/>
    <w:rsid w:val="00FE379F"/>
    <w:rsid w:val="00FE3B0A"/>
    <w:rsid w:val="00FE3C06"/>
    <w:rsid w:val="00FE40BD"/>
    <w:rsid w:val="00FE4E1C"/>
    <w:rsid w:val="00FE522C"/>
    <w:rsid w:val="00FE5759"/>
    <w:rsid w:val="00FE675F"/>
    <w:rsid w:val="00FE686D"/>
    <w:rsid w:val="00FE6D07"/>
    <w:rsid w:val="00FE7098"/>
    <w:rsid w:val="00FE78DB"/>
    <w:rsid w:val="00FE7AF9"/>
    <w:rsid w:val="00FE7DC8"/>
    <w:rsid w:val="00FE7FF2"/>
    <w:rsid w:val="00FF03A1"/>
    <w:rsid w:val="00FF0584"/>
    <w:rsid w:val="00FF05A3"/>
    <w:rsid w:val="00FF062B"/>
    <w:rsid w:val="00FF0931"/>
    <w:rsid w:val="00FF0997"/>
    <w:rsid w:val="00FF0BB0"/>
    <w:rsid w:val="00FF1109"/>
    <w:rsid w:val="00FF1332"/>
    <w:rsid w:val="00FF17B7"/>
    <w:rsid w:val="00FF193C"/>
    <w:rsid w:val="00FF1BC7"/>
    <w:rsid w:val="00FF2232"/>
    <w:rsid w:val="00FF22AD"/>
    <w:rsid w:val="00FF23DA"/>
    <w:rsid w:val="00FF2668"/>
    <w:rsid w:val="00FF2BFB"/>
    <w:rsid w:val="00FF2E91"/>
    <w:rsid w:val="00FF3314"/>
    <w:rsid w:val="00FF3363"/>
    <w:rsid w:val="00FF35F1"/>
    <w:rsid w:val="00FF364F"/>
    <w:rsid w:val="00FF36F6"/>
    <w:rsid w:val="00FF3E74"/>
    <w:rsid w:val="00FF4703"/>
    <w:rsid w:val="00FF4D97"/>
    <w:rsid w:val="00FF5B94"/>
    <w:rsid w:val="00FF5F70"/>
    <w:rsid w:val="00FF6560"/>
    <w:rsid w:val="00FF6751"/>
    <w:rsid w:val="00FF6BF4"/>
    <w:rsid w:val="00FF6D6B"/>
    <w:rsid w:val="00FF6D9F"/>
    <w:rsid w:val="00FF72E3"/>
    <w:rsid w:val="00FF74E3"/>
    <w:rsid w:val="00FF7D63"/>
    <w:rsid w:val="00FF7DB1"/>
    <w:rsid w:val="01003836"/>
    <w:rsid w:val="011B8CC2"/>
    <w:rsid w:val="0134AACA"/>
    <w:rsid w:val="0140817E"/>
    <w:rsid w:val="015482D1"/>
    <w:rsid w:val="0162E04C"/>
    <w:rsid w:val="016C2C56"/>
    <w:rsid w:val="0178D168"/>
    <w:rsid w:val="017B2386"/>
    <w:rsid w:val="017E1B0F"/>
    <w:rsid w:val="01934EE1"/>
    <w:rsid w:val="0197D49A"/>
    <w:rsid w:val="01B87F92"/>
    <w:rsid w:val="01BBCF77"/>
    <w:rsid w:val="01BD7473"/>
    <w:rsid w:val="01C082F5"/>
    <w:rsid w:val="01C37705"/>
    <w:rsid w:val="01D512B9"/>
    <w:rsid w:val="01DDDF18"/>
    <w:rsid w:val="01E36340"/>
    <w:rsid w:val="01E3AFEE"/>
    <w:rsid w:val="01ECCF6F"/>
    <w:rsid w:val="020FA9C4"/>
    <w:rsid w:val="0232A63D"/>
    <w:rsid w:val="0239689E"/>
    <w:rsid w:val="023AB0E0"/>
    <w:rsid w:val="0267FB7B"/>
    <w:rsid w:val="026A606A"/>
    <w:rsid w:val="0286C934"/>
    <w:rsid w:val="028CE2A4"/>
    <w:rsid w:val="0292D94F"/>
    <w:rsid w:val="02BB0F16"/>
    <w:rsid w:val="02C545E7"/>
    <w:rsid w:val="02CF7695"/>
    <w:rsid w:val="02F2D7A3"/>
    <w:rsid w:val="02F44993"/>
    <w:rsid w:val="02F8EF7E"/>
    <w:rsid w:val="0312EA9E"/>
    <w:rsid w:val="032A3A57"/>
    <w:rsid w:val="032D9A0C"/>
    <w:rsid w:val="03442A6A"/>
    <w:rsid w:val="0350F241"/>
    <w:rsid w:val="0359F64C"/>
    <w:rsid w:val="037FEF77"/>
    <w:rsid w:val="038D83F1"/>
    <w:rsid w:val="039E7AC8"/>
    <w:rsid w:val="03A86CCD"/>
    <w:rsid w:val="03C327B4"/>
    <w:rsid w:val="03C687EC"/>
    <w:rsid w:val="03EFEDAC"/>
    <w:rsid w:val="040D85A8"/>
    <w:rsid w:val="04157C02"/>
    <w:rsid w:val="042CA54C"/>
    <w:rsid w:val="0439C1C9"/>
    <w:rsid w:val="0459FC0D"/>
    <w:rsid w:val="04779286"/>
    <w:rsid w:val="047EB78A"/>
    <w:rsid w:val="048E1388"/>
    <w:rsid w:val="0492C2B0"/>
    <w:rsid w:val="04A3D05D"/>
    <w:rsid w:val="04BD8C7F"/>
    <w:rsid w:val="04C5C7E1"/>
    <w:rsid w:val="04C9DCBA"/>
    <w:rsid w:val="04E79683"/>
    <w:rsid w:val="04F8A3A1"/>
    <w:rsid w:val="051548EF"/>
    <w:rsid w:val="0522E7FB"/>
    <w:rsid w:val="05245DD1"/>
    <w:rsid w:val="05327F63"/>
    <w:rsid w:val="053FF525"/>
    <w:rsid w:val="0561A1B8"/>
    <w:rsid w:val="05634F56"/>
    <w:rsid w:val="05682166"/>
    <w:rsid w:val="0569F5DA"/>
    <w:rsid w:val="0572EFBF"/>
    <w:rsid w:val="0575A662"/>
    <w:rsid w:val="059DCD12"/>
    <w:rsid w:val="05A3AD62"/>
    <w:rsid w:val="05A8608A"/>
    <w:rsid w:val="05CCF63B"/>
    <w:rsid w:val="05F42BF5"/>
    <w:rsid w:val="05FFC382"/>
    <w:rsid w:val="060F37CB"/>
    <w:rsid w:val="061AE806"/>
    <w:rsid w:val="062A1888"/>
    <w:rsid w:val="0644819C"/>
    <w:rsid w:val="064DF8DC"/>
    <w:rsid w:val="0656A46D"/>
    <w:rsid w:val="065E534C"/>
    <w:rsid w:val="068368FF"/>
    <w:rsid w:val="06926F0F"/>
    <w:rsid w:val="06A0C7F2"/>
    <w:rsid w:val="06A36982"/>
    <w:rsid w:val="06C4E208"/>
    <w:rsid w:val="06E983AB"/>
    <w:rsid w:val="06ED719B"/>
    <w:rsid w:val="06F7A57D"/>
    <w:rsid w:val="06FD4214"/>
    <w:rsid w:val="070BC4C5"/>
    <w:rsid w:val="07238534"/>
    <w:rsid w:val="07446214"/>
    <w:rsid w:val="0761D6A5"/>
    <w:rsid w:val="0782E6A1"/>
    <w:rsid w:val="078A4E34"/>
    <w:rsid w:val="07B51E13"/>
    <w:rsid w:val="07DC4521"/>
    <w:rsid w:val="0813BDEA"/>
    <w:rsid w:val="08169581"/>
    <w:rsid w:val="0828BDDF"/>
    <w:rsid w:val="082A26D4"/>
    <w:rsid w:val="08399532"/>
    <w:rsid w:val="085B47D8"/>
    <w:rsid w:val="086A3ECE"/>
    <w:rsid w:val="0872A009"/>
    <w:rsid w:val="0891EE89"/>
    <w:rsid w:val="08AC0F9E"/>
    <w:rsid w:val="08BE76D8"/>
    <w:rsid w:val="09016552"/>
    <w:rsid w:val="090996D3"/>
    <w:rsid w:val="090D0FFC"/>
    <w:rsid w:val="091FD023"/>
    <w:rsid w:val="09214B4A"/>
    <w:rsid w:val="093F5105"/>
    <w:rsid w:val="095CEA75"/>
    <w:rsid w:val="095D6481"/>
    <w:rsid w:val="09846163"/>
    <w:rsid w:val="098CAA7E"/>
    <w:rsid w:val="09B3E079"/>
    <w:rsid w:val="09D39F04"/>
    <w:rsid w:val="09EA2D3A"/>
    <w:rsid w:val="09F0A172"/>
    <w:rsid w:val="0A06DA55"/>
    <w:rsid w:val="0A18D100"/>
    <w:rsid w:val="0A1D7B0C"/>
    <w:rsid w:val="0A3E93CB"/>
    <w:rsid w:val="0A50EB4A"/>
    <w:rsid w:val="0A597A67"/>
    <w:rsid w:val="0A5F1980"/>
    <w:rsid w:val="0A68115F"/>
    <w:rsid w:val="0A7574CC"/>
    <w:rsid w:val="0A86BEC6"/>
    <w:rsid w:val="0A8AC040"/>
    <w:rsid w:val="0A8F245D"/>
    <w:rsid w:val="0ABA827D"/>
    <w:rsid w:val="0ABF7128"/>
    <w:rsid w:val="0AC263EA"/>
    <w:rsid w:val="0AC91399"/>
    <w:rsid w:val="0ACEB375"/>
    <w:rsid w:val="0ACF8692"/>
    <w:rsid w:val="0ADD2B6F"/>
    <w:rsid w:val="0AF2BB54"/>
    <w:rsid w:val="0AF51C9C"/>
    <w:rsid w:val="0AF7D6E4"/>
    <w:rsid w:val="0AFBB230"/>
    <w:rsid w:val="0B05A907"/>
    <w:rsid w:val="0B1F3760"/>
    <w:rsid w:val="0B2A5FBC"/>
    <w:rsid w:val="0B30C425"/>
    <w:rsid w:val="0B3FB7FD"/>
    <w:rsid w:val="0B62D296"/>
    <w:rsid w:val="0B6B4678"/>
    <w:rsid w:val="0B841AD0"/>
    <w:rsid w:val="0B8C49F5"/>
    <w:rsid w:val="0B921E1E"/>
    <w:rsid w:val="0B97F995"/>
    <w:rsid w:val="0B9EB2CC"/>
    <w:rsid w:val="0BBCB13A"/>
    <w:rsid w:val="0BBE46BF"/>
    <w:rsid w:val="0BC25738"/>
    <w:rsid w:val="0BD9FFF5"/>
    <w:rsid w:val="0BE3CBAE"/>
    <w:rsid w:val="0C065006"/>
    <w:rsid w:val="0C1855BD"/>
    <w:rsid w:val="0C1AFDBD"/>
    <w:rsid w:val="0C23BDE6"/>
    <w:rsid w:val="0C253BE1"/>
    <w:rsid w:val="0C29882D"/>
    <w:rsid w:val="0C3C948A"/>
    <w:rsid w:val="0C4FDE50"/>
    <w:rsid w:val="0C5206B5"/>
    <w:rsid w:val="0C59B610"/>
    <w:rsid w:val="0C5C244D"/>
    <w:rsid w:val="0C641695"/>
    <w:rsid w:val="0C7CFC98"/>
    <w:rsid w:val="0C8BAE8D"/>
    <w:rsid w:val="0C9AA84E"/>
    <w:rsid w:val="0CA28A74"/>
    <w:rsid w:val="0CBBE5E9"/>
    <w:rsid w:val="0CED79BF"/>
    <w:rsid w:val="0CF2A963"/>
    <w:rsid w:val="0CF5DFE7"/>
    <w:rsid w:val="0D03D8A7"/>
    <w:rsid w:val="0D38B297"/>
    <w:rsid w:val="0D6107CF"/>
    <w:rsid w:val="0D6ED6CB"/>
    <w:rsid w:val="0D7F8CBE"/>
    <w:rsid w:val="0D842F1B"/>
    <w:rsid w:val="0D984F39"/>
    <w:rsid w:val="0DC99A68"/>
    <w:rsid w:val="0DD746A2"/>
    <w:rsid w:val="0DDECC86"/>
    <w:rsid w:val="0E0818DB"/>
    <w:rsid w:val="0E0EB445"/>
    <w:rsid w:val="0E13C316"/>
    <w:rsid w:val="0E19FEFA"/>
    <w:rsid w:val="0E2FEC19"/>
    <w:rsid w:val="0E301A61"/>
    <w:rsid w:val="0E5C9797"/>
    <w:rsid w:val="0E85863D"/>
    <w:rsid w:val="0E991103"/>
    <w:rsid w:val="0E9B9ED4"/>
    <w:rsid w:val="0E9DD82D"/>
    <w:rsid w:val="0EE12952"/>
    <w:rsid w:val="0EF4661B"/>
    <w:rsid w:val="0F04B94B"/>
    <w:rsid w:val="0F20433F"/>
    <w:rsid w:val="0F2365DE"/>
    <w:rsid w:val="0F3AA4D0"/>
    <w:rsid w:val="0F5190F2"/>
    <w:rsid w:val="0F59DC59"/>
    <w:rsid w:val="0F5A0E2F"/>
    <w:rsid w:val="0F5A9F59"/>
    <w:rsid w:val="0F7FE874"/>
    <w:rsid w:val="0F83E853"/>
    <w:rsid w:val="0F8F7612"/>
    <w:rsid w:val="0F91B511"/>
    <w:rsid w:val="0F92C2FB"/>
    <w:rsid w:val="0FA5FEEB"/>
    <w:rsid w:val="0FBB208F"/>
    <w:rsid w:val="0FDD74E8"/>
    <w:rsid w:val="10082631"/>
    <w:rsid w:val="1010F98F"/>
    <w:rsid w:val="1032698E"/>
    <w:rsid w:val="10525B31"/>
    <w:rsid w:val="105591A1"/>
    <w:rsid w:val="10625053"/>
    <w:rsid w:val="106B9522"/>
    <w:rsid w:val="1076AFDD"/>
    <w:rsid w:val="10957C3D"/>
    <w:rsid w:val="109C7919"/>
    <w:rsid w:val="109F6D12"/>
    <w:rsid w:val="109FEE7A"/>
    <w:rsid w:val="10AA478C"/>
    <w:rsid w:val="10B5FE0A"/>
    <w:rsid w:val="10CE9177"/>
    <w:rsid w:val="10D3B979"/>
    <w:rsid w:val="10D4691E"/>
    <w:rsid w:val="10F125EB"/>
    <w:rsid w:val="10F66CEC"/>
    <w:rsid w:val="110010AF"/>
    <w:rsid w:val="11162168"/>
    <w:rsid w:val="111AFD8B"/>
    <w:rsid w:val="111CD4C7"/>
    <w:rsid w:val="112D982D"/>
    <w:rsid w:val="113CDA80"/>
    <w:rsid w:val="115382F1"/>
    <w:rsid w:val="11741089"/>
    <w:rsid w:val="11766640"/>
    <w:rsid w:val="11776D5A"/>
    <w:rsid w:val="11802A03"/>
    <w:rsid w:val="1190BB9A"/>
    <w:rsid w:val="1194C041"/>
    <w:rsid w:val="11A759BE"/>
    <w:rsid w:val="11C507E6"/>
    <w:rsid w:val="11C56237"/>
    <w:rsid w:val="11E50364"/>
    <w:rsid w:val="11E9EE5E"/>
    <w:rsid w:val="11EA555B"/>
    <w:rsid w:val="11F751DA"/>
    <w:rsid w:val="11F961FF"/>
    <w:rsid w:val="1200F75B"/>
    <w:rsid w:val="121CEE6B"/>
    <w:rsid w:val="1220266E"/>
    <w:rsid w:val="1225909E"/>
    <w:rsid w:val="1251244B"/>
    <w:rsid w:val="126A4ED1"/>
    <w:rsid w:val="126C4E45"/>
    <w:rsid w:val="1270C7A7"/>
    <w:rsid w:val="12775E54"/>
    <w:rsid w:val="12848CCF"/>
    <w:rsid w:val="12891119"/>
    <w:rsid w:val="128B8F1A"/>
    <w:rsid w:val="12D60A3F"/>
    <w:rsid w:val="12D888EE"/>
    <w:rsid w:val="12DEFA7F"/>
    <w:rsid w:val="12E53404"/>
    <w:rsid w:val="12E60FB7"/>
    <w:rsid w:val="12F2D8C5"/>
    <w:rsid w:val="12F42360"/>
    <w:rsid w:val="13251259"/>
    <w:rsid w:val="1328A24B"/>
    <w:rsid w:val="13322568"/>
    <w:rsid w:val="1345E507"/>
    <w:rsid w:val="134E1A6C"/>
    <w:rsid w:val="13754E86"/>
    <w:rsid w:val="13855B25"/>
    <w:rsid w:val="13892A82"/>
    <w:rsid w:val="138A503D"/>
    <w:rsid w:val="138C4E83"/>
    <w:rsid w:val="13A7DF15"/>
    <w:rsid w:val="13A8F1C5"/>
    <w:rsid w:val="13AAFEE6"/>
    <w:rsid w:val="13C75AE1"/>
    <w:rsid w:val="13CAA279"/>
    <w:rsid w:val="13D938EE"/>
    <w:rsid w:val="140123F4"/>
    <w:rsid w:val="1407E6FC"/>
    <w:rsid w:val="141C6825"/>
    <w:rsid w:val="143C3FCE"/>
    <w:rsid w:val="144C00BB"/>
    <w:rsid w:val="145034EC"/>
    <w:rsid w:val="14504CF4"/>
    <w:rsid w:val="146A56E5"/>
    <w:rsid w:val="146EDED9"/>
    <w:rsid w:val="1471E508"/>
    <w:rsid w:val="147D605A"/>
    <w:rsid w:val="148113C6"/>
    <w:rsid w:val="148AFDAE"/>
    <w:rsid w:val="14AE0E74"/>
    <w:rsid w:val="14DA9DE2"/>
    <w:rsid w:val="14FB394C"/>
    <w:rsid w:val="1517CCBB"/>
    <w:rsid w:val="153EFBF8"/>
    <w:rsid w:val="153F7185"/>
    <w:rsid w:val="1553F2B8"/>
    <w:rsid w:val="1584A270"/>
    <w:rsid w:val="15869D90"/>
    <w:rsid w:val="158BAC53"/>
    <w:rsid w:val="159F72E4"/>
    <w:rsid w:val="15FBAD78"/>
    <w:rsid w:val="160794F4"/>
    <w:rsid w:val="161363E6"/>
    <w:rsid w:val="16228586"/>
    <w:rsid w:val="1637932C"/>
    <w:rsid w:val="16564254"/>
    <w:rsid w:val="166E0A98"/>
    <w:rsid w:val="1677BF29"/>
    <w:rsid w:val="16818EE3"/>
    <w:rsid w:val="1696AF75"/>
    <w:rsid w:val="16A9149E"/>
    <w:rsid w:val="16AA41C8"/>
    <w:rsid w:val="16B692CE"/>
    <w:rsid w:val="16B839EC"/>
    <w:rsid w:val="16BF905A"/>
    <w:rsid w:val="16CAA97B"/>
    <w:rsid w:val="16D4F8C8"/>
    <w:rsid w:val="16D6C903"/>
    <w:rsid w:val="16EF0605"/>
    <w:rsid w:val="16F1D182"/>
    <w:rsid w:val="16F8300F"/>
    <w:rsid w:val="17368463"/>
    <w:rsid w:val="17370B25"/>
    <w:rsid w:val="17427D4A"/>
    <w:rsid w:val="174F814E"/>
    <w:rsid w:val="1751B697"/>
    <w:rsid w:val="177AFBA2"/>
    <w:rsid w:val="177CCE4C"/>
    <w:rsid w:val="177DBD2A"/>
    <w:rsid w:val="17A317F1"/>
    <w:rsid w:val="17B5B5BD"/>
    <w:rsid w:val="17C9C3AF"/>
    <w:rsid w:val="17CA1191"/>
    <w:rsid w:val="17D2FD2E"/>
    <w:rsid w:val="17E98D60"/>
    <w:rsid w:val="17F0EE73"/>
    <w:rsid w:val="181CD984"/>
    <w:rsid w:val="182B4E0D"/>
    <w:rsid w:val="182B9B80"/>
    <w:rsid w:val="1830D220"/>
    <w:rsid w:val="1831863E"/>
    <w:rsid w:val="183DDFF4"/>
    <w:rsid w:val="184866E6"/>
    <w:rsid w:val="185D9DCC"/>
    <w:rsid w:val="185DCDFA"/>
    <w:rsid w:val="186B15F9"/>
    <w:rsid w:val="186C25CC"/>
    <w:rsid w:val="186D750E"/>
    <w:rsid w:val="18792720"/>
    <w:rsid w:val="188104C8"/>
    <w:rsid w:val="18852F8C"/>
    <w:rsid w:val="18880B98"/>
    <w:rsid w:val="18A78371"/>
    <w:rsid w:val="18B46A30"/>
    <w:rsid w:val="18B9BE22"/>
    <w:rsid w:val="18BEE566"/>
    <w:rsid w:val="18EDE06B"/>
    <w:rsid w:val="18FB82D1"/>
    <w:rsid w:val="18FE2B9E"/>
    <w:rsid w:val="19141B0D"/>
    <w:rsid w:val="1920C8D8"/>
    <w:rsid w:val="192611B9"/>
    <w:rsid w:val="19339C5E"/>
    <w:rsid w:val="19371E3B"/>
    <w:rsid w:val="19473D92"/>
    <w:rsid w:val="1948452E"/>
    <w:rsid w:val="19536D22"/>
    <w:rsid w:val="19643148"/>
    <w:rsid w:val="19995C4F"/>
    <w:rsid w:val="19AB2C35"/>
    <w:rsid w:val="19E3F6BA"/>
    <w:rsid w:val="19EAE7EC"/>
    <w:rsid w:val="19F4B21C"/>
    <w:rsid w:val="1A0A090E"/>
    <w:rsid w:val="1A1CB8BC"/>
    <w:rsid w:val="1A243712"/>
    <w:rsid w:val="1A2D9984"/>
    <w:rsid w:val="1A429441"/>
    <w:rsid w:val="1A63F7FE"/>
    <w:rsid w:val="1A7941E7"/>
    <w:rsid w:val="1AA132B8"/>
    <w:rsid w:val="1AC9DA2A"/>
    <w:rsid w:val="1AD6C48D"/>
    <w:rsid w:val="1AD94111"/>
    <w:rsid w:val="1AF34ECD"/>
    <w:rsid w:val="1B072153"/>
    <w:rsid w:val="1B0E9566"/>
    <w:rsid w:val="1B11433A"/>
    <w:rsid w:val="1B23ED82"/>
    <w:rsid w:val="1B3F1DDB"/>
    <w:rsid w:val="1B41A6D1"/>
    <w:rsid w:val="1B4BFD6E"/>
    <w:rsid w:val="1B4C57DE"/>
    <w:rsid w:val="1B53461D"/>
    <w:rsid w:val="1B8DD9A5"/>
    <w:rsid w:val="1BB84BB4"/>
    <w:rsid w:val="1BBA470F"/>
    <w:rsid w:val="1BBEAE20"/>
    <w:rsid w:val="1BC54252"/>
    <w:rsid w:val="1BE0BCCA"/>
    <w:rsid w:val="1BF68925"/>
    <w:rsid w:val="1C09CC44"/>
    <w:rsid w:val="1C19FF25"/>
    <w:rsid w:val="1C2564F7"/>
    <w:rsid w:val="1C4929FE"/>
    <w:rsid w:val="1C7EB56E"/>
    <w:rsid w:val="1C8AA70D"/>
    <w:rsid w:val="1CC84091"/>
    <w:rsid w:val="1CE37972"/>
    <w:rsid w:val="1CE49E1F"/>
    <w:rsid w:val="1CE5B88B"/>
    <w:rsid w:val="1CE6EF1C"/>
    <w:rsid w:val="1CFBD72F"/>
    <w:rsid w:val="1D3B5143"/>
    <w:rsid w:val="1D481110"/>
    <w:rsid w:val="1D5325AA"/>
    <w:rsid w:val="1D5C3933"/>
    <w:rsid w:val="1D6EEF83"/>
    <w:rsid w:val="1D9237C8"/>
    <w:rsid w:val="1D92D021"/>
    <w:rsid w:val="1D9E936D"/>
    <w:rsid w:val="1DAC6BB4"/>
    <w:rsid w:val="1DB071FC"/>
    <w:rsid w:val="1DBA8727"/>
    <w:rsid w:val="1DC555ED"/>
    <w:rsid w:val="1DCE7697"/>
    <w:rsid w:val="1DEAD457"/>
    <w:rsid w:val="1DFEEE6B"/>
    <w:rsid w:val="1E04698B"/>
    <w:rsid w:val="1E08F9D8"/>
    <w:rsid w:val="1E0C1B51"/>
    <w:rsid w:val="1E1176AA"/>
    <w:rsid w:val="1E16C8D1"/>
    <w:rsid w:val="1E38D211"/>
    <w:rsid w:val="1E49BAA0"/>
    <w:rsid w:val="1E610885"/>
    <w:rsid w:val="1E686882"/>
    <w:rsid w:val="1E6BE19A"/>
    <w:rsid w:val="1E80D236"/>
    <w:rsid w:val="1E93C8A7"/>
    <w:rsid w:val="1E93EDA1"/>
    <w:rsid w:val="1EA996DC"/>
    <w:rsid w:val="1EABD8C6"/>
    <w:rsid w:val="1EBEFC1A"/>
    <w:rsid w:val="1ECA0BB6"/>
    <w:rsid w:val="1ECAD0CE"/>
    <w:rsid w:val="1ED32DAC"/>
    <w:rsid w:val="1EE60215"/>
    <w:rsid w:val="1EF948EC"/>
    <w:rsid w:val="1EFB371D"/>
    <w:rsid w:val="1EFFA664"/>
    <w:rsid w:val="1F2C94B1"/>
    <w:rsid w:val="1F3F4051"/>
    <w:rsid w:val="1F4BE1D3"/>
    <w:rsid w:val="1F52BA83"/>
    <w:rsid w:val="1F5E5750"/>
    <w:rsid w:val="1F5FAF5D"/>
    <w:rsid w:val="1F7167A1"/>
    <w:rsid w:val="1F7A4993"/>
    <w:rsid w:val="1F7D9B15"/>
    <w:rsid w:val="1F8F70E2"/>
    <w:rsid w:val="1F9CF3DC"/>
    <w:rsid w:val="1FA377BA"/>
    <w:rsid w:val="1FA6E72D"/>
    <w:rsid w:val="1FB042C8"/>
    <w:rsid w:val="1FD8D197"/>
    <w:rsid w:val="1FF16086"/>
    <w:rsid w:val="1FFD1A6E"/>
    <w:rsid w:val="201B36DA"/>
    <w:rsid w:val="203CE23F"/>
    <w:rsid w:val="204202A6"/>
    <w:rsid w:val="20424B70"/>
    <w:rsid w:val="205D54AC"/>
    <w:rsid w:val="2084D1AB"/>
    <w:rsid w:val="20A0D0DF"/>
    <w:rsid w:val="20A193CB"/>
    <w:rsid w:val="20AA26B8"/>
    <w:rsid w:val="20B3ED32"/>
    <w:rsid w:val="20CEACBA"/>
    <w:rsid w:val="20DCB6E8"/>
    <w:rsid w:val="20DEB571"/>
    <w:rsid w:val="20E0E6F5"/>
    <w:rsid w:val="2110FA88"/>
    <w:rsid w:val="217AA29A"/>
    <w:rsid w:val="218BC68C"/>
    <w:rsid w:val="21AA2768"/>
    <w:rsid w:val="21B6ED4D"/>
    <w:rsid w:val="21C9C43D"/>
    <w:rsid w:val="21CCED92"/>
    <w:rsid w:val="22011D9C"/>
    <w:rsid w:val="220794C8"/>
    <w:rsid w:val="22125DC6"/>
    <w:rsid w:val="222E3B01"/>
    <w:rsid w:val="224C1938"/>
    <w:rsid w:val="225FF94E"/>
    <w:rsid w:val="22BBBBEA"/>
    <w:rsid w:val="22C82D99"/>
    <w:rsid w:val="22D53FBE"/>
    <w:rsid w:val="230A9905"/>
    <w:rsid w:val="23276575"/>
    <w:rsid w:val="234B42A8"/>
    <w:rsid w:val="2358A12B"/>
    <w:rsid w:val="235D2565"/>
    <w:rsid w:val="235D5637"/>
    <w:rsid w:val="235E3531"/>
    <w:rsid w:val="235FD280"/>
    <w:rsid w:val="2380CBBD"/>
    <w:rsid w:val="23905341"/>
    <w:rsid w:val="239D8354"/>
    <w:rsid w:val="23A68A3E"/>
    <w:rsid w:val="23AD2A8E"/>
    <w:rsid w:val="23B1BED9"/>
    <w:rsid w:val="23BF9878"/>
    <w:rsid w:val="23EA6A70"/>
    <w:rsid w:val="23EF019C"/>
    <w:rsid w:val="23F2239E"/>
    <w:rsid w:val="23F9D103"/>
    <w:rsid w:val="240B192A"/>
    <w:rsid w:val="2410A6B5"/>
    <w:rsid w:val="242076C8"/>
    <w:rsid w:val="24223130"/>
    <w:rsid w:val="242F05C9"/>
    <w:rsid w:val="244EE9A6"/>
    <w:rsid w:val="24542B78"/>
    <w:rsid w:val="246255F1"/>
    <w:rsid w:val="246CA22B"/>
    <w:rsid w:val="24719DE5"/>
    <w:rsid w:val="24737529"/>
    <w:rsid w:val="24A09593"/>
    <w:rsid w:val="24AAABDE"/>
    <w:rsid w:val="24B98386"/>
    <w:rsid w:val="24D454E9"/>
    <w:rsid w:val="24D4B945"/>
    <w:rsid w:val="24D71EE0"/>
    <w:rsid w:val="24DBF240"/>
    <w:rsid w:val="24E53FDC"/>
    <w:rsid w:val="24EEBFD6"/>
    <w:rsid w:val="24F02FC1"/>
    <w:rsid w:val="251275DB"/>
    <w:rsid w:val="2517769F"/>
    <w:rsid w:val="252BA4B3"/>
    <w:rsid w:val="252F4AD0"/>
    <w:rsid w:val="253CCED1"/>
    <w:rsid w:val="254DECA8"/>
    <w:rsid w:val="254F843E"/>
    <w:rsid w:val="25918851"/>
    <w:rsid w:val="2593E631"/>
    <w:rsid w:val="25A19533"/>
    <w:rsid w:val="25A60B0B"/>
    <w:rsid w:val="25A61B7E"/>
    <w:rsid w:val="25AF4ECD"/>
    <w:rsid w:val="25B6EE1B"/>
    <w:rsid w:val="25B82CDF"/>
    <w:rsid w:val="25CFCC3D"/>
    <w:rsid w:val="25DB1393"/>
    <w:rsid w:val="25F8B8AD"/>
    <w:rsid w:val="260DFBC6"/>
    <w:rsid w:val="26149321"/>
    <w:rsid w:val="26169BEA"/>
    <w:rsid w:val="2618C5B6"/>
    <w:rsid w:val="261C34D7"/>
    <w:rsid w:val="261E5769"/>
    <w:rsid w:val="26247E6E"/>
    <w:rsid w:val="262DC134"/>
    <w:rsid w:val="26685BC4"/>
    <w:rsid w:val="26910995"/>
    <w:rsid w:val="2699EAB2"/>
    <w:rsid w:val="26A38556"/>
    <w:rsid w:val="26A5EC48"/>
    <w:rsid w:val="26B11B84"/>
    <w:rsid w:val="26C31EF6"/>
    <w:rsid w:val="26D6B9C8"/>
    <w:rsid w:val="26DD1F88"/>
    <w:rsid w:val="26E826B8"/>
    <w:rsid w:val="26F04CA8"/>
    <w:rsid w:val="2707EEA7"/>
    <w:rsid w:val="2726803D"/>
    <w:rsid w:val="2733474D"/>
    <w:rsid w:val="27618E44"/>
    <w:rsid w:val="27AC433D"/>
    <w:rsid w:val="27BA3137"/>
    <w:rsid w:val="27BE7924"/>
    <w:rsid w:val="27E95CDC"/>
    <w:rsid w:val="27EE3986"/>
    <w:rsid w:val="28005CA7"/>
    <w:rsid w:val="280266B8"/>
    <w:rsid w:val="280D9AF3"/>
    <w:rsid w:val="28282983"/>
    <w:rsid w:val="28388832"/>
    <w:rsid w:val="283F4F8B"/>
    <w:rsid w:val="284C2B81"/>
    <w:rsid w:val="284DA04E"/>
    <w:rsid w:val="28527E38"/>
    <w:rsid w:val="285B9A5F"/>
    <w:rsid w:val="2871C4D0"/>
    <w:rsid w:val="2871F5DB"/>
    <w:rsid w:val="28768C9A"/>
    <w:rsid w:val="2880B0B8"/>
    <w:rsid w:val="288C7478"/>
    <w:rsid w:val="2895F744"/>
    <w:rsid w:val="289947DD"/>
    <w:rsid w:val="28AD1E67"/>
    <w:rsid w:val="28AD9939"/>
    <w:rsid w:val="28AED6F7"/>
    <w:rsid w:val="28C85C2E"/>
    <w:rsid w:val="28CAEBE4"/>
    <w:rsid w:val="28CCDF02"/>
    <w:rsid w:val="28D14C7B"/>
    <w:rsid w:val="28E9D954"/>
    <w:rsid w:val="2912C4B8"/>
    <w:rsid w:val="291509F3"/>
    <w:rsid w:val="29248EC8"/>
    <w:rsid w:val="2926E319"/>
    <w:rsid w:val="29392546"/>
    <w:rsid w:val="29721DF4"/>
    <w:rsid w:val="297338C0"/>
    <w:rsid w:val="297C1718"/>
    <w:rsid w:val="29ADB54C"/>
    <w:rsid w:val="29B2B14B"/>
    <w:rsid w:val="29C859A6"/>
    <w:rsid w:val="29CC8106"/>
    <w:rsid w:val="29CD9AF8"/>
    <w:rsid w:val="29DA9F54"/>
    <w:rsid w:val="29EC5F12"/>
    <w:rsid w:val="29F2F4CD"/>
    <w:rsid w:val="29F73E3B"/>
    <w:rsid w:val="2A093471"/>
    <w:rsid w:val="2A447262"/>
    <w:rsid w:val="2A57F0D4"/>
    <w:rsid w:val="2A6BD4B0"/>
    <w:rsid w:val="2A7714BF"/>
    <w:rsid w:val="2A9320C0"/>
    <w:rsid w:val="2A9C36C9"/>
    <w:rsid w:val="2AA442B0"/>
    <w:rsid w:val="2ACA8B53"/>
    <w:rsid w:val="2ACD975F"/>
    <w:rsid w:val="2AD34EC9"/>
    <w:rsid w:val="2AD46FC1"/>
    <w:rsid w:val="2ADA5971"/>
    <w:rsid w:val="2AE22BD9"/>
    <w:rsid w:val="2AE7638B"/>
    <w:rsid w:val="2B1D381C"/>
    <w:rsid w:val="2B2AE937"/>
    <w:rsid w:val="2B2C855B"/>
    <w:rsid w:val="2B32F8B5"/>
    <w:rsid w:val="2B670E45"/>
    <w:rsid w:val="2B7C6DB8"/>
    <w:rsid w:val="2B92610E"/>
    <w:rsid w:val="2BC4D0F0"/>
    <w:rsid w:val="2BCA9B8F"/>
    <w:rsid w:val="2BE654C2"/>
    <w:rsid w:val="2BF75B15"/>
    <w:rsid w:val="2C0BC338"/>
    <w:rsid w:val="2C0C49A9"/>
    <w:rsid w:val="2C0E4EA3"/>
    <w:rsid w:val="2C1547D3"/>
    <w:rsid w:val="2C1C5CC5"/>
    <w:rsid w:val="2C371BD6"/>
    <w:rsid w:val="2C3FC1DF"/>
    <w:rsid w:val="2C51B646"/>
    <w:rsid w:val="2C71F6E3"/>
    <w:rsid w:val="2C83B30E"/>
    <w:rsid w:val="2C97D604"/>
    <w:rsid w:val="2CA28367"/>
    <w:rsid w:val="2CA3C4AF"/>
    <w:rsid w:val="2CCC6A64"/>
    <w:rsid w:val="2CCD52DD"/>
    <w:rsid w:val="2CDED4FB"/>
    <w:rsid w:val="2CE109CF"/>
    <w:rsid w:val="2CFBED6E"/>
    <w:rsid w:val="2D048F69"/>
    <w:rsid w:val="2D157D56"/>
    <w:rsid w:val="2D23E82A"/>
    <w:rsid w:val="2D2ECB70"/>
    <w:rsid w:val="2D335661"/>
    <w:rsid w:val="2D36C130"/>
    <w:rsid w:val="2D391452"/>
    <w:rsid w:val="2D4CA3B3"/>
    <w:rsid w:val="2D5BC492"/>
    <w:rsid w:val="2D666D02"/>
    <w:rsid w:val="2D675E78"/>
    <w:rsid w:val="2D682480"/>
    <w:rsid w:val="2DAB1E19"/>
    <w:rsid w:val="2DB1288F"/>
    <w:rsid w:val="2DD45DAD"/>
    <w:rsid w:val="2DD45F10"/>
    <w:rsid w:val="2DD4F5C2"/>
    <w:rsid w:val="2E07422A"/>
    <w:rsid w:val="2E26CCE1"/>
    <w:rsid w:val="2E3859B6"/>
    <w:rsid w:val="2E42E0CE"/>
    <w:rsid w:val="2E5A1376"/>
    <w:rsid w:val="2E5F0BB7"/>
    <w:rsid w:val="2E6C86B5"/>
    <w:rsid w:val="2E6DBE5E"/>
    <w:rsid w:val="2E7368B6"/>
    <w:rsid w:val="2E898B3D"/>
    <w:rsid w:val="2EB7031B"/>
    <w:rsid w:val="2EBB1586"/>
    <w:rsid w:val="2EBE8320"/>
    <w:rsid w:val="2ED18E88"/>
    <w:rsid w:val="2ED31D54"/>
    <w:rsid w:val="2EE0B748"/>
    <w:rsid w:val="2EEE0E3D"/>
    <w:rsid w:val="2F2D240D"/>
    <w:rsid w:val="2F45AD8A"/>
    <w:rsid w:val="2F615940"/>
    <w:rsid w:val="2F64CCC2"/>
    <w:rsid w:val="2F740756"/>
    <w:rsid w:val="2F8343E5"/>
    <w:rsid w:val="2F8DABD1"/>
    <w:rsid w:val="2FA1438D"/>
    <w:rsid w:val="2FCB421A"/>
    <w:rsid w:val="2FCD2367"/>
    <w:rsid w:val="2FE44CD6"/>
    <w:rsid w:val="2FEE7420"/>
    <w:rsid w:val="300F11B2"/>
    <w:rsid w:val="30396B7E"/>
    <w:rsid w:val="305B0952"/>
    <w:rsid w:val="3061A86D"/>
    <w:rsid w:val="30622F86"/>
    <w:rsid w:val="3068C24B"/>
    <w:rsid w:val="309082A9"/>
    <w:rsid w:val="30B4EC78"/>
    <w:rsid w:val="30B8DDEF"/>
    <w:rsid w:val="30C080D1"/>
    <w:rsid w:val="30DA3160"/>
    <w:rsid w:val="30E915A3"/>
    <w:rsid w:val="30EE1E2B"/>
    <w:rsid w:val="30F04F1C"/>
    <w:rsid w:val="310C1293"/>
    <w:rsid w:val="3112816C"/>
    <w:rsid w:val="312238E8"/>
    <w:rsid w:val="313BCCE7"/>
    <w:rsid w:val="313CCEE7"/>
    <w:rsid w:val="315AAD67"/>
    <w:rsid w:val="3169D0A8"/>
    <w:rsid w:val="316AAB03"/>
    <w:rsid w:val="316BF9CC"/>
    <w:rsid w:val="316E7321"/>
    <w:rsid w:val="3170C68C"/>
    <w:rsid w:val="3175E7F7"/>
    <w:rsid w:val="3194141A"/>
    <w:rsid w:val="319F3A22"/>
    <w:rsid w:val="31A00476"/>
    <w:rsid w:val="31CCB443"/>
    <w:rsid w:val="31CFA275"/>
    <w:rsid w:val="31EB113D"/>
    <w:rsid w:val="3206385F"/>
    <w:rsid w:val="320C5F7D"/>
    <w:rsid w:val="322F422C"/>
    <w:rsid w:val="323DB73C"/>
    <w:rsid w:val="3256BCA3"/>
    <w:rsid w:val="3261DB89"/>
    <w:rsid w:val="3265E3F9"/>
    <w:rsid w:val="326E4318"/>
    <w:rsid w:val="328337C9"/>
    <w:rsid w:val="32B10854"/>
    <w:rsid w:val="32C1FE0C"/>
    <w:rsid w:val="32D3B3ED"/>
    <w:rsid w:val="32D5B48B"/>
    <w:rsid w:val="330958B7"/>
    <w:rsid w:val="330E5792"/>
    <w:rsid w:val="3311C1EE"/>
    <w:rsid w:val="332CED21"/>
    <w:rsid w:val="3332209D"/>
    <w:rsid w:val="333761C7"/>
    <w:rsid w:val="335399AA"/>
    <w:rsid w:val="3367AFC7"/>
    <w:rsid w:val="337022EA"/>
    <w:rsid w:val="337023CF"/>
    <w:rsid w:val="33801800"/>
    <w:rsid w:val="3393A6C5"/>
    <w:rsid w:val="33B224A6"/>
    <w:rsid w:val="33B5454D"/>
    <w:rsid w:val="33D817E4"/>
    <w:rsid w:val="33DBC555"/>
    <w:rsid w:val="33DF920B"/>
    <w:rsid w:val="33E2306D"/>
    <w:rsid w:val="33EDD2AF"/>
    <w:rsid w:val="33EDE2DA"/>
    <w:rsid w:val="33F01B6D"/>
    <w:rsid w:val="3403BC5E"/>
    <w:rsid w:val="3423BA62"/>
    <w:rsid w:val="3428F00C"/>
    <w:rsid w:val="343D7856"/>
    <w:rsid w:val="343FF687"/>
    <w:rsid w:val="3468C21B"/>
    <w:rsid w:val="346EAA7E"/>
    <w:rsid w:val="346F2BEA"/>
    <w:rsid w:val="347392A8"/>
    <w:rsid w:val="3481E04A"/>
    <w:rsid w:val="34AD6C93"/>
    <w:rsid w:val="34AFC7F6"/>
    <w:rsid w:val="34B8A46D"/>
    <w:rsid w:val="34CA71DC"/>
    <w:rsid w:val="34CBE2D3"/>
    <w:rsid w:val="34CF85EA"/>
    <w:rsid w:val="34D0340B"/>
    <w:rsid w:val="34D2B716"/>
    <w:rsid w:val="34E42D55"/>
    <w:rsid w:val="34F46105"/>
    <w:rsid w:val="34F95CD6"/>
    <w:rsid w:val="350C56EB"/>
    <w:rsid w:val="3514CD59"/>
    <w:rsid w:val="351866A0"/>
    <w:rsid w:val="35186BAF"/>
    <w:rsid w:val="352B22B9"/>
    <w:rsid w:val="352D739E"/>
    <w:rsid w:val="353FE56F"/>
    <w:rsid w:val="354AFAD0"/>
    <w:rsid w:val="356F680F"/>
    <w:rsid w:val="35741B0A"/>
    <w:rsid w:val="357A5ADE"/>
    <w:rsid w:val="357EE083"/>
    <w:rsid w:val="358592DA"/>
    <w:rsid w:val="358B1776"/>
    <w:rsid w:val="35A62394"/>
    <w:rsid w:val="35B6E84A"/>
    <w:rsid w:val="35E788E3"/>
    <w:rsid w:val="35EC309F"/>
    <w:rsid w:val="35EF8654"/>
    <w:rsid w:val="35FF8462"/>
    <w:rsid w:val="3609F112"/>
    <w:rsid w:val="360AC314"/>
    <w:rsid w:val="361D6190"/>
    <w:rsid w:val="362B1112"/>
    <w:rsid w:val="3637079D"/>
    <w:rsid w:val="365F63DF"/>
    <w:rsid w:val="366F5E3E"/>
    <w:rsid w:val="3671649D"/>
    <w:rsid w:val="3671FEB6"/>
    <w:rsid w:val="36950BF5"/>
    <w:rsid w:val="36A0D2F1"/>
    <w:rsid w:val="36A61563"/>
    <w:rsid w:val="36B26D6B"/>
    <w:rsid w:val="36C2B324"/>
    <w:rsid w:val="36DAD968"/>
    <w:rsid w:val="36E242DF"/>
    <w:rsid w:val="3701D673"/>
    <w:rsid w:val="37142CAD"/>
    <w:rsid w:val="371FB0A0"/>
    <w:rsid w:val="37358119"/>
    <w:rsid w:val="373EB93A"/>
    <w:rsid w:val="373FE82A"/>
    <w:rsid w:val="3744AB6C"/>
    <w:rsid w:val="3755991C"/>
    <w:rsid w:val="3759E252"/>
    <w:rsid w:val="37730CCA"/>
    <w:rsid w:val="378439F3"/>
    <w:rsid w:val="378725F9"/>
    <w:rsid w:val="37902E20"/>
    <w:rsid w:val="379A8CD7"/>
    <w:rsid w:val="379C1960"/>
    <w:rsid w:val="37B54132"/>
    <w:rsid w:val="37BAC664"/>
    <w:rsid w:val="37F5AA2D"/>
    <w:rsid w:val="37FA7048"/>
    <w:rsid w:val="380BD584"/>
    <w:rsid w:val="380F799F"/>
    <w:rsid w:val="3829D43B"/>
    <w:rsid w:val="382FB9A6"/>
    <w:rsid w:val="383016DF"/>
    <w:rsid w:val="38317DF3"/>
    <w:rsid w:val="383B8B22"/>
    <w:rsid w:val="385966CE"/>
    <w:rsid w:val="3860AB05"/>
    <w:rsid w:val="3868269E"/>
    <w:rsid w:val="38728639"/>
    <w:rsid w:val="3876F00E"/>
    <w:rsid w:val="387B9EE6"/>
    <w:rsid w:val="38B1FADF"/>
    <w:rsid w:val="38B45C31"/>
    <w:rsid w:val="38B5F2B0"/>
    <w:rsid w:val="38B9CDA6"/>
    <w:rsid w:val="38C2B0C7"/>
    <w:rsid w:val="38DBBED7"/>
    <w:rsid w:val="39002825"/>
    <w:rsid w:val="394EC8D5"/>
    <w:rsid w:val="3955806D"/>
    <w:rsid w:val="3962E18E"/>
    <w:rsid w:val="3963D99D"/>
    <w:rsid w:val="39972C92"/>
    <w:rsid w:val="3999C2DC"/>
    <w:rsid w:val="399D0D47"/>
    <w:rsid w:val="39A53170"/>
    <w:rsid w:val="39CE4858"/>
    <w:rsid w:val="39E22F48"/>
    <w:rsid w:val="39ED18FB"/>
    <w:rsid w:val="3A1BF999"/>
    <w:rsid w:val="3A36F369"/>
    <w:rsid w:val="3A3E2D88"/>
    <w:rsid w:val="3A5C3742"/>
    <w:rsid w:val="3A67EAF5"/>
    <w:rsid w:val="3A7D3629"/>
    <w:rsid w:val="3A85CD4B"/>
    <w:rsid w:val="3A9718F2"/>
    <w:rsid w:val="3A9AA282"/>
    <w:rsid w:val="3AA43313"/>
    <w:rsid w:val="3ABA9C07"/>
    <w:rsid w:val="3AC37C1B"/>
    <w:rsid w:val="3ACBF1CD"/>
    <w:rsid w:val="3ADA9F6B"/>
    <w:rsid w:val="3AE589CB"/>
    <w:rsid w:val="3AE74187"/>
    <w:rsid w:val="3AF312E4"/>
    <w:rsid w:val="3B2429E1"/>
    <w:rsid w:val="3B2E4C13"/>
    <w:rsid w:val="3B36E73F"/>
    <w:rsid w:val="3B52BAFA"/>
    <w:rsid w:val="3B6B4B27"/>
    <w:rsid w:val="3B961212"/>
    <w:rsid w:val="3BA07085"/>
    <w:rsid w:val="3BA6744A"/>
    <w:rsid w:val="3BCF491E"/>
    <w:rsid w:val="3BD7D0D7"/>
    <w:rsid w:val="3BDF4CB5"/>
    <w:rsid w:val="3BE45381"/>
    <w:rsid w:val="3BE53BA3"/>
    <w:rsid w:val="3BF0C5D3"/>
    <w:rsid w:val="3BFC9797"/>
    <w:rsid w:val="3BFE57AD"/>
    <w:rsid w:val="3BFFA757"/>
    <w:rsid w:val="3C5CB82A"/>
    <w:rsid w:val="3C694AAD"/>
    <w:rsid w:val="3C830ADC"/>
    <w:rsid w:val="3CA87253"/>
    <w:rsid w:val="3CBFEC94"/>
    <w:rsid w:val="3CCE492E"/>
    <w:rsid w:val="3CD18FDB"/>
    <w:rsid w:val="3CD691EE"/>
    <w:rsid w:val="3CDF1F69"/>
    <w:rsid w:val="3CE7D2DE"/>
    <w:rsid w:val="3D041AD3"/>
    <w:rsid w:val="3D198809"/>
    <w:rsid w:val="3D1D4F45"/>
    <w:rsid w:val="3D201BFB"/>
    <w:rsid w:val="3D2663F1"/>
    <w:rsid w:val="3D5ECECC"/>
    <w:rsid w:val="3DA2F725"/>
    <w:rsid w:val="3DA45DB6"/>
    <w:rsid w:val="3DF19CFA"/>
    <w:rsid w:val="3DF9BB4E"/>
    <w:rsid w:val="3E161ED0"/>
    <w:rsid w:val="3E22A67E"/>
    <w:rsid w:val="3E3F84EA"/>
    <w:rsid w:val="3E527516"/>
    <w:rsid w:val="3E7920E5"/>
    <w:rsid w:val="3E8E59B7"/>
    <w:rsid w:val="3E93B569"/>
    <w:rsid w:val="3E9B1748"/>
    <w:rsid w:val="3E9D0B69"/>
    <w:rsid w:val="3ED47A94"/>
    <w:rsid w:val="3EFF66AC"/>
    <w:rsid w:val="3F0E1899"/>
    <w:rsid w:val="3F25654E"/>
    <w:rsid w:val="3F269354"/>
    <w:rsid w:val="3F32D32B"/>
    <w:rsid w:val="3F360BFB"/>
    <w:rsid w:val="3F3912D2"/>
    <w:rsid w:val="3F47DFE0"/>
    <w:rsid w:val="3F6A6D8B"/>
    <w:rsid w:val="3F796382"/>
    <w:rsid w:val="3F93742D"/>
    <w:rsid w:val="3FA4906C"/>
    <w:rsid w:val="3FAD9CB6"/>
    <w:rsid w:val="3FB486A6"/>
    <w:rsid w:val="3FBAD7DB"/>
    <w:rsid w:val="3FC0FC4B"/>
    <w:rsid w:val="3FDF4D96"/>
    <w:rsid w:val="3FF72A43"/>
    <w:rsid w:val="3FFDC8C7"/>
    <w:rsid w:val="400064ED"/>
    <w:rsid w:val="4001D6A6"/>
    <w:rsid w:val="40065A8F"/>
    <w:rsid w:val="401A6E9B"/>
    <w:rsid w:val="402CD405"/>
    <w:rsid w:val="404479DE"/>
    <w:rsid w:val="40509D5F"/>
    <w:rsid w:val="40519D09"/>
    <w:rsid w:val="40722E44"/>
    <w:rsid w:val="408AE33F"/>
    <w:rsid w:val="40984DC9"/>
    <w:rsid w:val="40A6A256"/>
    <w:rsid w:val="40C68CC7"/>
    <w:rsid w:val="40DA584D"/>
    <w:rsid w:val="40F00C79"/>
    <w:rsid w:val="40F27F00"/>
    <w:rsid w:val="40FA0053"/>
    <w:rsid w:val="410B3BD9"/>
    <w:rsid w:val="4112EF61"/>
    <w:rsid w:val="4113D664"/>
    <w:rsid w:val="412F00BA"/>
    <w:rsid w:val="41369C82"/>
    <w:rsid w:val="41492295"/>
    <w:rsid w:val="415F72EA"/>
    <w:rsid w:val="41682041"/>
    <w:rsid w:val="4172567D"/>
    <w:rsid w:val="418180D0"/>
    <w:rsid w:val="41C213C6"/>
    <w:rsid w:val="41CD8A03"/>
    <w:rsid w:val="41D920FA"/>
    <w:rsid w:val="41DACD3E"/>
    <w:rsid w:val="41DFE81D"/>
    <w:rsid w:val="4217E455"/>
    <w:rsid w:val="422A2698"/>
    <w:rsid w:val="4245E1FF"/>
    <w:rsid w:val="425F7CD7"/>
    <w:rsid w:val="4260CFB0"/>
    <w:rsid w:val="426A86C0"/>
    <w:rsid w:val="4279B738"/>
    <w:rsid w:val="428CC73C"/>
    <w:rsid w:val="429F26CA"/>
    <w:rsid w:val="42C0DBA7"/>
    <w:rsid w:val="42C32514"/>
    <w:rsid w:val="42D357F7"/>
    <w:rsid w:val="42DD57DE"/>
    <w:rsid w:val="43015052"/>
    <w:rsid w:val="430D333C"/>
    <w:rsid w:val="431E51B6"/>
    <w:rsid w:val="432F8301"/>
    <w:rsid w:val="434681BE"/>
    <w:rsid w:val="436CCDAF"/>
    <w:rsid w:val="4376AD79"/>
    <w:rsid w:val="439643BC"/>
    <w:rsid w:val="43A78BEF"/>
    <w:rsid w:val="43B4F6A7"/>
    <w:rsid w:val="441DAA61"/>
    <w:rsid w:val="44315EDC"/>
    <w:rsid w:val="44597278"/>
    <w:rsid w:val="445FD7F7"/>
    <w:rsid w:val="44619313"/>
    <w:rsid w:val="44636CB9"/>
    <w:rsid w:val="446ED932"/>
    <w:rsid w:val="4478373B"/>
    <w:rsid w:val="44A04CC9"/>
    <w:rsid w:val="44A10B7F"/>
    <w:rsid w:val="44A24CE4"/>
    <w:rsid w:val="44B1592A"/>
    <w:rsid w:val="44B56A5A"/>
    <w:rsid w:val="44C5A0F7"/>
    <w:rsid w:val="44C71C97"/>
    <w:rsid w:val="44CA120A"/>
    <w:rsid w:val="44D3965B"/>
    <w:rsid w:val="44D99DCC"/>
    <w:rsid w:val="44DFD0B8"/>
    <w:rsid w:val="44EF3C27"/>
    <w:rsid w:val="450E4A51"/>
    <w:rsid w:val="450F6983"/>
    <w:rsid w:val="4512A577"/>
    <w:rsid w:val="45331AD4"/>
    <w:rsid w:val="4533BB53"/>
    <w:rsid w:val="45412C7E"/>
    <w:rsid w:val="45794227"/>
    <w:rsid w:val="459F6FF1"/>
    <w:rsid w:val="45B1D47C"/>
    <w:rsid w:val="45C29858"/>
    <w:rsid w:val="45D0D51A"/>
    <w:rsid w:val="45FB38A2"/>
    <w:rsid w:val="4601CD58"/>
    <w:rsid w:val="46131D0C"/>
    <w:rsid w:val="46296D7D"/>
    <w:rsid w:val="463352C5"/>
    <w:rsid w:val="46516287"/>
    <w:rsid w:val="465B1FFF"/>
    <w:rsid w:val="46700C6D"/>
    <w:rsid w:val="4677D843"/>
    <w:rsid w:val="468131EE"/>
    <w:rsid w:val="46A4BB15"/>
    <w:rsid w:val="46A8C15B"/>
    <w:rsid w:val="46E18BFA"/>
    <w:rsid w:val="472705A5"/>
    <w:rsid w:val="472CDC96"/>
    <w:rsid w:val="472E2BAA"/>
    <w:rsid w:val="4734C43B"/>
    <w:rsid w:val="473C2F39"/>
    <w:rsid w:val="474655D0"/>
    <w:rsid w:val="474865CB"/>
    <w:rsid w:val="4748E9B9"/>
    <w:rsid w:val="4772B8CD"/>
    <w:rsid w:val="4773C720"/>
    <w:rsid w:val="47907F0E"/>
    <w:rsid w:val="4793EA3E"/>
    <w:rsid w:val="4793FEC1"/>
    <w:rsid w:val="47943179"/>
    <w:rsid w:val="47A4F124"/>
    <w:rsid w:val="47C44F54"/>
    <w:rsid w:val="47E32547"/>
    <w:rsid w:val="47FB536B"/>
    <w:rsid w:val="4826F1E9"/>
    <w:rsid w:val="4831CCA6"/>
    <w:rsid w:val="48444E47"/>
    <w:rsid w:val="4852306E"/>
    <w:rsid w:val="486B8695"/>
    <w:rsid w:val="486FA96F"/>
    <w:rsid w:val="4880DA39"/>
    <w:rsid w:val="48907E19"/>
    <w:rsid w:val="48A71ED2"/>
    <w:rsid w:val="48C2C006"/>
    <w:rsid w:val="48CDE3B1"/>
    <w:rsid w:val="48D267E4"/>
    <w:rsid w:val="48D32DD0"/>
    <w:rsid w:val="48E5FC38"/>
    <w:rsid w:val="48EC2099"/>
    <w:rsid w:val="4922ABAF"/>
    <w:rsid w:val="492E339F"/>
    <w:rsid w:val="493E804B"/>
    <w:rsid w:val="49592E43"/>
    <w:rsid w:val="497E8236"/>
    <w:rsid w:val="498648AB"/>
    <w:rsid w:val="4989CF81"/>
    <w:rsid w:val="499AF9F2"/>
    <w:rsid w:val="49A05ABA"/>
    <w:rsid w:val="49A12CCC"/>
    <w:rsid w:val="49BEC82C"/>
    <w:rsid w:val="49DE6EE6"/>
    <w:rsid w:val="49E0E268"/>
    <w:rsid w:val="49F9A596"/>
    <w:rsid w:val="4A01F8B3"/>
    <w:rsid w:val="4A0A16D9"/>
    <w:rsid w:val="4A435C49"/>
    <w:rsid w:val="4A627BE8"/>
    <w:rsid w:val="4A77B0CC"/>
    <w:rsid w:val="4A7A8C6D"/>
    <w:rsid w:val="4AB47502"/>
    <w:rsid w:val="4AC92288"/>
    <w:rsid w:val="4AD504DD"/>
    <w:rsid w:val="4AF47598"/>
    <w:rsid w:val="4B0A7741"/>
    <w:rsid w:val="4B27ABF2"/>
    <w:rsid w:val="4B292D46"/>
    <w:rsid w:val="4B4DE9E0"/>
    <w:rsid w:val="4B503CCC"/>
    <w:rsid w:val="4B505C01"/>
    <w:rsid w:val="4B534DCF"/>
    <w:rsid w:val="4B8A93A1"/>
    <w:rsid w:val="4B9058A6"/>
    <w:rsid w:val="4BB1D1C2"/>
    <w:rsid w:val="4BDDA755"/>
    <w:rsid w:val="4BE33CB7"/>
    <w:rsid w:val="4BEC4B75"/>
    <w:rsid w:val="4BF9D36D"/>
    <w:rsid w:val="4BFB5922"/>
    <w:rsid w:val="4C079A3D"/>
    <w:rsid w:val="4C0E7C81"/>
    <w:rsid w:val="4C0FBD85"/>
    <w:rsid w:val="4C12BCAC"/>
    <w:rsid w:val="4C191626"/>
    <w:rsid w:val="4C21128E"/>
    <w:rsid w:val="4C21D63F"/>
    <w:rsid w:val="4C318441"/>
    <w:rsid w:val="4C368E63"/>
    <w:rsid w:val="4C3A3099"/>
    <w:rsid w:val="4C51544C"/>
    <w:rsid w:val="4C6221F3"/>
    <w:rsid w:val="4C7BBD66"/>
    <w:rsid w:val="4C7F52B3"/>
    <w:rsid w:val="4C8C017B"/>
    <w:rsid w:val="4C9F6733"/>
    <w:rsid w:val="4CA87654"/>
    <w:rsid w:val="4CBDAEB8"/>
    <w:rsid w:val="4CE43F4A"/>
    <w:rsid w:val="4CE6292D"/>
    <w:rsid w:val="4CE806D8"/>
    <w:rsid w:val="4CECF470"/>
    <w:rsid w:val="4D1335C0"/>
    <w:rsid w:val="4D199B79"/>
    <w:rsid w:val="4D1A797D"/>
    <w:rsid w:val="4D1FC04F"/>
    <w:rsid w:val="4D230ACF"/>
    <w:rsid w:val="4D42A8D4"/>
    <w:rsid w:val="4D566D61"/>
    <w:rsid w:val="4D6C358A"/>
    <w:rsid w:val="4D7A6B9B"/>
    <w:rsid w:val="4D91618C"/>
    <w:rsid w:val="4DA309A0"/>
    <w:rsid w:val="4DB37035"/>
    <w:rsid w:val="4DB4B2F9"/>
    <w:rsid w:val="4DBB0DA5"/>
    <w:rsid w:val="4DC208DE"/>
    <w:rsid w:val="4DCCD59F"/>
    <w:rsid w:val="4DDD4D06"/>
    <w:rsid w:val="4DF218F2"/>
    <w:rsid w:val="4DF27456"/>
    <w:rsid w:val="4E3C6CB1"/>
    <w:rsid w:val="4E3CADB9"/>
    <w:rsid w:val="4E4A410D"/>
    <w:rsid w:val="4E4AC287"/>
    <w:rsid w:val="4E6B1116"/>
    <w:rsid w:val="4E8B76A3"/>
    <w:rsid w:val="4EAC98D6"/>
    <w:rsid w:val="4EB551C5"/>
    <w:rsid w:val="4EBF6542"/>
    <w:rsid w:val="4EC8F2F9"/>
    <w:rsid w:val="4EE6DBB2"/>
    <w:rsid w:val="4F227C23"/>
    <w:rsid w:val="4F2B414A"/>
    <w:rsid w:val="4F365347"/>
    <w:rsid w:val="4F4146B8"/>
    <w:rsid w:val="4F4192A3"/>
    <w:rsid w:val="4F496826"/>
    <w:rsid w:val="4F6E0292"/>
    <w:rsid w:val="4F82B977"/>
    <w:rsid w:val="4FB553C3"/>
    <w:rsid w:val="4FB80E76"/>
    <w:rsid w:val="4FBC4630"/>
    <w:rsid w:val="4FDF84B6"/>
    <w:rsid w:val="4FF2BFAC"/>
    <w:rsid w:val="50004FE9"/>
    <w:rsid w:val="50053CCD"/>
    <w:rsid w:val="50076C4A"/>
    <w:rsid w:val="503933FB"/>
    <w:rsid w:val="50584468"/>
    <w:rsid w:val="50637BE1"/>
    <w:rsid w:val="508AEEFF"/>
    <w:rsid w:val="5097F292"/>
    <w:rsid w:val="50C43CB5"/>
    <w:rsid w:val="50CB7E7B"/>
    <w:rsid w:val="50E72D42"/>
    <w:rsid w:val="50E9ABCF"/>
    <w:rsid w:val="50EBF561"/>
    <w:rsid w:val="51015988"/>
    <w:rsid w:val="5128507E"/>
    <w:rsid w:val="5138C767"/>
    <w:rsid w:val="51444FA3"/>
    <w:rsid w:val="5149CBEF"/>
    <w:rsid w:val="515A407E"/>
    <w:rsid w:val="517403F2"/>
    <w:rsid w:val="517E0375"/>
    <w:rsid w:val="5180A0D1"/>
    <w:rsid w:val="5189CC85"/>
    <w:rsid w:val="518B68DF"/>
    <w:rsid w:val="51AD56DB"/>
    <w:rsid w:val="51C9D5B1"/>
    <w:rsid w:val="5203D54A"/>
    <w:rsid w:val="52168BB5"/>
    <w:rsid w:val="523DC8B7"/>
    <w:rsid w:val="52542FF4"/>
    <w:rsid w:val="52574A68"/>
    <w:rsid w:val="52A3139E"/>
    <w:rsid w:val="52A7BF52"/>
    <w:rsid w:val="52AD3546"/>
    <w:rsid w:val="52AFA145"/>
    <w:rsid w:val="52C5F986"/>
    <w:rsid w:val="5303368C"/>
    <w:rsid w:val="530E4C8D"/>
    <w:rsid w:val="53238F45"/>
    <w:rsid w:val="5334F89F"/>
    <w:rsid w:val="5346D7FC"/>
    <w:rsid w:val="53833DE8"/>
    <w:rsid w:val="5384D0D8"/>
    <w:rsid w:val="53AAA43B"/>
    <w:rsid w:val="53ADA583"/>
    <w:rsid w:val="53D36945"/>
    <w:rsid w:val="53FD2E5E"/>
    <w:rsid w:val="540695F7"/>
    <w:rsid w:val="540A41F3"/>
    <w:rsid w:val="540F0793"/>
    <w:rsid w:val="54198301"/>
    <w:rsid w:val="5419A752"/>
    <w:rsid w:val="541B338D"/>
    <w:rsid w:val="5433CE2B"/>
    <w:rsid w:val="5436CBE5"/>
    <w:rsid w:val="54558523"/>
    <w:rsid w:val="545E56F5"/>
    <w:rsid w:val="5494C52E"/>
    <w:rsid w:val="549D15DD"/>
    <w:rsid w:val="54B4325B"/>
    <w:rsid w:val="54BC2777"/>
    <w:rsid w:val="54DF8C2F"/>
    <w:rsid w:val="54EBB5AA"/>
    <w:rsid w:val="54F2A290"/>
    <w:rsid w:val="550855F9"/>
    <w:rsid w:val="550C0463"/>
    <w:rsid w:val="551E8095"/>
    <w:rsid w:val="552CA5C3"/>
    <w:rsid w:val="553DFEC9"/>
    <w:rsid w:val="555918AF"/>
    <w:rsid w:val="55668B4F"/>
    <w:rsid w:val="557C553F"/>
    <w:rsid w:val="558C0B34"/>
    <w:rsid w:val="56096655"/>
    <w:rsid w:val="560B966D"/>
    <w:rsid w:val="56140E69"/>
    <w:rsid w:val="5621D9C0"/>
    <w:rsid w:val="562E098E"/>
    <w:rsid w:val="565E046B"/>
    <w:rsid w:val="56613FA9"/>
    <w:rsid w:val="5667D1E9"/>
    <w:rsid w:val="5692ADD8"/>
    <w:rsid w:val="569A0248"/>
    <w:rsid w:val="56BA41D4"/>
    <w:rsid w:val="56E450B6"/>
    <w:rsid w:val="56F4E6F5"/>
    <w:rsid w:val="56FFFB6E"/>
    <w:rsid w:val="571D1BC5"/>
    <w:rsid w:val="573A273A"/>
    <w:rsid w:val="573FAF10"/>
    <w:rsid w:val="576A60B1"/>
    <w:rsid w:val="576DB11B"/>
    <w:rsid w:val="576FF7AB"/>
    <w:rsid w:val="579CD1E4"/>
    <w:rsid w:val="57AFEC0E"/>
    <w:rsid w:val="57D4E458"/>
    <w:rsid w:val="57D933E1"/>
    <w:rsid w:val="57E9F483"/>
    <w:rsid w:val="57F0BD47"/>
    <w:rsid w:val="57F42E8E"/>
    <w:rsid w:val="57FD86EC"/>
    <w:rsid w:val="5814DD21"/>
    <w:rsid w:val="581AA05B"/>
    <w:rsid w:val="58274903"/>
    <w:rsid w:val="58370453"/>
    <w:rsid w:val="583D07B4"/>
    <w:rsid w:val="583E6959"/>
    <w:rsid w:val="584D2EDB"/>
    <w:rsid w:val="58512969"/>
    <w:rsid w:val="5867782A"/>
    <w:rsid w:val="586BE669"/>
    <w:rsid w:val="58A19B5E"/>
    <w:rsid w:val="58A2EAB8"/>
    <w:rsid w:val="58A36A73"/>
    <w:rsid w:val="58A3D53B"/>
    <w:rsid w:val="58A62B09"/>
    <w:rsid w:val="58A86569"/>
    <w:rsid w:val="58B0B9F4"/>
    <w:rsid w:val="58BC4B3E"/>
    <w:rsid w:val="58C6FBCA"/>
    <w:rsid w:val="58D0B702"/>
    <w:rsid w:val="58D95527"/>
    <w:rsid w:val="58F1FCD5"/>
    <w:rsid w:val="58FCA0C8"/>
    <w:rsid w:val="593CA05A"/>
    <w:rsid w:val="594773D8"/>
    <w:rsid w:val="596AE97F"/>
    <w:rsid w:val="596B1DD2"/>
    <w:rsid w:val="5973AA95"/>
    <w:rsid w:val="599F41F5"/>
    <w:rsid w:val="59DB61E4"/>
    <w:rsid w:val="59E05F49"/>
    <w:rsid w:val="5A065C65"/>
    <w:rsid w:val="5A1C658C"/>
    <w:rsid w:val="5A1E9E1A"/>
    <w:rsid w:val="5A242E1F"/>
    <w:rsid w:val="5A29BE64"/>
    <w:rsid w:val="5A789841"/>
    <w:rsid w:val="5A79B30C"/>
    <w:rsid w:val="5AAE8598"/>
    <w:rsid w:val="5AB2B90A"/>
    <w:rsid w:val="5AB375C4"/>
    <w:rsid w:val="5AB5D653"/>
    <w:rsid w:val="5AFDBF9D"/>
    <w:rsid w:val="5B0C8653"/>
    <w:rsid w:val="5B201FE7"/>
    <w:rsid w:val="5B277C9C"/>
    <w:rsid w:val="5B4B7249"/>
    <w:rsid w:val="5B4C7528"/>
    <w:rsid w:val="5B4DA509"/>
    <w:rsid w:val="5B5C1955"/>
    <w:rsid w:val="5B62B3C8"/>
    <w:rsid w:val="5B6AEFC9"/>
    <w:rsid w:val="5B728394"/>
    <w:rsid w:val="5B7961FF"/>
    <w:rsid w:val="5B7C0C16"/>
    <w:rsid w:val="5B85ECB4"/>
    <w:rsid w:val="5B957AD4"/>
    <w:rsid w:val="5BBB0742"/>
    <w:rsid w:val="5BC8BD96"/>
    <w:rsid w:val="5BE7C33E"/>
    <w:rsid w:val="5BEB2921"/>
    <w:rsid w:val="5BEE44F1"/>
    <w:rsid w:val="5BF6323C"/>
    <w:rsid w:val="5C0767CE"/>
    <w:rsid w:val="5C51D414"/>
    <w:rsid w:val="5C5B45A6"/>
    <w:rsid w:val="5C6154AD"/>
    <w:rsid w:val="5C617FCA"/>
    <w:rsid w:val="5C6DD56E"/>
    <w:rsid w:val="5C6E9486"/>
    <w:rsid w:val="5C7D7F2B"/>
    <w:rsid w:val="5C8AD203"/>
    <w:rsid w:val="5C92C6FD"/>
    <w:rsid w:val="5C9A74AB"/>
    <w:rsid w:val="5C9D6E9B"/>
    <w:rsid w:val="5CAE0A33"/>
    <w:rsid w:val="5CB09CB1"/>
    <w:rsid w:val="5CBF137A"/>
    <w:rsid w:val="5CD956D9"/>
    <w:rsid w:val="5CE835A3"/>
    <w:rsid w:val="5CF3A6D9"/>
    <w:rsid w:val="5CF56522"/>
    <w:rsid w:val="5CFE9F89"/>
    <w:rsid w:val="5D2EA4CC"/>
    <w:rsid w:val="5D484B92"/>
    <w:rsid w:val="5D59A134"/>
    <w:rsid w:val="5D5EEC67"/>
    <w:rsid w:val="5D7B39C1"/>
    <w:rsid w:val="5D9A7670"/>
    <w:rsid w:val="5D9CA672"/>
    <w:rsid w:val="5DBF0E70"/>
    <w:rsid w:val="5E087741"/>
    <w:rsid w:val="5E15B69A"/>
    <w:rsid w:val="5E2545BB"/>
    <w:rsid w:val="5E283094"/>
    <w:rsid w:val="5E591BBF"/>
    <w:rsid w:val="5E59B6BA"/>
    <w:rsid w:val="5E629C99"/>
    <w:rsid w:val="5E9B8C2D"/>
    <w:rsid w:val="5E9D6C99"/>
    <w:rsid w:val="5E9EB752"/>
    <w:rsid w:val="5EAF2170"/>
    <w:rsid w:val="5EB70BA2"/>
    <w:rsid w:val="5EB741F4"/>
    <w:rsid w:val="5EE22964"/>
    <w:rsid w:val="5EF516F7"/>
    <w:rsid w:val="5EFFC899"/>
    <w:rsid w:val="5F0A06A8"/>
    <w:rsid w:val="5F1548CF"/>
    <w:rsid w:val="5F1D7E3D"/>
    <w:rsid w:val="5F3D67E5"/>
    <w:rsid w:val="5F48DA5B"/>
    <w:rsid w:val="5F59CD82"/>
    <w:rsid w:val="5F822C44"/>
    <w:rsid w:val="5F8C6BBD"/>
    <w:rsid w:val="5FA46DCD"/>
    <w:rsid w:val="5FBA02D2"/>
    <w:rsid w:val="5FBE0777"/>
    <w:rsid w:val="5FBF5200"/>
    <w:rsid w:val="5FBF9630"/>
    <w:rsid w:val="5FE04404"/>
    <w:rsid w:val="5FE9D824"/>
    <w:rsid w:val="5FF6C655"/>
    <w:rsid w:val="603BF2A1"/>
    <w:rsid w:val="60538E78"/>
    <w:rsid w:val="6064D2C7"/>
    <w:rsid w:val="606821B0"/>
    <w:rsid w:val="60890419"/>
    <w:rsid w:val="608A87E9"/>
    <w:rsid w:val="60951853"/>
    <w:rsid w:val="60A5971C"/>
    <w:rsid w:val="60A8D49B"/>
    <w:rsid w:val="60D2A4B7"/>
    <w:rsid w:val="60DD9B17"/>
    <w:rsid w:val="60DF0217"/>
    <w:rsid w:val="60E46D2E"/>
    <w:rsid w:val="60E9626B"/>
    <w:rsid w:val="60EAB0C0"/>
    <w:rsid w:val="60F38C96"/>
    <w:rsid w:val="61027D66"/>
    <w:rsid w:val="613EFBD4"/>
    <w:rsid w:val="614FBF20"/>
    <w:rsid w:val="61502565"/>
    <w:rsid w:val="61516F80"/>
    <w:rsid w:val="616808F3"/>
    <w:rsid w:val="6177CD01"/>
    <w:rsid w:val="618AD8DA"/>
    <w:rsid w:val="61931A61"/>
    <w:rsid w:val="61941EBA"/>
    <w:rsid w:val="61A5F6D6"/>
    <w:rsid w:val="61C05EF0"/>
    <w:rsid w:val="61CEEAD3"/>
    <w:rsid w:val="61CF519F"/>
    <w:rsid w:val="61DD110B"/>
    <w:rsid w:val="61DEA7D4"/>
    <w:rsid w:val="61EE7F60"/>
    <w:rsid w:val="621975D6"/>
    <w:rsid w:val="6220F440"/>
    <w:rsid w:val="62292179"/>
    <w:rsid w:val="62308824"/>
    <w:rsid w:val="62376321"/>
    <w:rsid w:val="6257A629"/>
    <w:rsid w:val="62D419F3"/>
    <w:rsid w:val="62D8BC0A"/>
    <w:rsid w:val="62E68FAC"/>
    <w:rsid w:val="62ED16FB"/>
    <w:rsid w:val="63034BA8"/>
    <w:rsid w:val="630F9432"/>
    <w:rsid w:val="632F8A74"/>
    <w:rsid w:val="633536C0"/>
    <w:rsid w:val="633E37B0"/>
    <w:rsid w:val="633ECFDE"/>
    <w:rsid w:val="63659852"/>
    <w:rsid w:val="63823F00"/>
    <w:rsid w:val="638A5789"/>
    <w:rsid w:val="6391D504"/>
    <w:rsid w:val="639B3BD0"/>
    <w:rsid w:val="63A4A82E"/>
    <w:rsid w:val="63C3C21E"/>
    <w:rsid w:val="63CF8B1D"/>
    <w:rsid w:val="63DC7A9B"/>
    <w:rsid w:val="640AFB40"/>
    <w:rsid w:val="6431FA35"/>
    <w:rsid w:val="643D0CE6"/>
    <w:rsid w:val="644CB48D"/>
    <w:rsid w:val="64516E46"/>
    <w:rsid w:val="646EB4AC"/>
    <w:rsid w:val="647130D9"/>
    <w:rsid w:val="647533C0"/>
    <w:rsid w:val="647B7680"/>
    <w:rsid w:val="64AB6C60"/>
    <w:rsid w:val="64B29A35"/>
    <w:rsid w:val="64CC9122"/>
    <w:rsid w:val="64E6545C"/>
    <w:rsid w:val="64FFB557"/>
    <w:rsid w:val="652EF56C"/>
    <w:rsid w:val="6533B751"/>
    <w:rsid w:val="654368CF"/>
    <w:rsid w:val="65508476"/>
    <w:rsid w:val="6553F3DA"/>
    <w:rsid w:val="656823D4"/>
    <w:rsid w:val="65703DB6"/>
    <w:rsid w:val="65778F22"/>
    <w:rsid w:val="657C7B76"/>
    <w:rsid w:val="65839766"/>
    <w:rsid w:val="658F1A83"/>
    <w:rsid w:val="65AC3850"/>
    <w:rsid w:val="65CF3C89"/>
    <w:rsid w:val="65F07FD6"/>
    <w:rsid w:val="65F7B888"/>
    <w:rsid w:val="660958D1"/>
    <w:rsid w:val="6614B5D6"/>
    <w:rsid w:val="661CE739"/>
    <w:rsid w:val="6625A17F"/>
    <w:rsid w:val="6625C117"/>
    <w:rsid w:val="6628DF76"/>
    <w:rsid w:val="6641203B"/>
    <w:rsid w:val="6659B120"/>
    <w:rsid w:val="665E677D"/>
    <w:rsid w:val="66642BB0"/>
    <w:rsid w:val="6665A38C"/>
    <w:rsid w:val="666A69E4"/>
    <w:rsid w:val="666B13FE"/>
    <w:rsid w:val="6674F8B3"/>
    <w:rsid w:val="66890A67"/>
    <w:rsid w:val="66908D3A"/>
    <w:rsid w:val="66A8C746"/>
    <w:rsid w:val="66AEE4AC"/>
    <w:rsid w:val="66D5586B"/>
    <w:rsid w:val="66D79D58"/>
    <w:rsid w:val="66F1E3B2"/>
    <w:rsid w:val="66FC221C"/>
    <w:rsid w:val="6711CA75"/>
    <w:rsid w:val="672798D3"/>
    <w:rsid w:val="672DA29E"/>
    <w:rsid w:val="67448A6E"/>
    <w:rsid w:val="6779ED24"/>
    <w:rsid w:val="678ACFEF"/>
    <w:rsid w:val="67A80F0C"/>
    <w:rsid w:val="67B3D054"/>
    <w:rsid w:val="67B96957"/>
    <w:rsid w:val="67EBD336"/>
    <w:rsid w:val="6800CEEF"/>
    <w:rsid w:val="680CEED7"/>
    <w:rsid w:val="683B30AB"/>
    <w:rsid w:val="68579BE1"/>
    <w:rsid w:val="68743463"/>
    <w:rsid w:val="687E406F"/>
    <w:rsid w:val="6880B72F"/>
    <w:rsid w:val="68885809"/>
    <w:rsid w:val="68E3C9FE"/>
    <w:rsid w:val="68E3F237"/>
    <w:rsid w:val="68E81BA3"/>
    <w:rsid w:val="68F7254C"/>
    <w:rsid w:val="68F93815"/>
    <w:rsid w:val="690357A6"/>
    <w:rsid w:val="690CEA2D"/>
    <w:rsid w:val="690EE9CD"/>
    <w:rsid w:val="69167AA3"/>
    <w:rsid w:val="6923E9BC"/>
    <w:rsid w:val="692C422A"/>
    <w:rsid w:val="693FD5A7"/>
    <w:rsid w:val="6946AE41"/>
    <w:rsid w:val="69532DF3"/>
    <w:rsid w:val="6960EA04"/>
    <w:rsid w:val="696F2FDC"/>
    <w:rsid w:val="69787D33"/>
    <w:rsid w:val="699088AF"/>
    <w:rsid w:val="69A18AE8"/>
    <w:rsid w:val="69A1A0B7"/>
    <w:rsid w:val="69A4354E"/>
    <w:rsid w:val="69CB0703"/>
    <w:rsid w:val="69D1E303"/>
    <w:rsid w:val="69D65992"/>
    <w:rsid w:val="69D9DCEF"/>
    <w:rsid w:val="69EFD47E"/>
    <w:rsid w:val="69F2F689"/>
    <w:rsid w:val="69F97B1A"/>
    <w:rsid w:val="6A08E293"/>
    <w:rsid w:val="6A18827B"/>
    <w:rsid w:val="6A2A4BDE"/>
    <w:rsid w:val="6A2E9D80"/>
    <w:rsid w:val="6A46CB40"/>
    <w:rsid w:val="6A4EEB74"/>
    <w:rsid w:val="6A4F3B43"/>
    <w:rsid w:val="6A5792F4"/>
    <w:rsid w:val="6A5EA21D"/>
    <w:rsid w:val="6A5EECDA"/>
    <w:rsid w:val="6A6A68D4"/>
    <w:rsid w:val="6A6ABD88"/>
    <w:rsid w:val="6A84264F"/>
    <w:rsid w:val="6A949942"/>
    <w:rsid w:val="6A961307"/>
    <w:rsid w:val="6AA10956"/>
    <w:rsid w:val="6AAF020D"/>
    <w:rsid w:val="6ABDF53F"/>
    <w:rsid w:val="6AD7162E"/>
    <w:rsid w:val="6ADF830B"/>
    <w:rsid w:val="6AF2EFCB"/>
    <w:rsid w:val="6B0FE68C"/>
    <w:rsid w:val="6B1A9F70"/>
    <w:rsid w:val="6B2DEB91"/>
    <w:rsid w:val="6B2E0E21"/>
    <w:rsid w:val="6B32CD96"/>
    <w:rsid w:val="6B4CBF27"/>
    <w:rsid w:val="6B511090"/>
    <w:rsid w:val="6B5725CA"/>
    <w:rsid w:val="6B57AA81"/>
    <w:rsid w:val="6B5895D3"/>
    <w:rsid w:val="6B5BE412"/>
    <w:rsid w:val="6B5F6D89"/>
    <w:rsid w:val="6B5FFAE9"/>
    <w:rsid w:val="6B60537D"/>
    <w:rsid w:val="6B61DA7A"/>
    <w:rsid w:val="6B937944"/>
    <w:rsid w:val="6BB9F48C"/>
    <w:rsid w:val="6BC87D11"/>
    <w:rsid w:val="6BC98AC8"/>
    <w:rsid w:val="6BEF99EC"/>
    <w:rsid w:val="6C045842"/>
    <w:rsid w:val="6C0E89BA"/>
    <w:rsid w:val="6C145431"/>
    <w:rsid w:val="6C1F0162"/>
    <w:rsid w:val="6C39A9CC"/>
    <w:rsid w:val="6C4B7415"/>
    <w:rsid w:val="6C4FD5D5"/>
    <w:rsid w:val="6C54BD98"/>
    <w:rsid w:val="6C6D1C84"/>
    <w:rsid w:val="6CA947FA"/>
    <w:rsid w:val="6CBFEF56"/>
    <w:rsid w:val="6CC9F12D"/>
    <w:rsid w:val="6CCF89FA"/>
    <w:rsid w:val="6CDF380C"/>
    <w:rsid w:val="6CF87C8B"/>
    <w:rsid w:val="6CFDAADB"/>
    <w:rsid w:val="6D0EEE72"/>
    <w:rsid w:val="6D2A7E49"/>
    <w:rsid w:val="6D50CF7C"/>
    <w:rsid w:val="6D64E08A"/>
    <w:rsid w:val="6D6C6756"/>
    <w:rsid w:val="6D81C0FC"/>
    <w:rsid w:val="6DA01919"/>
    <w:rsid w:val="6DACC0E2"/>
    <w:rsid w:val="6DBC78AB"/>
    <w:rsid w:val="6DCBDDF0"/>
    <w:rsid w:val="6DEE087F"/>
    <w:rsid w:val="6DFC093D"/>
    <w:rsid w:val="6E141F96"/>
    <w:rsid w:val="6E18E643"/>
    <w:rsid w:val="6E2AE214"/>
    <w:rsid w:val="6E5963ED"/>
    <w:rsid w:val="6E59D0C5"/>
    <w:rsid w:val="6E830B35"/>
    <w:rsid w:val="6EC1CCB5"/>
    <w:rsid w:val="6EC549CE"/>
    <w:rsid w:val="6EC74B84"/>
    <w:rsid w:val="6EFA3387"/>
    <w:rsid w:val="6F1F6D0B"/>
    <w:rsid w:val="6F285D53"/>
    <w:rsid w:val="6F57CC82"/>
    <w:rsid w:val="6F6BB4F0"/>
    <w:rsid w:val="6F88F503"/>
    <w:rsid w:val="6F8BB6EE"/>
    <w:rsid w:val="6F904D17"/>
    <w:rsid w:val="6FBBE9D3"/>
    <w:rsid w:val="6FF871EF"/>
    <w:rsid w:val="6FFC3C81"/>
    <w:rsid w:val="7018BBE1"/>
    <w:rsid w:val="701DE224"/>
    <w:rsid w:val="701EC85B"/>
    <w:rsid w:val="702EDEF5"/>
    <w:rsid w:val="704D76E0"/>
    <w:rsid w:val="704EE3B3"/>
    <w:rsid w:val="70593661"/>
    <w:rsid w:val="70596FF3"/>
    <w:rsid w:val="705F7C00"/>
    <w:rsid w:val="706B33A0"/>
    <w:rsid w:val="70831327"/>
    <w:rsid w:val="7089998F"/>
    <w:rsid w:val="708F7D02"/>
    <w:rsid w:val="709620FE"/>
    <w:rsid w:val="70B2A9B5"/>
    <w:rsid w:val="70BC2A0F"/>
    <w:rsid w:val="70CE1548"/>
    <w:rsid w:val="70D70EDB"/>
    <w:rsid w:val="70E43027"/>
    <w:rsid w:val="70F402D3"/>
    <w:rsid w:val="70F5E245"/>
    <w:rsid w:val="71096888"/>
    <w:rsid w:val="711165DB"/>
    <w:rsid w:val="71140D04"/>
    <w:rsid w:val="7116535E"/>
    <w:rsid w:val="7121F3D0"/>
    <w:rsid w:val="712528B7"/>
    <w:rsid w:val="714EB3E9"/>
    <w:rsid w:val="716C6DDB"/>
    <w:rsid w:val="716E609C"/>
    <w:rsid w:val="717E0487"/>
    <w:rsid w:val="7182F3D9"/>
    <w:rsid w:val="71998797"/>
    <w:rsid w:val="71A54C71"/>
    <w:rsid w:val="71AB06A1"/>
    <w:rsid w:val="71B4090C"/>
    <w:rsid w:val="71C95C69"/>
    <w:rsid w:val="71E5D7F5"/>
    <w:rsid w:val="71F4FBEA"/>
    <w:rsid w:val="71FB648E"/>
    <w:rsid w:val="71FDB013"/>
    <w:rsid w:val="7203A926"/>
    <w:rsid w:val="721787C3"/>
    <w:rsid w:val="722B6200"/>
    <w:rsid w:val="7234FAAB"/>
    <w:rsid w:val="723E6244"/>
    <w:rsid w:val="7269E6D3"/>
    <w:rsid w:val="7286CD46"/>
    <w:rsid w:val="728E974E"/>
    <w:rsid w:val="728F7CF4"/>
    <w:rsid w:val="72992711"/>
    <w:rsid w:val="729F0196"/>
    <w:rsid w:val="72C13DE8"/>
    <w:rsid w:val="72C5AF16"/>
    <w:rsid w:val="72E0D157"/>
    <w:rsid w:val="72EB2E40"/>
    <w:rsid w:val="731856AD"/>
    <w:rsid w:val="731DA06D"/>
    <w:rsid w:val="732BDEBC"/>
    <w:rsid w:val="73331B5B"/>
    <w:rsid w:val="73588427"/>
    <w:rsid w:val="7368FAE8"/>
    <w:rsid w:val="7389F627"/>
    <w:rsid w:val="7398705A"/>
    <w:rsid w:val="739AB32F"/>
    <w:rsid w:val="739D75B6"/>
    <w:rsid w:val="73A76086"/>
    <w:rsid w:val="73ACFFB6"/>
    <w:rsid w:val="73CAB579"/>
    <w:rsid w:val="73E0D452"/>
    <w:rsid w:val="73E5699B"/>
    <w:rsid w:val="73E7B357"/>
    <w:rsid w:val="73EC1558"/>
    <w:rsid w:val="740333C4"/>
    <w:rsid w:val="74052900"/>
    <w:rsid w:val="740AF38C"/>
    <w:rsid w:val="740B244A"/>
    <w:rsid w:val="741820FB"/>
    <w:rsid w:val="747147EA"/>
    <w:rsid w:val="747EBB2F"/>
    <w:rsid w:val="74B67CBB"/>
    <w:rsid w:val="74C217F2"/>
    <w:rsid w:val="74DEEDAD"/>
    <w:rsid w:val="7507A601"/>
    <w:rsid w:val="7509AEFA"/>
    <w:rsid w:val="75253FB4"/>
    <w:rsid w:val="753363DF"/>
    <w:rsid w:val="753D932C"/>
    <w:rsid w:val="754E79A9"/>
    <w:rsid w:val="756D5C55"/>
    <w:rsid w:val="75780393"/>
    <w:rsid w:val="75864F39"/>
    <w:rsid w:val="7588C2BF"/>
    <w:rsid w:val="7589A60D"/>
    <w:rsid w:val="759EF7DF"/>
    <w:rsid w:val="75A55A4B"/>
    <w:rsid w:val="75A8DDA3"/>
    <w:rsid w:val="75AAD602"/>
    <w:rsid w:val="75ABCF20"/>
    <w:rsid w:val="75C57314"/>
    <w:rsid w:val="75C6BBF3"/>
    <w:rsid w:val="75D0C2EA"/>
    <w:rsid w:val="75D853BD"/>
    <w:rsid w:val="75FC1AD6"/>
    <w:rsid w:val="765379E5"/>
    <w:rsid w:val="7654EFE2"/>
    <w:rsid w:val="7674C903"/>
    <w:rsid w:val="76792524"/>
    <w:rsid w:val="767C2010"/>
    <w:rsid w:val="76BD893F"/>
    <w:rsid w:val="76DCE95A"/>
    <w:rsid w:val="76E2E2A7"/>
    <w:rsid w:val="76FB2A47"/>
    <w:rsid w:val="76FD0536"/>
    <w:rsid w:val="7701E224"/>
    <w:rsid w:val="77049ECD"/>
    <w:rsid w:val="7710D9A6"/>
    <w:rsid w:val="772944A1"/>
    <w:rsid w:val="7738CB2C"/>
    <w:rsid w:val="773F00F2"/>
    <w:rsid w:val="77409879"/>
    <w:rsid w:val="774470BB"/>
    <w:rsid w:val="77571C22"/>
    <w:rsid w:val="776FB2A6"/>
    <w:rsid w:val="77720A68"/>
    <w:rsid w:val="777A504C"/>
    <w:rsid w:val="777CA07E"/>
    <w:rsid w:val="778DE216"/>
    <w:rsid w:val="77AB1E82"/>
    <w:rsid w:val="77B998FF"/>
    <w:rsid w:val="77BB46F6"/>
    <w:rsid w:val="77E13A7A"/>
    <w:rsid w:val="77E72BCC"/>
    <w:rsid w:val="77FB3AC0"/>
    <w:rsid w:val="782E48FA"/>
    <w:rsid w:val="783C1ECF"/>
    <w:rsid w:val="783C69F0"/>
    <w:rsid w:val="78423398"/>
    <w:rsid w:val="7849F7E1"/>
    <w:rsid w:val="7885095A"/>
    <w:rsid w:val="788BDE1B"/>
    <w:rsid w:val="789A875E"/>
    <w:rsid w:val="78B17E91"/>
    <w:rsid w:val="78BD1515"/>
    <w:rsid w:val="78D87933"/>
    <w:rsid w:val="78D97BEB"/>
    <w:rsid w:val="79060655"/>
    <w:rsid w:val="791028DF"/>
    <w:rsid w:val="792BC7CD"/>
    <w:rsid w:val="7936A345"/>
    <w:rsid w:val="79510CE2"/>
    <w:rsid w:val="795C5CF9"/>
    <w:rsid w:val="797EE107"/>
    <w:rsid w:val="799CC47F"/>
    <w:rsid w:val="79A186FA"/>
    <w:rsid w:val="79AD5FA4"/>
    <w:rsid w:val="79CD460C"/>
    <w:rsid w:val="79FF087B"/>
    <w:rsid w:val="7A0A5F15"/>
    <w:rsid w:val="7A351EB0"/>
    <w:rsid w:val="7A3FC665"/>
    <w:rsid w:val="7A585479"/>
    <w:rsid w:val="7A7299B8"/>
    <w:rsid w:val="7A7945C5"/>
    <w:rsid w:val="7A92FCDC"/>
    <w:rsid w:val="7AA7E1F1"/>
    <w:rsid w:val="7AAF457B"/>
    <w:rsid w:val="7AB354F0"/>
    <w:rsid w:val="7ABE8FC8"/>
    <w:rsid w:val="7AC5254B"/>
    <w:rsid w:val="7AD84208"/>
    <w:rsid w:val="7AFA31F3"/>
    <w:rsid w:val="7B1AB111"/>
    <w:rsid w:val="7B43A0DB"/>
    <w:rsid w:val="7B531D71"/>
    <w:rsid w:val="7B6A3C24"/>
    <w:rsid w:val="7B7126A2"/>
    <w:rsid w:val="7B7D8BCF"/>
    <w:rsid w:val="7BAB924B"/>
    <w:rsid w:val="7BB59F25"/>
    <w:rsid w:val="7BBCA5EC"/>
    <w:rsid w:val="7BDD06E2"/>
    <w:rsid w:val="7C065555"/>
    <w:rsid w:val="7C2272DB"/>
    <w:rsid w:val="7C358543"/>
    <w:rsid w:val="7C35F49B"/>
    <w:rsid w:val="7C37DF05"/>
    <w:rsid w:val="7C38EC43"/>
    <w:rsid w:val="7C3A28B7"/>
    <w:rsid w:val="7C5C7E9E"/>
    <w:rsid w:val="7C8CCA8C"/>
    <w:rsid w:val="7CC60FE3"/>
    <w:rsid w:val="7CCEECA6"/>
    <w:rsid w:val="7CD2C50E"/>
    <w:rsid w:val="7CDE4EBB"/>
    <w:rsid w:val="7D143DAB"/>
    <w:rsid w:val="7D1CDB7A"/>
    <w:rsid w:val="7D1DE956"/>
    <w:rsid w:val="7D4494A4"/>
    <w:rsid w:val="7D4C1B2E"/>
    <w:rsid w:val="7D712286"/>
    <w:rsid w:val="7D9448FB"/>
    <w:rsid w:val="7DB1E944"/>
    <w:rsid w:val="7DBF6E3C"/>
    <w:rsid w:val="7DC20116"/>
    <w:rsid w:val="7DC3C09C"/>
    <w:rsid w:val="7DC9265A"/>
    <w:rsid w:val="7DCA5760"/>
    <w:rsid w:val="7DD93255"/>
    <w:rsid w:val="7DE1D0E3"/>
    <w:rsid w:val="7DFCCB0C"/>
    <w:rsid w:val="7DFFBE9D"/>
    <w:rsid w:val="7E05269A"/>
    <w:rsid w:val="7E191C83"/>
    <w:rsid w:val="7E41C615"/>
    <w:rsid w:val="7E43AB58"/>
    <w:rsid w:val="7E511B13"/>
    <w:rsid w:val="7E5193CA"/>
    <w:rsid w:val="7E52C9BB"/>
    <w:rsid w:val="7E597582"/>
    <w:rsid w:val="7E605DAC"/>
    <w:rsid w:val="7E7851B2"/>
    <w:rsid w:val="7E826200"/>
    <w:rsid w:val="7E94F208"/>
    <w:rsid w:val="7E9D94A8"/>
    <w:rsid w:val="7E9E5695"/>
    <w:rsid w:val="7EA50045"/>
    <w:rsid w:val="7ECF02EB"/>
    <w:rsid w:val="7ED1CA7F"/>
    <w:rsid w:val="7EEC9F42"/>
    <w:rsid w:val="7EF9C971"/>
    <w:rsid w:val="7F134318"/>
    <w:rsid w:val="7F13EDBE"/>
    <w:rsid w:val="7F206487"/>
    <w:rsid w:val="7F3C1C9A"/>
    <w:rsid w:val="7FB6764D"/>
    <w:rsid w:val="7FB91189"/>
    <w:rsid w:val="7FB95284"/>
    <w:rsid w:val="7FC176AB"/>
    <w:rsid w:val="7FD3EA7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62FDDA11"/>
  <w15:chartTrackingRefBased/>
  <w15:docId w15:val="{2A3B0FAB-F783-4E3D-A5C9-A2F2D0D52E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1"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qFormat="1"/>
    <w:lsdException w:name="footer" w:semiHidden="1" w:unhideWhenUsed="1" w:qFormat="1"/>
    <w:lsdException w:name="index heading" w:semiHidden="1" w:uiPriority="0" w:unhideWhenUsed="1"/>
    <w:lsdException w:name="caption" w:semiHidden="1" w:uiPriority="5" w:unhideWhenUsed="1" w:qFormat="1"/>
    <w:lsdException w:name="table of figures" w:semiHidden="1" w:unhideWhenUsed="1" w:qFormat="1"/>
    <w:lsdException w:name="envelope address" w:semiHidden="1" w:uiPriority="0"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4" w:unhideWhenUsed="1"/>
    <w:lsdException w:name="List Bullet 3" w:semiHidden="1" w:uiPriority="4" w:unhideWhenUsed="1"/>
    <w:lsdException w:name="List Bullet 4" w:semiHidden="1" w:uiPriority="4" w:unhideWhenUsed="1"/>
    <w:lsdException w:name="List Bullet 5" w:semiHidden="1" w:uiPriority="4"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3" w:qFormat="1"/>
    <w:lsdException w:name="Intense Emphasis" w:uiPriority="3" w:qFormat="1"/>
    <w:lsdException w:name="Subtle Reference" w:uiPriority="31" w:qFormat="1"/>
    <w:lsdException w:name="Intense Reference" w:uiPriority="32" w:qFormat="1"/>
    <w:lsdException w:name="Book Title" w:uiPriority="33" w:qFormat="1"/>
    <w:lsdException w:name="Bibliography" w:semiHidden="1" w:uiPriority="40" w:unhideWhenUsed="1"/>
    <w:lsdException w:name="TOC Heading" w:semiHidden="1" w:uiPriority="8"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0E5F64"/>
    <w:pPr>
      <w:spacing w:before="180" w:after="0" w:line="240" w:lineRule="auto"/>
    </w:pPr>
    <w:rPr>
      <w:rFonts w:ascii="Arial" w:hAnsi="Arial"/>
      <w:color w:val="000000"/>
      <w:szCs w:val="24"/>
    </w:rPr>
  </w:style>
  <w:style w:type="paragraph" w:styleId="Heading1">
    <w:name w:val="heading 1"/>
    <w:aliases w:val="TT - Heading 1"/>
    <w:basedOn w:val="Normal"/>
    <w:next w:val="Normal"/>
    <w:link w:val="Heading1Char"/>
    <w:autoRedefine/>
    <w:uiPriority w:val="1"/>
    <w:qFormat/>
    <w:rsid w:val="00CB7041"/>
    <w:pPr>
      <w:keepNext/>
      <w:pageBreakBefore/>
      <w:numPr>
        <w:numId w:val="3"/>
      </w:numPr>
      <w:pBdr>
        <w:top w:val="single" w:sz="24" w:space="4" w:color="25408F" w:themeColor="text1"/>
        <w:left w:val="single" w:sz="24" w:space="5" w:color="25408F" w:themeColor="text1"/>
        <w:bottom w:val="single" w:sz="24" w:space="5" w:color="BFBFBF"/>
        <w:right w:val="single" w:sz="24" w:space="5" w:color="25408F" w:themeColor="text1"/>
      </w:pBdr>
      <w:shd w:val="clear" w:color="auto" w:fill="25408F" w:themeFill="text1"/>
      <w:spacing w:before="240" w:after="240" w:line="280" w:lineRule="exact"/>
      <w:outlineLvl w:val="0"/>
    </w:pPr>
    <w:rPr>
      <w:rFonts w:ascii="Arial Bold" w:eastAsiaTheme="majorEastAsia" w:hAnsi="Arial Bold" w:cstheme="majorBidi"/>
      <w:b/>
      <w:bCs/>
      <w:caps/>
      <w:color w:val="FFFFFF" w:themeColor="accent6"/>
      <w:sz w:val="28"/>
      <w:szCs w:val="32"/>
    </w:rPr>
  </w:style>
  <w:style w:type="paragraph" w:styleId="Heading2">
    <w:name w:val="heading 2"/>
    <w:aliases w:val="TT - Heading 2"/>
    <w:basedOn w:val="Heading1"/>
    <w:next w:val="Normal"/>
    <w:link w:val="Heading2Char"/>
    <w:uiPriority w:val="1"/>
    <w:qFormat/>
    <w:rsid w:val="00D90256"/>
    <w:pPr>
      <w:pageBreakBefore w:val="0"/>
      <w:numPr>
        <w:ilvl w:val="1"/>
      </w:numPr>
      <w:pBdr>
        <w:top w:val="none" w:sz="0" w:space="0" w:color="auto"/>
        <w:left w:val="none" w:sz="0" w:space="0" w:color="auto"/>
        <w:bottom w:val="none" w:sz="0" w:space="0" w:color="auto"/>
        <w:right w:val="none" w:sz="0" w:space="0" w:color="auto"/>
      </w:pBdr>
      <w:shd w:val="clear" w:color="auto" w:fill="auto"/>
      <w:spacing w:before="300" w:after="200"/>
      <w:outlineLvl w:val="1"/>
    </w:pPr>
    <w:rPr>
      <w:color w:val="25408F" w:themeColor="text1"/>
      <w:szCs w:val="28"/>
    </w:rPr>
  </w:style>
  <w:style w:type="paragraph" w:styleId="Heading3">
    <w:name w:val="heading 3"/>
    <w:aliases w:val="TT - Heading 3"/>
    <w:basedOn w:val="Heading2"/>
    <w:next w:val="Normal"/>
    <w:link w:val="Heading3Char"/>
    <w:uiPriority w:val="1"/>
    <w:qFormat/>
    <w:rsid w:val="00D90256"/>
    <w:pPr>
      <w:numPr>
        <w:ilvl w:val="2"/>
      </w:numPr>
      <w:outlineLvl w:val="2"/>
    </w:pPr>
    <w:rPr>
      <w:caps w:val="0"/>
      <w:sz w:val="24"/>
    </w:rPr>
  </w:style>
  <w:style w:type="paragraph" w:styleId="Heading4">
    <w:name w:val="heading 4"/>
    <w:aliases w:val="TT - Heading 4"/>
    <w:basedOn w:val="Heading3"/>
    <w:next w:val="Normal"/>
    <w:link w:val="Heading4Char"/>
    <w:uiPriority w:val="1"/>
    <w:qFormat/>
    <w:rsid w:val="000E5F64"/>
    <w:pPr>
      <w:numPr>
        <w:ilvl w:val="3"/>
      </w:numPr>
      <w:spacing w:line="240" w:lineRule="auto"/>
      <w:outlineLvl w:val="3"/>
    </w:pPr>
    <w:rPr>
      <w:bCs w:val="0"/>
      <w:iCs/>
    </w:rPr>
  </w:style>
  <w:style w:type="paragraph" w:styleId="Heading5">
    <w:name w:val="heading 5"/>
    <w:aliases w:val="TT - Heading 5"/>
    <w:basedOn w:val="Normal"/>
    <w:next w:val="Normal"/>
    <w:link w:val="Heading5Char"/>
    <w:uiPriority w:val="9"/>
    <w:qFormat/>
    <w:rsid w:val="000E5F64"/>
    <w:pPr>
      <w:keepNext/>
      <w:keepLines/>
      <w:numPr>
        <w:ilvl w:val="4"/>
        <w:numId w:val="4"/>
      </w:numPr>
      <w:tabs>
        <w:tab w:val="clear" w:pos="798"/>
      </w:tabs>
      <w:ind w:left="3600" w:hanging="360"/>
      <w:outlineLvl w:val="4"/>
    </w:pPr>
    <w:rPr>
      <w:rFonts w:eastAsiaTheme="majorEastAsia" w:cstheme="majorBidi"/>
      <w:color w:val="121F46" w:themeColor="accent1" w:themeShade="7F"/>
    </w:rPr>
  </w:style>
  <w:style w:type="paragraph" w:styleId="Heading6">
    <w:name w:val="heading 6"/>
    <w:aliases w:val="Appx Heading 1,TT - Heading 6"/>
    <w:basedOn w:val="AppendixHeading"/>
    <w:next w:val="Normal"/>
    <w:link w:val="Heading6Char"/>
    <w:uiPriority w:val="9"/>
    <w:qFormat/>
    <w:rsid w:val="00792314"/>
    <w:pPr>
      <w:numPr>
        <w:numId w:val="13"/>
      </w:numPr>
    </w:pPr>
  </w:style>
  <w:style w:type="paragraph" w:styleId="Heading7">
    <w:name w:val="heading 7"/>
    <w:aliases w:val="Appx Heading 2,TT - Heading 7"/>
    <w:basedOn w:val="Normal"/>
    <w:next w:val="Normal"/>
    <w:link w:val="Heading7Char"/>
    <w:qFormat/>
    <w:rsid w:val="00AE5758"/>
    <w:pPr>
      <w:keepNext/>
      <w:numPr>
        <w:ilvl w:val="6"/>
        <w:numId w:val="4"/>
      </w:numPr>
      <w:tabs>
        <w:tab w:val="clear" w:pos="798"/>
      </w:tabs>
      <w:spacing w:before="280"/>
      <w:ind w:left="0" w:firstLine="0"/>
      <w:outlineLvl w:val="6"/>
    </w:pPr>
    <w:rPr>
      <w:rFonts w:eastAsia="Times New Roman" w:cs="Arial"/>
      <w:b/>
      <w:caps/>
      <w:kern w:val="28"/>
      <w:szCs w:val="20"/>
    </w:rPr>
  </w:style>
  <w:style w:type="paragraph" w:styleId="Heading8">
    <w:name w:val="heading 8"/>
    <w:aliases w:val="TT - Heading 8"/>
    <w:basedOn w:val="Normal"/>
    <w:next w:val="Normal"/>
    <w:link w:val="Heading8Char"/>
    <w:qFormat/>
    <w:rsid w:val="00E00B4D"/>
    <w:pPr>
      <w:keepNext/>
      <w:numPr>
        <w:ilvl w:val="7"/>
        <w:numId w:val="4"/>
      </w:numPr>
      <w:tabs>
        <w:tab w:val="clear" w:pos="798"/>
      </w:tabs>
      <w:spacing w:before="260"/>
      <w:ind w:left="5760" w:hanging="360"/>
      <w:outlineLvl w:val="7"/>
    </w:pPr>
    <w:rPr>
      <w:rFonts w:eastAsia="Times New Roman" w:cs="Arial"/>
      <w:b/>
      <w:kern w:val="28"/>
      <w:szCs w:val="20"/>
    </w:rPr>
  </w:style>
  <w:style w:type="paragraph" w:styleId="Heading9">
    <w:name w:val="heading 9"/>
    <w:aliases w:val="Appx Heading 3"/>
    <w:basedOn w:val="Normal"/>
    <w:next w:val="Normal"/>
    <w:link w:val="Heading9Char"/>
    <w:qFormat/>
    <w:rsid w:val="000E5F64"/>
    <w:pPr>
      <w:keepNext/>
      <w:numPr>
        <w:numId w:val="5"/>
      </w:numPr>
      <w:spacing w:before="240"/>
      <w:outlineLvl w:val="8"/>
    </w:pPr>
    <w:rPr>
      <w:rFonts w:eastAsia="Times New Roman" w:cs="Arial"/>
      <w:kern w:val="2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TT - Heading 1 Char"/>
    <w:basedOn w:val="DefaultParagraphFont"/>
    <w:link w:val="Heading1"/>
    <w:uiPriority w:val="1"/>
    <w:rsid w:val="00CB7041"/>
    <w:rPr>
      <w:rFonts w:ascii="Arial Bold" w:eastAsiaTheme="majorEastAsia" w:hAnsi="Arial Bold" w:cstheme="majorBidi"/>
      <w:b/>
      <w:bCs/>
      <w:caps/>
      <w:color w:val="FFFFFF" w:themeColor="accent6"/>
      <w:sz w:val="28"/>
      <w:szCs w:val="32"/>
      <w:shd w:val="clear" w:color="auto" w:fill="25408F" w:themeFill="text1"/>
    </w:rPr>
  </w:style>
  <w:style w:type="paragraph" w:styleId="TOCHeading">
    <w:name w:val="TOC Heading"/>
    <w:basedOn w:val="Normal"/>
    <w:next w:val="Normal"/>
    <w:link w:val="TOCHeadingChar"/>
    <w:uiPriority w:val="8"/>
    <w:qFormat/>
    <w:rsid w:val="000E5F64"/>
    <w:pPr>
      <w:keepNext/>
      <w:pBdr>
        <w:bottom w:val="single" w:sz="18" w:space="3" w:color="BFBFBF"/>
      </w:pBdr>
      <w:spacing w:after="200"/>
    </w:pPr>
    <w:rPr>
      <w:b/>
      <w:bCs/>
      <w:caps/>
      <w:color w:val="25408F" w:themeColor="text1"/>
      <w:sz w:val="28"/>
      <w:szCs w:val="28"/>
    </w:rPr>
  </w:style>
  <w:style w:type="character" w:customStyle="1" w:styleId="TOCHeadingChar">
    <w:name w:val="TOC Heading Char"/>
    <w:basedOn w:val="DefaultParagraphFont"/>
    <w:link w:val="TOCHeading"/>
    <w:uiPriority w:val="8"/>
    <w:rsid w:val="000E5F64"/>
    <w:rPr>
      <w:rFonts w:ascii="Arial" w:hAnsi="Arial"/>
      <w:b/>
      <w:bCs/>
      <w:caps/>
      <w:color w:val="25408F" w:themeColor="text1"/>
      <w:sz w:val="28"/>
      <w:szCs w:val="28"/>
    </w:rPr>
  </w:style>
  <w:style w:type="paragraph" w:customStyle="1" w:styleId="Acknowlegements">
    <w:name w:val="Acknowlegements"/>
    <w:basedOn w:val="TOCHeading"/>
    <w:link w:val="AcknowlegementsChar"/>
    <w:uiPriority w:val="1"/>
    <w:qFormat/>
    <w:rsid w:val="000E5F64"/>
    <w:pPr>
      <w:pageBreakBefore/>
      <w:pBdr>
        <w:bottom w:val="single" w:sz="18" w:space="3" w:color="BFBFBF" w:themeColor="text2"/>
      </w:pBdr>
    </w:pPr>
  </w:style>
  <w:style w:type="character" w:customStyle="1" w:styleId="AcknowlegementsChar">
    <w:name w:val="Acknowlegements Char"/>
    <w:basedOn w:val="TOCHeadingChar"/>
    <w:link w:val="Acknowlegements"/>
    <w:uiPriority w:val="1"/>
    <w:rsid w:val="000E5F64"/>
    <w:rPr>
      <w:rFonts w:ascii="Arial" w:hAnsi="Arial"/>
      <w:b/>
      <w:bCs/>
      <w:caps/>
      <w:color w:val="25408F" w:themeColor="text1"/>
      <w:sz w:val="28"/>
      <w:szCs w:val="28"/>
    </w:rPr>
  </w:style>
  <w:style w:type="paragraph" w:customStyle="1" w:styleId="AppendixHeading">
    <w:name w:val="Appendix Heading"/>
    <w:basedOn w:val="Heading1"/>
    <w:next w:val="Normal"/>
    <w:uiPriority w:val="41"/>
    <w:semiHidden/>
    <w:qFormat/>
    <w:rsid w:val="000E5F64"/>
    <w:pPr>
      <w:numPr>
        <w:numId w:val="7"/>
      </w:numPr>
      <w:outlineLvl w:val="5"/>
    </w:pPr>
  </w:style>
  <w:style w:type="paragraph" w:styleId="BalloonText">
    <w:name w:val="Balloon Text"/>
    <w:basedOn w:val="Normal"/>
    <w:link w:val="BalloonTextChar"/>
    <w:uiPriority w:val="99"/>
    <w:rsid w:val="00E00B4D"/>
    <w:rPr>
      <w:rFonts w:ascii="Lucida Grande" w:hAnsi="Lucida Grande" w:cs="Lucida Grande"/>
      <w:sz w:val="18"/>
      <w:szCs w:val="18"/>
    </w:rPr>
  </w:style>
  <w:style w:type="character" w:customStyle="1" w:styleId="BalloonTextChar">
    <w:name w:val="Balloon Text Char"/>
    <w:basedOn w:val="DefaultParagraphFont"/>
    <w:link w:val="BalloonText"/>
    <w:uiPriority w:val="99"/>
    <w:rsid w:val="00E00B4D"/>
    <w:rPr>
      <w:rFonts w:ascii="Lucida Grande" w:hAnsi="Lucida Grande" w:cs="Lucida Grande"/>
      <w:color w:val="000000"/>
      <w:sz w:val="18"/>
      <w:szCs w:val="18"/>
    </w:rPr>
  </w:style>
  <w:style w:type="paragraph" w:styleId="Bibliography">
    <w:name w:val="Bibliography"/>
    <w:basedOn w:val="Normal"/>
    <w:next w:val="Normal"/>
    <w:uiPriority w:val="40"/>
    <w:semiHidden/>
    <w:rsid w:val="00E00B4D"/>
  </w:style>
  <w:style w:type="character" w:styleId="BookTitle">
    <w:name w:val="Book Title"/>
    <w:basedOn w:val="DefaultParagraphFont"/>
    <w:uiPriority w:val="33"/>
    <w:qFormat/>
    <w:rsid w:val="000E5F64"/>
    <w:rPr>
      <w:b/>
      <w:bCs/>
      <w:i/>
      <w:iCs/>
      <w:spacing w:val="5"/>
    </w:rPr>
  </w:style>
  <w:style w:type="paragraph" w:styleId="Caption">
    <w:name w:val="caption"/>
    <w:basedOn w:val="Normal"/>
    <w:next w:val="Normal"/>
    <w:link w:val="CaptionChar"/>
    <w:uiPriority w:val="5"/>
    <w:qFormat/>
    <w:rsid w:val="000E5F64"/>
    <w:pPr>
      <w:keepNext/>
      <w:keepLines/>
      <w:spacing w:before="120" w:after="60"/>
      <w:jc w:val="center"/>
    </w:pPr>
    <w:rPr>
      <w:b/>
      <w:bCs/>
      <w:sz w:val="20"/>
      <w:szCs w:val="18"/>
    </w:rPr>
  </w:style>
  <w:style w:type="character" w:styleId="CommentReference">
    <w:name w:val="annotation reference"/>
    <w:aliases w:val="TT - Comment Reference"/>
    <w:basedOn w:val="DefaultParagraphFont"/>
    <w:uiPriority w:val="99"/>
    <w:qFormat/>
    <w:rsid w:val="00E00B4D"/>
    <w:rPr>
      <w:sz w:val="16"/>
      <w:szCs w:val="16"/>
    </w:rPr>
  </w:style>
  <w:style w:type="paragraph" w:styleId="CommentText">
    <w:name w:val="annotation text"/>
    <w:basedOn w:val="Normal"/>
    <w:link w:val="CommentTextChar"/>
    <w:uiPriority w:val="99"/>
    <w:rsid w:val="00E00B4D"/>
    <w:rPr>
      <w:szCs w:val="20"/>
    </w:rPr>
  </w:style>
  <w:style w:type="character" w:customStyle="1" w:styleId="CommentTextChar">
    <w:name w:val="Comment Text Char"/>
    <w:basedOn w:val="DefaultParagraphFont"/>
    <w:link w:val="CommentText"/>
    <w:uiPriority w:val="99"/>
    <w:rsid w:val="00E00B4D"/>
    <w:rPr>
      <w:rFonts w:ascii="Arial" w:hAnsi="Arial"/>
      <w:color w:val="000000"/>
      <w:szCs w:val="20"/>
    </w:rPr>
  </w:style>
  <w:style w:type="paragraph" w:styleId="CommentSubject">
    <w:name w:val="annotation subject"/>
    <w:basedOn w:val="CommentText"/>
    <w:next w:val="CommentText"/>
    <w:link w:val="CommentSubjectChar"/>
    <w:uiPriority w:val="99"/>
    <w:rsid w:val="00E00B4D"/>
    <w:rPr>
      <w:b/>
      <w:bCs/>
    </w:rPr>
  </w:style>
  <w:style w:type="character" w:customStyle="1" w:styleId="CommentSubjectChar">
    <w:name w:val="Comment Subject Char"/>
    <w:basedOn w:val="CommentTextChar"/>
    <w:link w:val="CommentSubject"/>
    <w:uiPriority w:val="99"/>
    <w:rsid w:val="00E00B4D"/>
    <w:rPr>
      <w:rFonts w:ascii="Arial" w:hAnsi="Arial"/>
      <w:b/>
      <w:bCs/>
      <w:color w:val="000000"/>
      <w:szCs w:val="20"/>
    </w:rPr>
  </w:style>
  <w:style w:type="paragraph" w:customStyle="1" w:styleId="Copyright">
    <w:name w:val="Copyright"/>
    <w:basedOn w:val="Normal"/>
    <w:link w:val="CopyrightChar"/>
    <w:uiPriority w:val="1"/>
    <w:qFormat/>
    <w:rsid w:val="000E5F64"/>
    <w:rPr>
      <w:sz w:val="16"/>
      <w:szCs w:val="16"/>
    </w:rPr>
  </w:style>
  <w:style w:type="character" w:styleId="Emphasis">
    <w:name w:val="Emphasis"/>
    <w:basedOn w:val="DefaultParagraphFont"/>
    <w:uiPriority w:val="20"/>
    <w:qFormat/>
    <w:rsid w:val="000E5F64"/>
    <w:rPr>
      <w:i/>
      <w:iCs/>
      <w:color w:val="25408F" w:themeColor="text1"/>
    </w:rPr>
  </w:style>
  <w:style w:type="paragraph" w:customStyle="1" w:styleId="FirstPageClient">
    <w:name w:val="First Page Client"/>
    <w:basedOn w:val="Normal"/>
    <w:link w:val="FirstPageClientChar"/>
    <w:uiPriority w:val="1"/>
    <w:qFormat/>
    <w:rsid w:val="000E5F64"/>
  </w:style>
  <w:style w:type="character" w:customStyle="1" w:styleId="FirstPageClientChar">
    <w:name w:val="First Page Client Char"/>
    <w:basedOn w:val="DefaultParagraphFont"/>
    <w:link w:val="FirstPageClient"/>
    <w:uiPriority w:val="1"/>
    <w:rsid w:val="000E5F64"/>
    <w:rPr>
      <w:rFonts w:ascii="Arial" w:hAnsi="Arial"/>
      <w:color w:val="000000"/>
      <w:szCs w:val="24"/>
    </w:rPr>
  </w:style>
  <w:style w:type="paragraph" w:customStyle="1" w:styleId="FirstPageDate">
    <w:name w:val="First Page Date"/>
    <w:basedOn w:val="FirstPageClient"/>
    <w:uiPriority w:val="1"/>
    <w:qFormat/>
    <w:rsid w:val="000E5F64"/>
    <w:pPr>
      <w:jc w:val="right"/>
    </w:pPr>
  </w:style>
  <w:style w:type="paragraph" w:customStyle="1" w:styleId="FirstPageSubtitle">
    <w:name w:val="First Page Subtitle"/>
    <w:basedOn w:val="Normal"/>
    <w:qFormat/>
    <w:rsid w:val="000E5F64"/>
    <w:pPr>
      <w:spacing w:after="800"/>
    </w:pPr>
    <w:rPr>
      <w:color w:val="605340"/>
      <w:lang w:val="en-CA"/>
    </w:rPr>
  </w:style>
  <w:style w:type="paragraph" w:styleId="Footer">
    <w:name w:val="footer"/>
    <w:aliases w:val="TT - Footer"/>
    <w:basedOn w:val="Normal"/>
    <w:link w:val="FooterChar"/>
    <w:uiPriority w:val="99"/>
    <w:qFormat/>
    <w:rsid w:val="000E5F64"/>
    <w:pPr>
      <w:pBdr>
        <w:top w:val="single" w:sz="4" w:space="5" w:color="25408F" w:themeColor="text1"/>
      </w:pBdr>
      <w:tabs>
        <w:tab w:val="center" w:pos="4320"/>
        <w:tab w:val="right" w:pos="8640"/>
      </w:tabs>
      <w:spacing w:before="0"/>
      <w:jc w:val="right"/>
    </w:pPr>
    <w:rPr>
      <w:noProof/>
      <w:sz w:val="20"/>
      <w:szCs w:val="20"/>
    </w:rPr>
  </w:style>
  <w:style w:type="character" w:customStyle="1" w:styleId="FooterChar">
    <w:name w:val="Footer Char"/>
    <w:aliases w:val="TT - Footer Char"/>
    <w:basedOn w:val="DefaultParagraphFont"/>
    <w:link w:val="Footer"/>
    <w:uiPriority w:val="99"/>
    <w:rsid w:val="000E5F64"/>
    <w:rPr>
      <w:rFonts w:ascii="Arial" w:hAnsi="Arial"/>
      <w:noProof/>
      <w:color w:val="000000"/>
      <w:sz w:val="20"/>
      <w:szCs w:val="20"/>
    </w:rPr>
  </w:style>
  <w:style w:type="paragraph" w:customStyle="1" w:styleId="Footnote">
    <w:name w:val="Footnote"/>
    <w:basedOn w:val="Normal"/>
    <w:link w:val="FootnoteChar"/>
    <w:uiPriority w:val="1"/>
    <w:qFormat/>
    <w:rsid w:val="000E5F64"/>
    <w:pPr>
      <w:spacing w:before="0"/>
      <w:ind w:left="130" w:hanging="130"/>
    </w:pPr>
    <w:rPr>
      <w:sz w:val="20"/>
      <w:szCs w:val="20"/>
    </w:rPr>
  </w:style>
  <w:style w:type="character" w:customStyle="1" w:styleId="FootnoteChar">
    <w:name w:val="Footnote Char"/>
    <w:basedOn w:val="DefaultParagraphFont"/>
    <w:link w:val="Footnote"/>
    <w:uiPriority w:val="1"/>
    <w:rsid w:val="000E5F64"/>
    <w:rPr>
      <w:rFonts w:ascii="Arial" w:hAnsi="Arial"/>
      <w:color w:val="000000"/>
      <w:sz w:val="20"/>
      <w:szCs w:val="20"/>
    </w:rPr>
  </w:style>
  <w:style w:type="paragraph" w:customStyle="1" w:styleId="Footnoteover10">
    <w:name w:val="Footnote over 10"/>
    <w:basedOn w:val="Footnote"/>
    <w:uiPriority w:val="1"/>
    <w:qFormat/>
    <w:rsid w:val="000E5F64"/>
    <w:pPr>
      <w:ind w:left="216" w:hanging="216"/>
    </w:pPr>
  </w:style>
  <w:style w:type="paragraph" w:styleId="Header">
    <w:name w:val="header"/>
    <w:aliases w:val="TT - Header"/>
    <w:basedOn w:val="Normal"/>
    <w:link w:val="HeaderChar"/>
    <w:uiPriority w:val="99"/>
    <w:qFormat/>
    <w:rsid w:val="00E00B4D"/>
    <w:pPr>
      <w:pBdr>
        <w:bottom w:val="single" w:sz="4" w:space="5" w:color="005596"/>
      </w:pBdr>
      <w:tabs>
        <w:tab w:val="center" w:pos="4320"/>
        <w:tab w:val="right" w:pos="8640"/>
      </w:tabs>
    </w:pPr>
  </w:style>
  <w:style w:type="character" w:customStyle="1" w:styleId="HeaderChar">
    <w:name w:val="Header Char"/>
    <w:aliases w:val="TT - Header Char"/>
    <w:basedOn w:val="DefaultParagraphFont"/>
    <w:link w:val="Header"/>
    <w:uiPriority w:val="99"/>
    <w:rsid w:val="00E00B4D"/>
    <w:rPr>
      <w:rFonts w:ascii="Arial" w:hAnsi="Arial"/>
      <w:color w:val="000000"/>
      <w:szCs w:val="24"/>
    </w:rPr>
  </w:style>
  <w:style w:type="character" w:customStyle="1" w:styleId="Heading2Char">
    <w:name w:val="Heading 2 Char"/>
    <w:aliases w:val="TT - Heading 2 Char"/>
    <w:basedOn w:val="DefaultParagraphFont"/>
    <w:link w:val="Heading2"/>
    <w:uiPriority w:val="1"/>
    <w:rsid w:val="00D90256"/>
    <w:rPr>
      <w:rFonts w:ascii="Arial Bold" w:eastAsiaTheme="majorEastAsia" w:hAnsi="Arial Bold" w:cstheme="majorBidi"/>
      <w:b/>
      <w:bCs/>
      <w:caps/>
      <w:color w:val="25408F" w:themeColor="text1"/>
      <w:sz w:val="28"/>
      <w:szCs w:val="28"/>
    </w:rPr>
  </w:style>
  <w:style w:type="character" w:customStyle="1" w:styleId="Heading3Char">
    <w:name w:val="Heading 3 Char"/>
    <w:aliases w:val="TT - Heading 3 Char"/>
    <w:basedOn w:val="DefaultParagraphFont"/>
    <w:link w:val="Heading3"/>
    <w:uiPriority w:val="1"/>
    <w:rsid w:val="00D90256"/>
    <w:rPr>
      <w:rFonts w:ascii="Arial Bold" w:eastAsiaTheme="majorEastAsia" w:hAnsi="Arial Bold" w:cstheme="majorBidi"/>
      <w:b/>
      <w:bCs/>
      <w:color w:val="25408F" w:themeColor="text1"/>
      <w:sz w:val="24"/>
      <w:szCs w:val="28"/>
    </w:rPr>
  </w:style>
  <w:style w:type="character" w:customStyle="1" w:styleId="Heading4Char">
    <w:name w:val="Heading 4 Char"/>
    <w:aliases w:val="TT - Heading 4 Char"/>
    <w:basedOn w:val="DefaultParagraphFont"/>
    <w:link w:val="Heading4"/>
    <w:uiPriority w:val="1"/>
    <w:rsid w:val="000E5F64"/>
    <w:rPr>
      <w:rFonts w:ascii="Arial Bold" w:eastAsiaTheme="majorEastAsia" w:hAnsi="Arial Bold" w:cstheme="majorBidi"/>
      <w:b/>
      <w:iCs/>
      <w:color w:val="25408F" w:themeColor="text1"/>
      <w:sz w:val="24"/>
      <w:szCs w:val="28"/>
    </w:rPr>
  </w:style>
  <w:style w:type="character" w:customStyle="1" w:styleId="Heading5Char">
    <w:name w:val="Heading 5 Char"/>
    <w:aliases w:val="TT - Heading 5 Char"/>
    <w:basedOn w:val="DefaultParagraphFont"/>
    <w:link w:val="Heading5"/>
    <w:uiPriority w:val="9"/>
    <w:rsid w:val="000E5F64"/>
    <w:rPr>
      <w:rFonts w:ascii="Arial" w:eastAsiaTheme="majorEastAsia" w:hAnsi="Arial" w:cstheme="majorBidi"/>
      <w:color w:val="121F46" w:themeColor="accent1" w:themeShade="7F"/>
      <w:szCs w:val="24"/>
    </w:rPr>
  </w:style>
  <w:style w:type="character" w:customStyle="1" w:styleId="Heading6Char">
    <w:name w:val="Heading 6 Char"/>
    <w:aliases w:val="Appx Heading 1 Char,TT - Heading 6 Char"/>
    <w:basedOn w:val="DefaultParagraphFont"/>
    <w:link w:val="Heading6"/>
    <w:uiPriority w:val="9"/>
    <w:rsid w:val="000E5F64"/>
    <w:rPr>
      <w:rFonts w:ascii="Arial Bold" w:eastAsiaTheme="majorEastAsia" w:hAnsi="Arial Bold" w:cstheme="majorBidi"/>
      <w:b/>
      <w:bCs/>
      <w:caps/>
      <w:color w:val="FFFFFF" w:themeColor="accent6"/>
      <w:sz w:val="28"/>
      <w:szCs w:val="32"/>
      <w:shd w:val="clear" w:color="auto" w:fill="25408F" w:themeFill="text1"/>
    </w:rPr>
  </w:style>
  <w:style w:type="character" w:customStyle="1" w:styleId="Heading7Char">
    <w:name w:val="Heading 7 Char"/>
    <w:aliases w:val="Appx Heading 2 Char,TT - Heading 7 Char"/>
    <w:link w:val="Heading7"/>
    <w:rsid w:val="00AE5758"/>
    <w:rPr>
      <w:rFonts w:ascii="Arial" w:eastAsia="Times New Roman" w:hAnsi="Arial" w:cs="Arial"/>
      <w:b/>
      <w:caps/>
      <w:color w:val="000000"/>
      <w:kern w:val="28"/>
      <w:szCs w:val="20"/>
    </w:rPr>
  </w:style>
  <w:style w:type="character" w:customStyle="1" w:styleId="Heading8Char">
    <w:name w:val="Heading 8 Char"/>
    <w:aliases w:val="TT - Heading 8 Char"/>
    <w:link w:val="Heading8"/>
    <w:rsid w:val="00E00B4D"/>
    <w:rPr>
      <w:rFonts w:ascii="Arial" w:eastAsia="Times New Roman" w:hAnsi="Arial" w:cs="Arial"/>
      <w:b/>
      <w:color w:val="000000"/>
      <w:kern w:val="28"/>
      <w:szCs w:val="20"/>
    </w:rPr>
  </w:style>
  <w:style w:type="character" w:customStyle="1" w:styleId="Heading9Char">
    <w:name w:val="Heading 9 Char"/>
    <w:aliases w:val="Appx Heading 3 Char"/>
    <w:basedOn w:val="DefaultParagraphFont"/>
    <w:link w:val="Heading9"/>
    <w:rsid w:val="000E5F64"/>
    <w:rPr>
      <w:rFonts w:ascii="Arial" w:eastAsia="Times New Roman" w:hAnsi="Arial" w:cs="Arial"/>
      <w:color w:val="000000"/>
      <w:kern w:val="28"/>
      <w:szCs w:val="20"/>
    </w:rPr>
  </w:style>
  <w:style w:type="character" w:styleId="Hyperlink">
    <w:name w:val="Hyperlink"/>
    <w:basedOn w:val="DefaultParagraphFont"/>
    <w:uiPriority w:val="99"/>
    <w:rsid w:val="00E00B4D"/>
    <w:rPr>
      <w:color w:val="005596"/>
      <w:u w:val="single"/>
    </w:rPr>
  </w:style>
  <w:style w:type="paragraph" w:styleId="Index1">
    <w:name w:val="index 1"/>
    <w:basedOn w:val="Normal"/>
    <w:next w:val="Normal"/>
    <w:autoRedefine/>
    <w:uiPriority w:val="99"/>
    <w:rsid w:val="00E00B4D"/>
    <w:pPr>
      <w:ind w:left="200" w:hanging="200"/>
    </w:pPr>
  </w:style>
  <w:style w:type="character" w:styleId="IntenseEmphasis">
    <w:name w:val="Intense Emphasis"/>
    <w:basedOn w:val="DefaultParagraphFont"/>
    <w:uiPriority w:val="3"/>
    <w:qFormat/>
    <w:rsid w:val="000E5F64"/>
    <w:rPr>
      <w:b/>
      <w:bCs/>
      <w:i/>
      <w:iCs/>
      <w:color w:val="auto"/>
    </w:rPr>
  </w:style>
  <w:style w:type="character" w:customStyle="1" w:styleId="IntenseEmphasisBlue">
    <w:name w:val="Intense Emphasis Blue"/>
    <w:basedOn w:val="IntenseEmphasis"/>
    <w:uiPriority w:val="3"/>
    <w:qFormat/>
    <w:rsid w:val="000E5F64"/>
    <w:rPr>
      <w:b/>
      <w:bCs/>
      <w:i/>
      <w:iCs/>
      <w:color w:val="25408F" w:themeColor="text1"/>
    </w:rPr>
  </w:style>
  <w:style w:type="paragraph" w:styleId="List3">
    <w:name w:val="List 3"/>
    <w:basedOn w:val="Normal"/>
    <w:uiPriority w:val="99"/>
    <w:semiHidden/>
    <w:rsid w:val="00E00B4D"/>
    <w:pPr>
      <w:ind w:left="1080" w:hanging="360"/>
      <w:contextualSpacing/>
    </w:pPr>
  </w:style>
  <w:style w:type="paragraph" w:styleId="ListBullet">
    <w:name w:val="List Bullet"/>
    <w:basedOn w:val="Normal"/>
    <w:link w:val="ListBulletChar"/>
    <w:qFormat/>
    <w:rsid w:val="000E5F64"/>
    <w:pPr>
      <w:numPr>
        <w:numId w:val="6"/>
      </w:numPr>
      <w:spacing w:before="160" w:after="160"/>
    </w:pPr>
    <w:rPr>
      <w:rFonts w:eastAsia="Times New Roman" w:cs="Arial"/>
      <w:szCs w:val="20"/>
      <w:lang w:eastAsia="en-GB"/>
    </w:rPr>
  </w:style>
  <w:style w:type="character" w:customStyle="1" w:styleId="ListBulletChar">
    <w:name w:val="List Bullet Char"/>
    <w:basedOn w:val="DefaultParagraphFont"/>
    <w:link w:val="ListBullet"/>
    <w:rsid w:val="000E5F64"/>
    <w:rPr>
      <w:rFonts w:ascii="Arial" w:eastAsia="Times New Roman" w:hAnsi="Arial" w:cs="Arial"/>
      <w:color w:val="000000"/>
      <w:szCs w:val="20"/>
      <w:lang w:eastAsia="en-GB"/>
    </w:rPr>
  </w:style>
  <w:style w:type="paragraph" w:customStyle="1" w:styleId="ListBullet1">
    <w:name w:val="List Bullet 1"/>
    <w:basedOn w:val="ListBullet"/>
    <w:link w:val="ListBullet1Char"/>
    <w:uiPriority w:val="1"/>
    <w:semiHidden/>
    <w:rsid w:val="00E00B4D"/>
  </w:style>
  <w:style w:type="character" w:customStyle="1" w:styleId="ListBullet1Char">
    <w:name w:val="List Bullet 1 Char"/>
    <w:basedOn w:val="ListBulletChar"/>
    <w:link w:val="ListBullet1"/>
    <w:uiPriority w:val="1"/>
    <w:semiHidden/>
    <w:rsid w:val="00E00B4D"/>
    <w:rPr>
      <w:rFonts w:ascii="Arial" w:eastAsia="Times New Roman" w:hAnsi="Arial" w:cs="Arial"/>
      <w:color w:val="000000"/>
      <w:szCs w:val="20"/>
      <w:lang w:eastAsia="en-GB"/>
    </w:rPr>
  </w:style>
  <w:style w:type="paragraph" w:styleId="ListBullet2">
    <w:name w:val="List Bullet 2"/>
    <w:basedOn w:val="ListBullet"/>
    <w:next w:val="ListBullet"/>
    <w:link w:val="ListBullet2Char"/>
    <w:uiPriority w:val="4"/>
    <w:rsid w:val="00E00B4D"/>
    <w:pPr>
      <w:numPr>
        <w:ilvl w:val="1"/>
        <w:numId w:val="8"/>
      </w:numPr>
    </w:pPr>
  </w:style>
  <w:style w:type="character" w:customStyle="1" w:styleId="ListBullet2Char">
    <w:name w:val="List Bullet 2 Char"/>
    <w:basedOn w:val="ListBulletChar"/>
    <w:link w:val="ListBullet2"/>
    <w:uiPriority w:val="4"/>
    <w:rsid w:val="00E00B4D"/>
    <w:rPr>
      <w:rFonts w:ascii="Arial" w:eastAsia="Times New Roman" w:hAnsi="Arial" w:cs="Arial"/>
      <w:color w:val="000000"/>
      <w:szCs w:val="20"/>
      <w:lang w:eastAsia="en-GB"/>
    </w:rPr>
  </w:style>
  <w:style w:type="paragraph" w:styleId="ListBullet3">
    <w:name w:val="List Bullet 3"/>
    <w:basedOn w:val="ListBullet"/>
    <w:link w:val="ListBullet3Char"/>
    <w:uiPriority w:val="4"/>
    <w:rsid w:val="00E00B4D"/>
    <w:pPr>
      <w:numPr>
        <w:ilvl w:val="2"/>
        <w:numId w:val="9"/>
      </w:numPr>
    </w:pPr>
  </w:style>
  <w:style w:type="character" w:customStyle="1" w:styleId="ListBullet3Char">
    <w:name w:val="List Bullet 3 Char"/>
    <w:basedOn w:val="ListBulletChar"/>
    <w:link w:val="ListBullet3"/>
    <w:uiPriority w:val="4"/>
    <w:rsid w:val="00E00B4D"/>
    <w:rPr>
      <w:rFonts w:ascii="Arial" w:eastAsia="Times New Roman" w:hAnsi="Arial" w:cs="Arial"/>
      <w:color w:val="000000"/>
      <w:szCs w:val="20"/>
      <w:lang w:eastAsia="en-GB"/>
    </w:rPr>
  </w:style>
  <w:style w:type="paragraph" w:styleId="ListBullet4">
    <w:name w:val="List Bullet 4"/>
    <w:basedOn w:val="ListBullet"/>
    <w:link w:val="ListBullet4Char"/>
    <w:uiPriority w:val="4"/>
    <w:rsid w:val="00E00B4D"/>
    <w:pPr>
      <w:numPr>
        <w:ilvl w:val="3"/>
        <w:numId w:val="9"/>
      </w:numPr>
    </w:pPr>
  </w:style>
  <w:style w:type="character" w:customStyle="1" w:styleId="ListBullet4Char">
    <w:name w:val="List Bullet 4 Char"/>
    <w:basedOn w:val="ListBulletChar"/>
    <w:link w:val="ListBullet4"/>
    <w:uiPriority w:val="4"/>
    <w:rsid w:val="00E00B4D"/>
    <w:rPr>
      <w:rFonts w:ascii="Arial" w:eastAsia="Times New Roman" w:hAnsi="Arial" w:cs="Arial"/>
      <w:color w:val="000000"/>
      <w:szCs w:val="20"/>
      <w:lang w:eastAsia="en-GB"/>
    </w:rPr>
  </w:style>
  <w:style w:type="paragraph" w:styleId="ListBullet5">
    <w:name w:val="List Bullet 5"/>
    <w:basedOn w:val="ListBullet"/>
    <w:uiPriority w:val="4"/>
    <w:rsid w:val="00E00B4D"/>
    <w:pPr>
      <w:numPr>
        <w:ilvl w:val="4"/>
        <w:numId w:val="9"/>
      </w:numPr>
    </w:pPr>
  </w:style>
  <w:style w:type="paragraph" w:styleId="ListNumber">
    <w:name w:val="List Number"/>
    <w:basedOn w:val="Normal"/>
    <w:uiPriority w:val="99"/>
    <w:rsid w:val="00E00B4D"/>
    <w:pPr>
      <w:numPr>
        <w:numId w:val="1"/>
      </w:numPr>
      <w:tabs>
        <w:tab w:val="clear" w:pos="360"/>
      </w:tabs>
      <w:ind w:left="720"/>
      <w:contextualSpacing/>
    </w:pPr>
  </w:style>
  <w:style w:type="paragraph" w:styleId="ListNumber2">
    <w:name w:val="List Number 2"/>
    <w:basedOn w:val="Normal"/>
    <w:uiPriority w:val="99"/>
    <w:rsid w:val="00E00B4D"/>
    <w:pPr>
      <w:contextualSpacing/>
    </w:pPr>
  </w:style>
  <w:style w:type="paragraph" w:styleId="ListNumber3">
    <w:name w:val="List Number 3"/>
    <w:basedOn w:val="Normal"/>
    <w:uiPriority w:val="99"/>
    <w:rsid w:val="00E00B4D"/>
    <w:pPr>
      <w:numPr>
        <w:numId w:val="2"/>
      </w:numPr>
      <w:contextualSpacing/>
    </w:pPr>
  </w:style>
  <w:style w:type="paragraph" w:styleId="ListParagraph">
    <w:name w:val="List Paragraph"/>
    <w:aliases w:val="TT - Numbered List Paragraph,TT - List Paragraph,Resume Bullett"/>
    <w:basedOn w:val="Normal"/>
    <w:link w:val="ListParagraphChar"/>
    <w:uiPriority w:val="34"/>
    <w:qFormat/>
    <w:rsid w:val="000E5F64"/>
    <w:pPr>
      <w:ind w:left="720"/>
      <w:contextualSpacing/>
    </w:pPr>
  </w:style>
  <w:style w:type="paragraph" w:customStyle="1" w:styleId="ListBullet20">
    <w:name w:val="ListBullet 2"/>
    <w:basedOn w:val="ListBullet2"/>
    <w:link w:val="ListBullet2Char0"/>
    <w:uiPriority w:val="1"/>
    <w:qFormat/>
    <w:rsid w:val="000E5F64"/>
  </w:style>
  <w:style w:type="character" w:customStyle="1" w:styleId="ListBullet2Char0">
    <w:name w:val="ListBullet 2 Char"/>
    <w:basedOn w:val="ListBullet2Char"/>
    <w:link w:val="ListBullet20"/>
    <w:uiPriority w:val="1"/>
    <w:rsid w:val="000E5F64"/>
    <w:rPr>
      <w:rFonts w:ascii="Arial" w:eastAsia="Times New Roman" w:hAnsi="Arial" w:cs="Arial"/>
      <w:color w:val="000000"/>
      <w:szCs w:val="20"/>
      <w:lang w:eastAsia="en-GB"/>
    </w:rPr>
  </w:style>
  <w:style w:type="paragraph" w:customStyle="1" w:styleId="ListBullet30">
    <w:name w:val="ListBullet3"/>
    <w:basedOn w:val="ListBullet3"/>
    <w:link w:val="ListBullet3Char0"/>
    <w:uiPriority w:val="1"/>
    <w:qFormat/>
    <w:rsid w:val="000E5F64"/>
  </w:style>
  <w:style w:type="character" w:customStyle="1" w:styleId="ListBullet3Char0">
    <w:name w:val="ListBullet3 Char"/>
    <w:basedOn w:val="ListBullet3Char"/>
    <w:link w:val="ListBullet30"/>
    <w:uiPriority w:val="1"/>
    <w:rsid w:val="000E5F64"/>
    <w:rPr>
      <w:rFonts w:ascii="Arial" w:eastAsia="Times New Roman" w:hAnsi="Arial" w:cs="Arial"/>
      <w:color w:val="000000"/>
      <w:szCs w:val="20"/>
      <w:lang w:eastAsia="en-GB"/>
    </w:rPr>
  </w:style>
  <w:style w:type="paragraph" w:customStyle="1" w:styleId="ListBullet40">
    <w:name w:val="ListBullet4"/>
    <w:basedOn w:val="ListBullet4"/>
    <w:link w:val="ListBullet4Char0"/>
    <w:uiPriority w:val="1"/>
    <w:semiHidden/>
    <w:rsid w:val="00E00B4D"/>
  </w:style>
  <w:style w:type="character" w:customStyle="1" w:styleId="ListBullet4Char0">
    <w:name w:val="ListBullet4 Char"/>
    <w:basedOn w:val="ListBullet4Char"/>
    <w:link w:val="ListBullet40"/>
    <w:uiPriority w:val="1"/>
    <w:semiHidden/>
    <w:rsid w:val="00E00B4D"/>
    <w:rPr>
      <w:rFonts w:ascii="Arial" w:eastAsia="Times New Roman" w:hAnsi="Arial" w:cs="Arial"/>
      <w:color w:val="000000"/>
      <w:szCs w:val="20"/>
      <w:lang w:eastAsia="en-GB"/>
    </w:rPr>
  </w:style>
  <w:style w:type="paragraph" w:styleId="NormalWeb">
    <w:name w:val="Normal (Web)"/>
    <w:basedOn w:val="Normal"/>
    <w:uiPriority w:val="99"/>
    <w:rsid w:val="00E00B4D"/>
    <w:pPr>
      <w:spacing w:before="100" w:beforeAutospacing="1" w:after="100" w:afterAutospacing="1"/>
    </w:pPr>
    <w:rPr>
      <w:rFonts w:ascii="Times" w:hAnsi="Times" w:cs="Times New Roman"/>
      <w:szCs w:val="20"/>
    </w:rPr>
  </w:style>
  <w:style w:type="paragraph" w:customStyle="1" w:styleId="NumberedList">
    <w:name w:val="Numbered List"/>
    <w:basedOn w:val="Normal"/>
    <w:uiPriority w:val="1"/>
    <w:qFormat/>
    <w:rsid w:val="000E5F64"/>
    <w:pPr>
      <w:numPr>
        <w:ilvl w:val="1"/>
        <w:numId w:val="10"/>
      </w:numPr>
      <w:tabs>
        <w:tab w:val="clear" w:pos="1440"/>
        <w:tab w:val="num" w:pos="504"/>
      </w:tabs>
      <w:ind w:left="504" w:hanging="216"/>
    </w:pPr>
    <w:rPr>
      <w:rFonts w:eastAsia="Times New Roman" w:cs="Arial"/>
      <w:szCs w:val="20"/>
      <w:lang w:eastAsia="en-GB"/>
    </w:rPr>
  </w:style>
  <w:style w:type="character" w:styleId="PageNumber">
    <w:name w:val="page number"/>
    <w:basedOn w:val="DefaultParagraphFont"/>
    <w:uiPriority w:val="99"/>
    <w:rsid w:val="00E00B4D"/>
  </w:style>
  <w:style w:type="paragraph" w:styleId="Quote">
    <w:name w:val="Quote"/>
    <w:basedOn w:val="Normal"/>
    <w:next w:val="Normal"/>
    <w:link w:val="QuoteChar"/>
    <w:uiPriority w:val="29"/>
    <w:qFormat/>
    <w:rsid w:val="000E5F64"/>
    <w:pPr>
      <w:spacing w:before="200" w:after="160"/>
      <w:ind w:left="864" w:right="864"/>
      <w:jc w:val="center"/>
    </w:pPr>
    <w:rPr>
      <w:rFonts w:ascii="Helvetica" w:eastAsia="Times New Roman" w:hAnsi="Helvetica" w:cs="Times New Roman"/>
      <w:i/>
      <w:iCs/>
      <w:color w:val="25408F" w:themeColor="text1"/>
      <w:szCs w:val="20"/>
    </w:rPr>
  </w:style>
  <w:style w:type="character" w:customStyle="1" w:styleId="QuoteChar">
    <w:name w:val="Quote Char"/>
    <w:basedOn w:val="DefaultParagraphFont"/>
    <w:link w:val="Quote"/>
    <w:uiPriority w:val="29"/>
    <w:rsid w:val="000E5F64"/>
    <w:rPr>
      <w:rFonts w:ascii="Helvetica" w:eastAsia="Times New Roman" w:hAnsi="Helvetica" w:cs="Times New Roman"/>
      <w:i/>
      <w:iCs/>
      <w:color w:val="25408F" w:themeColor="text1"/>
      <w:szCs w:val="20"/>
    </w:rPr>
  </w:style>
  <w:style w:type="paragraph" w:customStyle="1" w:styleId="SecondPageText">
    <w:name w:val="Second Page Text"/>
    <w:basedOn w:val="FirstPageSubtitle"/>
    <w:autoRedefine/>
    <w:uiPriority w:val="1"/>
    <w:rsid w:val="00E00B4D"/>
    <w:pPr>
      <w:jc w:val="center"/>
    </w:pPr>
    <w:rPr>
      <w:noProof/>
      <w:color w:val="auto"/>
      <w:lang w:val="en-US" w:eastAsia="en-GB"/>
    </w:rPr>
  </w:style>
  <w:style w:type="character" w:customStyle="1" w:styleId="StrongBlue">
    <w:name w:val="Strong Blue"/>
    <w:basedOn w:val="DefaultParagraphFont"/>
    <w:uiPriority w:val="2"/>
    <w:qFormat/>
    <w:rsid w:val="000E5F64"/>
    <w:rPr>
      <w:rFonts w:ascii="Arial" w:hAnsi="Arial"/>
      <w:b/>
      <w:bCs/>
      <w:color w:val="25408F" w:themeColor="text1"/>
      <w:sz w:val="22"/>
    </w:rPr>
  </w:style>
  <w:style w:type="character" w:styleId="SubtleEmphasis">
    <w:name w:val="Subtle Emphasis"/>
    <w:basedOn w:val="DefaultParagraphFont"/>
    <w:uiPriority w:val="3"/>
    <w:qFormat/>
    <w:rsid w:val="000E5F64"/>
    <w:rPr>
      <w:i/>
      <w:iCs/>
      <w:color w:val="auto"/>
    </w:rPr>
  </w:style>
  <w:style w:type="paragraph" w:customStyle="1" w:styleId="TableBullet">
    <w:name w:val="Table Bullet"/>
    <w:basedOn w:val="ListBullet"/>
    <w:uiPriority w:val="6"/>
    <w:qFormat/>
    <w:rsid w:val="000E5F64"/>
    <w:pPr>
      <w:numPr>
        <w:numId w:val="11"/>
      </w:numPr>
      <w:spacing w:before="60" w:after="60"/>
    </w:pPr>
    <w:rPr>
      <w:sz w:val="20"/>
      <w:szCs w:val="18"/>
    </w:rPr>
  </w:style>
  <w:style w:type="paragraph" w:customStyle="1" w:styleId="TableBullet2">
    <w:name w:val="Table Bullet 2"/>
    <w:basedOn w:val="ListBullet2"/>
    <w:uiPriority w:val="6"/>
    <w:qFormat/>
    <w:rsid w:val="000E5F64"/>
    <w:pPr>
      <w:numPr>
        <w:ilvl w:val="0"/>
        <w:numId w:val="12"/>
      </w:numPr>
      <w:spacing w:before="60" w:after="60"/>
      <w:contextualSpacing/>
    </w:pPr>
    <w:rPr>
      <w:sz w:val="20"/>
      <w:szCs w:val="18"/>
    </w:rPr>
  </w:style>
  <w:style w:type="paragraph" w:customStyle="1" w:styleId="TableText">
    <w:name w:val="Table Text"/>
    <w:basedOn w:val="Normal"/>
    <w:link w:val="TableTextChar"/>
    <w:uiPriority w:val="1"/>
    <w:qFormat/>
    <w:rsid w:val="000E5F64"/>
    <w:pPr>
      <w:spacing w:before="60" w:after="60"/>
    </w:pPr>
    <w:rPr>
      <w:sz w:val="20"/>
      <w:szCs w:val="20"/>
    </w:rPr>
  </w:style>
  <w:style w:type="character" w:customStyle="1" w:styleId="TableTextChar">
    <w:name w:val="Table Text Char"/>
    <w:basedOn w:val="DefaultParagraphFont"/>
    <w:link w:val="TableText"/>
    <w:uiPriority w:val="1"/>
    <w:rsid w:val="000E5F64"/>
    <w:rPr>
      <w:rFonts w:ascii="Arial" w:hAnsi="Arial"/>
      <w:color w:val="000000"/>
      <w:sz w:val="20"/>
      <w:szCs w:val="20"/>
    </w:rPr>
  </w:style>
  <w:style w:type="paragraph" w:customStyle="1" w:styleId="TableFootnote">
    <w:name w:val="Table Footnote"/>
    <w:basedOn w:val="TableText"/>
    <w:uiPriority w:val="1"/>
    <w:qFormat/>
    <w:rsid w:val="000E5F64"/>
    <w:rPr>
      <w:sz w:val="18"/>
    </w:rPr>
  </w:style>
  <w:style w:type="table" w:styleId="TableGrid">
    <w:name w:val="Table Grid"/>
    <w:basedOn w:val="TableNormal"/>
    <w:uiPriority w:val="59"/>
    <w:rsid w:val="00E00B4D"/>
    <w:pPr>
      <w:spacing w:after="0" w:line="240" w:lineRule="auto"/>
    </w:pPr>
    <w:rPr>
      <w:rFonts w:ascii="Arial" w:hAnsi="Arial"/>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ingLeft">
    <w:name w:val="Table Heading Left"/>
    <w:basedOn w:val="TableText"/>
    <w:uiPriority w:val="1"/>
    <w:qFormat/>
    <w:rsid w:val="000E5F64"/>
    <w:rPr>
      <w:rFonts w:ascii="Arial Bold" w:hAnsi="Arial Bold"/>
      <w:color w:val="FFFFFF" w:themeColor="background1"/>
    </w:rPr>
  </w:style>
  <w:style w:type="paragraph" w:customStyle="1" w:styleId="TableHeadingRight">
    <w:name w:val="Table Heading Right"/>
    <w:basedOn w:val="TableText"/>
    <w:uiPriority w:val="1"/>
    <w:qFormat/>
    <w:rsid w:val="000E5F64"/>
    <w:pPr>
      <w:jc w:val="right"/>
    </w:pPr>
    <w:rPr>
      <w:rFonts w:ascii="Arial Bold" w:hAnsi="Arial Bold"/>
      <w:b/>
      <w:color w:val="FFFFFF" w:themeColor="background1"/>
    </w:rPr>
  </w:style>
  <w:style w:type="paragraph" w:styleId="TableofFigures">
    <w:name w:val="table of figures"/>
    <w:aliases w:val="TT - Table of Figures"/>
    <w:basedOn w:val="Normal"/>
    <w:next w:val="Normal"/>
    <w:uiPriority w:val="99"/>
    <w:qFormat/>
    <w:rsid w:val="00E00B4D"/>
  </w:style>
  <w:style w:type="paragraph" w:customStyle="1" w:styleId="TableTextRight">
    <w:name w:val="Table Text Right"/>
    <w:basedOn w:val="TableText"/>
    <w:uiPriority w:val="1"/>
    <w:qFormat/>
    <w:rsid w:val="000E5F64"/>
    <w:pPr>
      <w:jc w:val="right"/>
    </w:pPr>
  </w:style>
  <w:style w:type="paragraph" w:styleId="Title">
    <w:name w:val="Title"/>
    <w:aliases w:val="First Page Title"/>
    <w:basedOn w:val="Normal"/>
    <w:next w:val="Normal"/>
    <w:link w:val="TitleChar"/>
    <w:uiPriority w:val="10"/>
    <w:qFormat/>
    <w:rsid w:val="000E5F64"/>
    <w:pPr>
      <w:spacing w:before="2000"/>
    </w:pPr>
    <w:rPr>
      <w:rFonts w:eastAsiaTheme="majorEastAsia" w:cstheme="majorBidi"/>
      <w:b/>
      <w:color w:val="25408F" w:themeColor="text1"/>
      <w:spacing w:val="5"/>
      <w:kern w:val="28"/>
      <w:sz w:val="48"/>
      <w:szCs w:val="52"/>
      <w:lang w:val="en-CA"/>
    </w:rPr>
  </w:style>
  <w:style w:type="character" w:customStyle="1" w:styleId="TitleChar">
    <w:name w:val="Title Char"/>
    <w:aliases w:val="First Page Title Char"/>
    <w:basedOn w:val="DefaultParagraphFont"/>
    <w:link w:val="Title"/>
    <w:uiPriority w:val="10"/>
    <w:rsid w:val="000E5F64"/>
    <w:rPr>
      <w:rFonts w:ascii="Arial" w:eastAsiaTheme="majorEastAsia" w:hAnsi="Arial" w:cstheme="majorBidi"/>
      <w:b/>
      <w:color w:val="25408F" w:themeColor="text1"/>
      <w:spacing w:val="5"/>
      <w:kern w:val="28"/>
      <w:sz w:val="48"/>
      <w:szCs w:val="52"/>
      <w:lang w:val="en-CA"/>
    </w:rPr>
  </w:style>
  <w:style w:type="paragraph" w:styleId="TOC1">
    <w:name w:val="toc 1"/>
    <w:aliases w:val="TOC subhead,TT - TOC 1"/>
    <w:basedOn w:val="Normal"/>
    <w:next w:val="Normal"/>
    <w:uiPriority w:val="39"/>
    <w:qFormat/>
    <w:rsid w:val="00E00B4D"/>
    <w:pPr>
      <w:tabs>
        <w:tab w:val="right" w:leader="dot" w:pos="10070"/>
      </w:tabs>
      <w:spacing w:before="120"/>
    </w:pPr>
    <w:rPr>
      <w:b/>
      <w:caps/>
      <w:noProof/>
      <w:szCs w:val="22"/>
    </w:rPr>
  </w:style>
  <w:style w:type="paragraph" w:styleId="TOC2">
    <w:name w:val="toc 2"/>
    <w:aliases w:val="TT - TOC 2"/>
    <w:basedOn w:val="TOC1"/>
    <w:next w:val="Normal"/>
    <w:link w:val="TOC2Char"/>
    <w:autoRedefine/>
    <w:uiPriority w:val="39"/>
    <w:qFormat/>
    <w:rsid w:val="00E00B4D"/>
    <w:pPr>
      <w:ind w:left="360"/>
    </w:pPr>
    <w:rPr>
      <w:b w:val="0"/>
      <w:caps w:val="0"/>
    </w:rPr>
  </w:style>
  <w:style w:type="paragraph" w:styleId="TOC3">
    <w:name w:val="toc 3"/>
    <w:aliases w:val="TT - TOC 3"/>
    <w:basedOn w:val="TOC2"/>
    <w:next w:val="Normal"/>
    <w:autoRedefine/>
    <w:uiPriority w:val="39"/>
    <w:qFormat/>
    <w:rsid w:val="00E00B4D"/>
    <w:pPr>
      <w:ind w:left="720"/>
    </w:pPr>
  </w:style>
  <w:style w:type="paragraph" w:styleId="TOC4">
    <w:name w:val="toc 4"/>
    <w:basedOn w:val="TOC3"/>
    <w:next w:val="Normal"/>
    <w:autoRedefine/>
    <w:uiPriority w:val="39"/>
    <w:rsid w:val="00E00B4D"/>
    <w:pPr>
      <w:ind w:left="1080"/>
    </w:pPr>
    <w:rPr>
      <w:szCs w:val="18"/>
    </w:rPr>
  </w:style>
  <w:style w:type="paragraph" w:styleId="TOC5">
    <w:name w:val="toc 5"/>
    <w:basedOn w:val="Normal"/>
    <w:next w:val="Normal"/>
    <w:autoRedefine/>
    <w:uiPriority w:val="39"/>
    <w:rsid w:val="00E00B4D"/>
    <w:pPr>
      <w:ind w:left="800"/>
    </w:pPr>
    <w:rPr>
      <w:rFonts w:asciiTheme="minorHAnsi" w:hAnsiTheme="minorHAnsi"/>
      <w:sz w:val="18"/>
      <w:szCs w:val="18"/>
    </w:rPr>
  </w:style>
  <w:style w:type="paragraph" w:styleId="TOC6">
    <w:name w:val="toc 6"/>
    <w:basedOn w:val="Normal"/>
    <w:next w:val="Normal"/>
    <w:autoRedefine/>
    <w:uiPriority w:val="39"/>
    <w:rsid w:val="00E00B4D"/>
    <w:pPr>
      <w:ind w:left="1000"/>
    </w:pPr>
    <w:rPr>
      <w:rFonts w:asciiTheme="minorHAnsi" w:hAnsiTheme="minorHAnsi"/>
      <w:sz w:val="18"/>
      <w:szCs w:val="18"/>
    </w:rPr>
  </w:style>
  <w:style w:type="paragraph" w:styleId="TOC7">
    <w:name w:val="toc 7"/>
    <w:basedOn w:val="Normal"/>
    <w:next w:val="Normal"/>
    <w:autoRedefine/>
    <w:uiPriority w:val="39"/>
    <w:rsid w:val="00E00B4D"/>
    <w:pPr>
      <w:ind w:left="1200"/>
    </w:pPr>
    <w:rPr>
      <w:rFonts w:asciiTheme="minorHAnsi" w:hAnsiTheme="minorHAnsi"/>
      <w:sz w:val="18"/>
      <w:szCs w:val="18"/>
    </w:rPr>
  </w:style>
  <w:style w:type="paragraph" w:styleId="TOC8">
    <w:name w:val="toc 8"/>
    <w:basedOn w:val="Normal"/>
    <w:next w:val="Normal"/>
    <w:autoRedefine/>
    <w:uiPriority w:val="39"/>
    <w:rsid w:val="00E00B4D"/>
    <w:pPr>
      <w:ind w:left="1400"/>
    </w:pPr>
    <w:rPr>
      <w:rFonts w:asciiTheme="minorHAnsi" w:hAnsiTheme="minorHAnsi"/>
      <w:sz w:val="18"/>
      <w:szCs w:val="18"/>
    </w:rPr>
  </w:style>
  <w:style w:type="paragraph" w:styleId="TOC9">
    <w:name w:val="toc 9"/>
    <w:basedOn w:val="Normal"/>
    <w:next w:val="Normal"/>
    <w:autoRedefine/>
    <w:uiPriority w:val="39"/>
    <w:rsid w:val="00E00B4D"/>
    <w:pPr>
      <w:ind w:left="1600"/>
    </w:pPr>
    <w:rPr>
      <w:rFonts w:asciiTheme="minorHAnsi" w:hAnsiTheme="minorHAnsi"/>
      <w:sz w:val="18"/>
      <w:szCs w:val="18"/>
    </w:rPr>
  </w:style>
  <w:style w:type="character" w:customStyle="1" w:styleId="TTwebsite">
    <w:name w:val="TT website"/>
    <w:basedOn w:val="DefaultParagraphFont"/>
    <w:qFormat/>
    <w:rsid w:val="000E5F64"/>
    <w:rPr>
      <w:rFonts w:ascii="Arial" w:hAnsi="Arial"/>
      <w:b/>
      <w:bCs/>
      <w:sz w:val="22"/>
    </w:rPr>
  </w:style>
  <w:style w:type="character" w:customStyle="1" w:styleId="CaptionChar">
    <w:name w:val="Caption Char"/>
    <w:link w:val="Caption"/>
    <w:uiPriority w:val="5"/>
    <w:locked/>
    <w:rsid w:val="0007100B"/>
    <w:rPr>
      <w:rFonts w:ascii="Arial" w:hAnsi="Arial"/>
      <w:b/>
      <w:bCs/>
      <w:color w:val="000000"/>
      <w:sz w:val="20"/>
      <w:szCs w:val="18"/>
    </w:rPr>
  </w:style>
  <w:style w:type="paragraph" w:styleId="Revision">
    <w:name w:val="Revision"/>
    <w:hidden/>
    <w:uiPriority w:val="99"/>
    <w:semiHidden/>
    <w:rsid w:val="0007100B"/>
    <w:pPr>
      <w:spacing w:after="0" w:line="240" w:lineRule="auto"/>
    </w:pPr>
    <w:rPr>
      <w:rFonts w:ascii="Arial" w:eastAsiaTheme="minorEastAsia" w:hAnsi="Arial"/>
      <w:sz w:val="20"/>
      <w:szCs w:val="24"/>
    </w:rPr>
  </w:style>
  <w:style w:type="character" w:styleId="FootnoteReference">
    <w:name w:val="footnote reference"/>
    <w:aliases w:val="o,Footnote_Reference,fr,Char Char Char Char,o1,o2,o3,o4,o5,o6,o11,o21,o7"/>
    <w:basedOn w:val="DefaultParagraphFont"/>
    <w:uiPriority w:val="99"/>
    <w:unhideWhenUsed/>
    <w:qFormat/>
    <w:rsid w:val="0007100B"/>
    <w:rPr>
      <w:vertAlign w:val="superscript"/>
    </w:rPr>
  </w:style>
  <w:style w:type="paragraph" w:styleId="FootnoteText">
    <w:name w:val="footnote text"/>
    <w:aliases w:val="Footnote Text1 Char,Footnote Text Char Ch,Char2 Char,Footnote Text Char Ch Char Char Char,Footnote Text Char Ch Char Char,Footnote Text1 Char Char Char,EMI Footnote Text,TBG Style,ALTS FOOTNOTE,Footnote Text 2,f,ft Char,ft,fn,Footnote text"/>
    <w:basedOn w:val="Normal"/>
    <w:link w:val="FootnoteTextChar"/>
    <w:uiPriority w:val="99"/>
    <w:unhideWhenUsed/>
    <w:qFormat/>
    <w:rsid w:val="0007100B"/>
    <w:pPr>
      <w:spacing w:before="0"/>
    </w:pPr>
    <w:rPr>
      <w:rFonts w:asciiTheme="minorHAnsi" w:hAnsiTheme="minorHAnsi"/>
      <w:color w:val="auto"/>
      <w:sz w:val="20"/>
      <w:szCs w:val="20"/>
    </w:rPr>
  </w:style>
  <w:style w:type="character" w:customStyle="1" w:styleId="FootnoteTextChar">
    <w:name w:val="Footnote Text Char"/>
    <w:aliases w:val="Footnote Text1 Char Char,Footnote Text Char Ch Char,Char2 Char Char,Footnote Text Char Ch Char Char Char Char,Footnote Text Char Ch Char Char Char1,Footnote Text1 Char Char Char Char,EMI Footnote Text Char,TBG Style Char,f Char"/>
    <w:basedOn w:val="DefaultParagraphFont"/>
    <w:link w:val="FootnoteText"/>
    <w:uiPriority w:val="99"/>
    <w:rsid w:val="0007100B"/>
    <w:rPr>
      <w:sz w:val="20"/>
      <w:szCs w:val="20"/>
    </w:rPr>
  </w:style>
  <w:style w:type="paragraph" w:customStyle="1" w:styleId="TT-TableHeading">
    <w:name w:val="TT - Table Heading"/>
    <w:basedOn w:val="Normal"/>
    <w:autoRedefine/>
    <w:qFormat/>
    <w:rsid w:val="0007100B"/>
    <w:pPr>
      <w:keepNext/>
      <w:spacing w:before="60" w:after="60"/>
    </w:pPr>
    <w:rPr>
      <w:rFonts w:ascii="Arial Bold" w:eastAsia="Times New Roman" w:hAnsi="Arial Bold" w:cs="Times New Roman"/>
      <w:bCs/>
      <w:color w:val="FFFFFF"/>
      <w:sz w:val="20"/>
      <w:szCs w:val="20"/>
    </w:rPr>
  </w:style>
  <w:style w:type="paragraph" w:styleId="NoSpacing">
    <w:name w:val="No Spacing"/>
    <w:aliases w:val="Table Spacing"/>
    <w:link w:val="NoSpacingChar"/>
    <w:uiPriority w:val="1"/>
    <w:qFormat/>
    <w:rsid w:val="0007100B"/>
    <w:pPr>
      <w:spacing w:after="0" w:line="240" w:lineRule="auto"/>
    </w:pPr>
  </w:style>
  <w:style w:type="character" w:customStyle="1" w:styleId="NoSpacingChar">
    <w:name w:val="No Spacing Char"/>
    <w:aliases w:val="Table Spacing Char"/>
    <w:basedOn w:val="DefaultParagraphFont"/>
    <w:link w:val="NoSpacing"/>
    <w:uiPriority w:val="1"/>
    <w:rsid w:val="0007100B"/>
  </w:style>
  <w:style w:type="paragraph" w:customStyle="1" w:styleId="KeyFinding">
    <w:name w:val="Key Finding"/>
    <w:basedOn w:val="Normal"/>
    <w:uiPriority w:val="1"/>
    <w:qFormat/>
    <w:rsid w:val="0007100B"/>
    <w:rPr>
      <w:rFonts w:eastAsiaTheme="minorEastAsia" w:cs="Arial"/>
      <w:b/>
      <w:color w:val="003478"/>
      <w:sz w:val="28"/>
      <w:szCs w:val="28"/>
    </w:rPr>
  </w:style>
  <w:style w:type="paragraph" w:customStyle="1" w:styleId="Default">
    <w:name w:val="Default"/>
    <w:rsid w:val="0007100B"/>
    <w:pPr>
      <w:autoSpaceDE w:val="0"/>
      <w:autoSpaceDN w:val="0"/>
      <w:adjustRightInd w:val="0"/>
      <w:spacing w:after="0" w:line="240" w:lineRule="auto"/>
    </w:pPr>
    <w:rPr>
      <w:rFonts w:ascii="Arial" w:eastAsiaTheme="minorEastAsia" w:hAnsi="Arial" w:cs="Arial"/>
      <w:color w:val="000000"/>
      <w:sz w:val="24"/>
      <w:szCs w:val="24"/>
    </w:rPr>
  </w:style>
  <w:style w:type="paragraph" w:customStyle="1" w:styleId="TT-Caption">
    <w:name w:val="TT - Caption"/>
    <w:basedOn w:val="Normal"/>
    <w:autoRedefine/>
    <w:qFormat/>
    <w:rsid w:val="0034676B"/>
    <w:pPr>
      <w:keepNext/>
      <w:keepLines/>
      <w:spacing w:before="120" w:after="60"/>
      <w:jc w:val="center"/>
    </w:pPr>
    <w:rPr>
      <w:rFonts w:eastAsia="Times New Roman" w:cs="Times New Roman"/>
      <w:b/>
      <w:color w:val="auto"/>
      <w:sz w:val="20"/>
      <w:szCs w:val="20"/>
      <w:lang w:eastAsia="en-GB"/>
    </w:rPr>
  </w:style>
  <w:style w:type="paragraph" w:customStyle="1" w:styleId="TelFaxCell">
    <w:name w:val="Tel/Fax/Cell"/>
    <w:basedOn w:val="Footer"/>
    <w:rsid w:val="0007100B"/>
    <w:pPr>
      <w:pBdr>
        <w:top w:val="none" w:sz="0" w:space="0" w:color="auto"/>
      </w:pBdr>
      <w:spacing w:before="180"/>
    </w:pPr>
    <w:rPr>
      <w:rFonts w:ascii="Gill Sans MT" w:eastAsia="Times New Roman" w:hAnsi="Gill Sans MT" w:cs="Arial"/>
      <w:noProof w:val="0"/>
      <w:color w:val="5C93C6"/>
      <w:sz w:val="17"/>
      <w:szCs w:val="16"/>
    </w:rPr>
  </w:style>
  <w:style w:type="paragraph" w:customStyle="1" w:styleId="TableHeadings">
    <w:name w:val="Table Headings"/>
    <w:basedOn w:val="Normal"/>
    <w:rsid w:val="0007100B"/>
    <w:pPr>
      <w:spacing w:before="60"/>
    </w:pPr>
    <w:rPr>
      <w:rFonts w:ascii="GillSans" w:eastAsia="Times New Roman" w:hAnsi="GillSans" w:cs="Arial"/>
      <w:b/>
      <w:color w:val="auto"/>
      <w:szCs w:val="20"/>
    </w:rPr>
  </w:style>
  <w:style w:type="paragraph" w:customStyle="1" w:styleId="Subject">
    <w:name w:val="Subject"/>
    <w:basedOn w:val="Normal"/>
    <w:rsid w:val="0007100B"/>
    <w:pPr>
      <w:spacing w:before="60"/>
    </w:pPr>
    <w:rPr>
      <w:rFonts w:eastAsia="Times New Roman" w:cs="Arial"/>
      <w:b/>
      <w:caps/>
      <w:color w:val="auto"/>
      <w:szCs w:val="20"/>
    </w:rPr>
  </w:style>
  <w:style w:type="paragraph" w:customStyle="1" w:styleId="Memorandum">
    <w:name w:val="Memorandum"/>
    <w:rsid w:val="0007100B"/>
    <w:pPr>
      <w:spacing w:after="0" w:line="240" w:lineRule="auto"/>
      <w:jc w:val="center"/>
    </w:pPr>
    <w:rPr>
      <w:rFonts w:ascii="GillSans" w:eastAsia="Times New Roman" w:hAnsi="GillSans" w:cs="Tahoma"/>
      <w:b/>
      <w:spacing w:val="30"/>
      <w:sz w:val="20"/>
      <w:szCs w:val="20"/>
    </w:rPr>
  </w:style>
  <w:style w:type="paragraph" w:customStyle="1" w:styleId="From">
    <w:name w:val="From"/>
    <w:basedOn w:val="Normal"/>
    <w:rsid w:val="0007100B"/>
    <w:pPr>
      <w:spacing w:before="60" w:after="40"/>
    </w:pPr>
    <w:rPr>
      <w:rFonts w:eastAsia="Times New Roman" w:cs="Arial"/>
      <w:color w:val="auto"/>
      <w:szCs w:val="20"/>
    </w:rPr>
  </w:style>
  <w:style w:type="paragraph" w:customStyle="1" w:styleId="PADate">
    <w:name w:val="PA Date"/>
    <w:basedOn w:val="Normal"/>
    <w:rsid w:val="0007100B"/>
    <w:pPr>
      <w:spacing w:before="280" w:after="240"/>
    </w:pPr>
    <w:rPr>
      <w:rFonts w:eastAsia="Times New Roman" w:cs="Arial"/>
      <w:color w:val="auto"/>
      <w:szCs w:val="20"/>
    </w:rPr>
  </w:style>
  <w:style w:type="paragraph" w:styleId="EndnoteText">
    <w:name w:val="endnote text"/>
    <w:basedOn w:val="Normal"/>
    <w:link w:val="EndnoteTextChar"/>
    <w:uiPriority w:val="99"/>
    <w:rsid w:val="0007100B"/>
    <w:pPr>
      <w:spacing w:before="0"/>
    </w:pPr>
    <w:rPr>
      <w:rFonts w:eastAsia="Times New Roman" w:cs="Arial"/>
      <w:color w:val="auto"/>
      <w:szCs w:val="20"/>
    </w:rPr>
  </w:style>
  <w:style w:type="character" w:customStyle="1" w:styleId="EndnoteTextChar">
    <w:name w:val="Endnote Text Char"/>
    <w:basedOn w:val="DefaultParagraphFont"/>
    <w:link w:val="EndnoteText"/>
    <w:uiPriority w:val="99"/>
    <w:rsid w:val="0007100B"/>
    <w:rPr>
      <w:rFonts w:ascii="Arial" w:eastAsia="Times New Roman" w:hAnsi="Arial" w:cs="Arial"/>
      <w:szCs w:val="20"/>
    </w:rPr>
  </w:style>
  <w:style w:type="paragraph" w:customStyle="1" w:styleId="TtHeader-Title1">
    <w:name w:val="Tt Header - Title 1"/>
    <w:basedOn w:val="Heading1"/>
    <w:link w:val="TtHeader-Title1Char"/>
    <w:uiPriority w:val="74"/>
    <w:qFormat/>
    <w:rsid w:val="0007100B"/>
    <w:pPr>
      <w:keepLines/>
      <w:pageBreakBefore w:val="0"/>
      <w:numPr>
        <w:numId w:val="0"/>
      </w:numPr>
      <w:pBdr>
        <w:top w:val="none" w:sz="0" w:space="0" w:color="auto"/>
        <w:left w:val="none" w:sz="0" w:space="0" w:color="auto"/>
        <w:bottom w:val="none" w:sz="0" w:space="0" w:color="auto"/>
        <w:right w:val="none" w:sz="0" w:space="0" w:color="auto"/>
      </w:pBdr>
      <w:shd w:val="clear" w:color="auto" w:fill="auto"/>
      <w:tabs>
        <w:tab w:val="left" w:pos="1800"/>
      </w:tabs>
      <w:spacing w:before="0" w:after="0" w:line="240" w:lineRule="auto"/>
      <w:jc w:val="right"/>
    </w:pPr>
    <w:rPr>
      <w:rFonts w:ascii="Gill Sans MT" w:hAnsi="Gill Sans MT"/>
      <w:b w:val="0"/>
      <w:bCs w:val="0"/>
      <w:color w:val="003478"/>
      <w:sz w:val="72"/>
      <w:szCs w:val="72"/>
    </w:rPr>
  </w:style>
  <w:style w:type="character" w:customStyle="1" w:styleId="TtHeader-Title1Char">
    <w:name w:val="Tt Header - Title 1 Char"/>
    <w:basedOn w:val="Heading1Char"/>
    <w:link w:val="TtHeader-Title1"/>
    <w:uiPriority w:val="74"/>
    <w:rsid w:val="0007100B"/>
    <w:rPr>
      <w:rFonts w:ascii="Gill Sans MT" w:eastAsiaTheme="majorEastAsia" w:hAnsi="Gill Sans MT" w:cstheme="majorBidi"/>
      <w:b w:val="0"/>
      <w:bCs w:val="0"/>
      <w:caps/>
      <w:color w:val="003478"/>
      <w:sz w:val="72"/>
      <w:szCs w:val="72"/>
      <w:shd w:val="clear" w:color="auto" w:fill="25408F" w:themeFill="text1"/>
    </w:rPr>
  </w:style>
  <w:style w:type="character" w:styleId="Strong">
    <w:name w:val="Strong"/>
    <w:basedOn w:val="DefaultParagraphFont"/>
    <w:qFormat/>
    <w:rsid w:val="0007100B"/>
    <w:rPr>
      <w:b/>
      <w:bCs/>
    </w:rPr>
  </w:style>
  <w:style w:type="paragraph" w:customStyle="1" w:styleId="TableNoSpacing">
    <w:name w:val="Table No Spacing"/>
    <w:basedOn w:val="Normal"/>
    <w:uiPriority w:val="6"/>
    <w:qFormat/>
    <w:rsid w:val="0007100B"/>
    <w:pPr>
      <w:spacing w:before="0"/>
    </w:pPr>
    <w:rPr>
      <w:rFonts w:eastAsiaTheme="minorEastAsia"/>
      <w:color w:val="auto"/>
      <w:sz w:val="20"/>
      <w:szCs w:val="20"/>
    </w:rPr>
  </w:style>
  <w:style w:type="paragraph" w:customStyle="1" w:styleId="Tablefigendmatter">
    <w:name w:val="Table/fig end matter"/>
    <w:basedOn w:val="TableText"/>
    <w:uiPriority w:val="7"/>
    <w:qFormat/>
    <w:rsid w:val="0007100B"/>
    <w:pPr>
      <w:keepLines/>
      <w:spacing w:before="120" w:after="240"/>
    </w:pPr>
    <w:rPr>
      <w:rFonts w:ascii="Times New Roman" w:eastAsia="Times New Roman" w:hAnsi="Times New Roman" w:cs="Times New Roman"/>
      <w:color w:val="auto"/>
    </w:rPr>
  </w:style>
  <w:style w:type="character" w:customStyle="1" w:styleId="CopyrightChar">
    <w:name w:val="Copyright Char"/>
    <w:link w:val="Copyright"/>
    <w:uiPriority w:val="1"/>
    <w:rsid w:val="0007100B"/>
    <w:rPr>
      <w:rFonts w:ascii="Arial" w:hAnsi="Arial"/>
      <w:color w:val="000000"/>
      <w:sz w:val="16"/>
      <w:szCs w:val="16"/>
    </w:rPr>
  </w:style>
  <w:style w:type="character" w:styleId="UnresolvedMention">
    <w:name w:val="Unresolved Mention"/>
    <w:basedOn w:val="DefaultParagraphFont"/>
    <w:uiPriority w:val="99"/>
    <w:unhideWhenUsed/>
    <w:rsid w:val="0007100B"/>
    <w:rPr>
      <w:color w:val="605E5C"/>
      <w:shd w:val="clear" w:color="auto" w:fill="E1DFDD"/>
    </w:rPr>
  </w:style>
  <w:style w:type="character" w:customStyle="1" w:styleId="TT-Italic">
    <w:name w:val="TT - Italic"/>
    <w:qFormat/>
    <w:rsid w:val="000876AF"/>
    <w:rPr>
      <w:rFonts w:ascii="Arial" w:hAnsi="Arial"/>
      <w:i/>
      <w:iCs/>
      <w:sz w:val="22"/>
    </w:rPr>
  </w:style>
  <w:style w:type="character" w:customStyle="1" w:styleId="normaltextrun">
    <w:name w:val="normaltextrun"/>
    <w:basedOn w:val="DefaultParagraphFont"/>
    <w:rsid w:val="00B56A76"/>
  </w:style>
  <w:style w:type="character" w:customStyle="1" w:styleId="eop">
    <w:name w:val="eop"/>
    <w:basedOn w:val="DefaultParagraphFont"/>
    <w:rsid w:val="00B56A76"/>
  </w:style>
  <w:style w:type="paragraph" w:customStyle="1" w:styleId="ListNumber1">
    <w:name w:val="List Number1"/>
    <w:basedOn w:val="Normal"/>
    <w:qFormat/>
    <w:rsid w:val="00B56A76"/>
    <w:pPr>
      <w:tabs>
        <w:tab w:val="num" w:pos="360"/>
      </w:tabs>
      <w:spacing w:before="160"/>
      <w:ind w:left="850" w:hanging="288"/>
    </w:pPr>
    <w:rPr>
      <w:rFonts w:eastAsia="Times New Roman" w:cs="Times New Roman"/>
      <w:color w:val="auto"/>
    </w:rPr>
  </w:style>
  <w:style w:type="paragraph" w:customStyle="1" w:styleId="paragraph">
    <w:name w:val="paragraph"/>
    <w:basedOn w:val="Normal"/>
    <w:rsid w:val="00B56A76"/>
    <w:pPr>
      <w:spacing w:before="100" w:beforeAutospacing="1" w:after="100" w:afterAutospacing="1"/>
    </w:pPr>
    <w:rPr>
      <w:rFonts w:ascii="Times New Roman" w:eastAsia="Times New Roman" w:hAnsi="Times New Roman" w:cs="Times New Roman"/>
      <w:color w:val="auto"/>
      <w:sz w:val="24"/>
    </w:rPr>
  </w:style>
  <w:style w:type="character" w:customStyle="1" w:styleId="textrun">
    <w:name w:val="textrun"/>
    <w:basedOn w:val="DefaultParagraphFont"/>
    <w:rsid w:val="00B56A76"/>
  </w:style>
  <w:style w:type="character" w:customStyle="1" w:styleId="scxw236494944">
    <w:name w:val="scxw236494944"/>
    <w:basedOn w:val="DefaultParagraphFont"/>
    <w:rsid w:val="00B56A76"/>
  </w:style>
  <w:style w:type="character" w:styleId="EndnoteReference">
    <w:name w:val="endnote reference"/>
    <w:basedOn w:val="DefaultParagraphFont"/>
    <w:uiPriority w:val="99"/>
    <w:unhideWhenUsed/>
    <w:rsid w:val="00013147"/>
    <w:rPr>
      <w:vertAlign w:val="superscript"/>
    </w:rPr>
  </w:style>
  <w:style w:type="numbering" w:customStyle="1" w:styleId="NoList1">
    <w:name w:val="No List1"/>
    <w:next w:val="NoList"/>
    <w:uiPriority w:val="99"/>
    <w:semiHidden/>
    <w:unhideWhenUsed/>
    <w:rsid w:val="00854ECF"/>
  </w:style>
  <w:style w:type="table" w:customStyle="1" w:styleId="TableGrid1">
    <w:name w:val="Table Grid1"/>
    <w:basedOn w:val="TableNormal"/>
    <w:next w:val="TableGrid"/>
    <w:uiPriority w:val="39"/>
    <w:rsid w:val="00854E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Center">
    <w:name w:val="Normal Center"/>
    <w:basedOn w:val="Normal"/>
    <w:qFormat/>
    <w:rsid w:val="00854ECF"/>
    <w:pPr>
      <w:spacing w:before="0" w:after="200" w:line="276" w:lineRule="auto"/>
      <w:jc w:val="center"/>
    </w:pPr>
    <w:rPr>
      <w:rFonts w:ascii="Cambria" w:hAnsi="Cambria"/>
      <w:color w:val="auto"/>
      <w:szCs w:val="22"/>
    </w:rPr>
  </w:style>
  <w:style w:type="paragraph" w:customStyle="1" w:styleId="NormalIntroSentence">
    <w:name w:val="Normal Intro Sentence"/>
    <w:basedOn w:val="Normal"/>
    <w:uiPriority w:val="99"/>
    <w:qFormat/>
    <w:rsid w:val="00854ECF"/>
    <w:pPr>
      <w:keepNext/>
      <w:spacing w:before="0" w:after="60" w:line="276" w:lineRule="auto"/>
    </w:pPr>
    <w:rPr>
      <w:rFonts w:ascii="Cambria" w:eastAsia="MS Mincho" w:hAnsi="Cambria"/>
      <w:color w:val="auto"/>
      <w:szCs w:val="22"/>
    </w:rPr>
  </w:style>
  <w:style w:type="character" w:styleId="PlaceholderText">
    <w:name w:val="Placeholder Text"/>
    <w:basedOn w:val="DefaultParagraphFont"/>
    <w:uiPriority w:val="99"/>
    <w:semiHidden/>
    <w:rsid w:val="00854ECF"/>
    <w:rPr>
      <w:color w:val="808080"/>
    </w:rPr>
  </w:style>
  <w:style w:type="character" w:customStyle="1" w:styleId="FollowedHyperlink1">
    <w:name w:val="FollowedHyperlink1"/>
    <w:basedOn w:val="DefaultParagraphFont"/>
    <w:uiPriority w:val="99"/>
    <w:semiHidden/>
    <w:rsid w:val="00854ECF"/>
    <w:rPr>
      <w:color w:val="F3AB1D"/>
      <w:u w:val="single"/>
    </w:rPr>
  </w:style>
  <w:style w:type="paragraph" w:customStyle="1" w:styleId="Bulletlevel1">
    <w:name w:val="Bullet level 1"/>
    <w:basedOn w:val="Normal"/>
    <w:qFormat/>
    <w:rsid w:val="00854ECF"/>
    <w:pPr>
      <w:numPr>
        <w:numId w:val="14"/>
      </w:numPr>
      <w:spacing w:before="0" w:after="60" w:line="276" w:lineRule="auto"/>
    </w:pPr>
    <w:rPr>
      <w:rFonts w:ascii="Cambria" w:hAnsi="Cambria"/>
      <w:color w:val="auto"/>
      <w:szCs w:val="22"/>
    </w:rPr>
  </w:style>
  <w:style w:type="paragraph" w:customStyle="1" w:styleId="Bulletlevel1-last">
    <w:name w:val="Bullet level 1-last"/>
    <w:basedOn w:val="Bulletlevel1"/>
    <w:qFormat/>
    <w:rsid w:val="00854ECF"/>
    <w:pPr>
      <w:spacing w:after="200"/>
    </w:pPr>
  </w:style>
  <w:style w:type="paragraph" w:customStyle="1" w:styleId="FootnoteText1">
    <w:name w:val="Footnote Text1"/>
    <w:basedOn w:val="FootnoteText"/>
    <w:link w:val="footnotetextChar0"/>
    <w:qFormat/>
    <w:rsid w:val="00854ECF"/>
    <w:pPr>
      <w:keepLines/>
      <w:spacing w:before="120" w:line="276" w:lineRule="auto"/>
      <w:ind w:left="360" w:hanging="360"/>
    </w:pPr>
  </w:style>
  <w:style w:type="character" w:customStyle="1" w:styleId="footnotetextChar0">
    <w:name w:val="footnote text Char"/>
    <w:basedOn w:val="DefaultParagraphFont"/>
    <w:link w:val="FootnoteText1"/>
    <w:rsid w:val="00854ECF"/>
    <w:rPr>
      <w:sz w:val="20"/>
      <w:szCs w:val="20"/>
    </w:rPr>
  </w:style>
  <w:style w:type="paragraph" w:customStyle="1" w:styleId="Numberedlevel2">
    <w:name w:val="Numbered level 2"/>
    <w:basedOn w:val="Normal"/>
    <w:qFormat/>
    <w:rsid w:val="00854ECF"/>
    <w:pPr>
      <w:numPr>
        <w:numId w:val="15"/>
      </w:numPr>
      <w:tabs>
        <w:tab w:val="num" w:pos="360"/>
      </w:tabs>
      <w:spacing w:before="0" w:after="60" w:line="276" w:lineRule="auto"/>
      <w:ind w:left="0" w:firstLine="0"/>
    </w:pPr>
    <w:rPr>
      <w:rFonts w:ascii="Cambria" w:hAnsi="Cambria"/>
      <w:color w:val="auto"/>
      <w:szCs w:val="22"/>
    </w:rPr>
  </w:style>
  <w:style w:type="character" w:styleId="FollowedHyperlink">
    <w:name w:val="FollowedHyperlink"/>
    <w:basedOn w:val="DefaultParagraphFont"/>
    <w:uiPriority w:val="99"/>
    <w:unhideWhenUsed/>
    <w:rsid w:val="00854ECF"/>
    <w:rPr>
      <w:color w:val="6C843A" w:themeColor="followedHyperlink"/>
      <w:u w:val="single"/>
    </w:rPr>
  </w:style>
  <w:style w:type="numbering" w:customStyle="1" w:styleId="NoList2">
    <w:name w:val="No List2"/>
    <w:next w:val="NoList"/>
    <w:uiPriority w:val="99"/>
    <w:semiHidden/>
    <w:unhideWhenUsed/>
    <w:rsid w:val="007231F1"/>
  </w:style>
  <w:style w:type="table" w:customStyle="1" w:styleId="TableGrid2">
    <w:name w:val="Table Grid2"/>
    <w:basedOn w:val="TableNormal"/>
    <w:next w:val="TableGrid"/>
    <w:uiPriority w:val="59"/>
    <w:rsid w:val="007231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ustom">
    <w:name w:val="Table Custom"/>
    <w:basedOn w:val="TableNormal"/>
    <w:uiPriority w:val="99"/>
    <w:rsid w:val="007231F1"/>
    <w:pPr>
      <w:spacing w:after="0" w:line="240" w:lineRule="auto"/>
    </w:pPr>
    <w:rPr>
      <w:rFonts w:eastAsia="Times New Roman"/>
      <w:sz w:val="20"/>
      <w:szCs w:val="24"/>
    </w:rPr>
    <w:tblPr>
      <w:tblStyleRowBandSize w:val="1"/>
      <w:tblStyleColBandSize w:val="1"/>
      <w:tblBorders>
        <w:top w:val="single" w:sz="12" w:space="0" w:color="005596"/>
        <w:bottom w:val="single" w:sz="12" w:space="0" w:color="005596"/>
        <w:insideH w:val="single" w:sz="4" w:space="0" w:color="B8CCE4"/>
        <w:insideV w:val="single" w:sz="4" w:space="0" w:color="B8CCE4"/>
      </w:tblBorders>
      <w:tblCellMar>
        <w:top w:w="43" w:type="dxa"/>
        <w:left w:w="115" w:type="dxa"/>
        <w:bottom w:w="43" w:type="dxa"/>
        <w:right w:w="115" w:type="dxa"/>
      </w:tblCellMar>
    </w:tblPr>
    <w:tcPr>
      <w:shd w:val="clear" w:color="auto" w:fill="auto"/>
    </w:tcPr>
    <w:tblStylePr w:type="firstRow">
      <w:rPr>
        <w:rFonts w:ascii="Arial" w:hAnsi="Arial"/>
        <w:b/>
        <w:color w:val="FFFFFF"/>
        <w:sz w:val="20"/>
      </w:rPr>
      <w:tblPr/>
      <w:tcPr>
        <w:shd w:val="clear" w:color="auto" w:fill="005596"/>
      </w:tcPr>
    </w:tblStylePr>
    <w:tblStylePr w:type="lastRow">
      <w:tblPr/>
      <w:tcPr>
        <w:tcBorders>
          <w:top w:val="single" w:sz="4" w:space="0" w:color="BFBFBF"/>
          <w:left w:val="single" w:sz="4" w:space="0" w:color="BFBFBF"/>
          <w:bottom w:val="single" w:sz="4" w:space="0" w:color="BFBFBF"/>
          <w:right w:val="single" w:sz="4" w:space="0" w:color="BFBFBF"/>
          <w:insideH w:val="nil"/>
          <w:insideV w:val="single" w:sz="4" w:space="0" w:color="BFBFBF"/>
          <w:tl2br w:val="nil"/>
          <w:tr2bl w:val="nil"/>
        </w:tcBorders>
      </w:tcPr>
    </w:tblStylePr>
    <w:tblStylePr w:type="firstCol">
      <w:rPr>
        <w:b w:val="0"/>
      </w:rPr>
      <w:tblPr/>
      <w:tcPr>
        <w:shd w:val="clear" w:color="auto" w:fill="EDF2F4"/>
      </w:tcPr>
    </w:tblStylePr>
    <w:tblStylePr w:type="lastCol">
      <w:tblPr/>
      <w:tcPr>
        <w:shd w:val="clear" w:color="auto" w:fill="EDF2F4"/>
      </w:tcPr>
    </w:tblStylePr>
    <w:tblStylePr w:type="band1Vert">
      <w:tblPr/>
      <w:tcPr>
        <w:shd w:val="clear" w:color="auto" w:fill="EDF2F4"/>
      </w:tcPr>
    </w:tblStylePr>
    <w:tblStylePr w:type="band1Horz">
      <w:tblPr/>
      <w:tcPr>
        <w:tcBorders>
          <w:top w:val="single" w:sz="4" w:space="0" w:color="BFBFBF"/>
          <w:left w:val="single" w:sz="4" w:space="0" w:color="BFBFBF"/>
          <w:bottom w:val="single" w:sz="4" w:space="0" w:color="BFBFBF"/>
          <w:right w:val="single" w:sz="4" w:space="0" w:color="BFBFBF"/>
          <w:insideH w:val="nil"/>
          <w:insideV w:val="single" w:sz="4" w:space="0" w:color="BFBFBF"/>
          <w:tl2br w:val="nil"/>
          <w:tr2bl w:val="nil"/>
        </w:tcBorders>
        <w:shd w:val="clear" w:color="auto" w:fill="auto"/>
      </w:tcPr>
    </w:tblStylePr>
    <w:tblStylePr w:type="band2Horz">
      <w:tblPr/>
      <w:tcPr>
        <w:tcBorders>
          <w:top w:val="single" w:sz="4" w:space="0" w:color="BFBFBF"/>
          <w:left w:val="single" w:sz="4" w:space="0" w:color="BFBFBF"/>
          <w:bottom w:val="single" w:sz="4" w:space="0" w:color="BFBFBF"/>
          <w:right w:val="single" w:sz="4" w:space="0" w:color="BFBFBF"/>
          <w:insideH w:val="single" w:sz="4" w:space="0" w:color="BFBFBF"/>
          <w:insideV w:val="single" w:sz="4" w:space="0" w:color="BFBFBF"/>
          <w:tl2br w:val="nil"/>
          <w:tr2bl w:val="nil"/>
        </w:tcBorders>
        <w:shd w:val="clear" w:color="auto" w:fill="auto"/>
      </w:tcPr>
    </w:tblStylePr>
  </w:style>
  <w:style w:type="paragraph" w:customStyle="1" w:styleId="CoverNarrative">
    <w:name w:val="Cover Narrative"/>
    <w:basedOn w:val="Normal"/>
    <w:link w:val="CoverNarrativeChar"/>
    <w:rsid w:val="007231F1"/>
    <w:pPr>
      <w:shd w:val="solid" w:color="FFFFFF" w:fill="FFFFFF"/>
      <w:spacing w:before="200" w:line="360" w:lineRule="exact"/>
      <w:ind w:left="1985"/>
    </w:pPr>
    <w:rPr>
      <w:rFonts w:eastAsia="Times New Roman" w:cs="Times New Roman"/>
      <w:color w:val="auto"/>
      <w:sz w:val="36"/>
      <w:szCs w:val="20"/>
    </w:rPr>
  </w:style>
  <w:style w:type="character" w:customStyle="1" w:styleId="CoverNarrativeChar">
    <w:name w:val="Cover Narrative Char"/>
    <w:link w:val="CoverNarrative"/>
    <w:rsid w:val="007231F1"/>
    <w:rPr>
      <w:rFonts w:ascii="Arial" w:eastAsia="Times New Roman" w:hAnsi="Arial" w:cs="Times New Roman"/>
      <w:sz w:val="36"/>
      <w:szCs w:val="20"/>
      <w:shd w:val="solid" w:color="FFFFFF" w:fill="FFFFFF"/>
    </w:rPr>
  </w:style>
  <w:style w:type="paragraph" w:customStyle="1" w:styleId="CoverDate">
    <w:name w:val="Cover Date"/>
    <w:basedOn w:val="CoverNarrative"/>
    <w:rsid w:val="007231F1"/>
  </w:style>
  <w:style w:type="paragraph" w:customStyle="1" w:styleId="CoverCopyright">
    <w:name w:val="Cover Copyright"/>
    <w:basedOn w:val="CoverNarrative"/>
    <w:rsid w:val="007231F1"/>
    <w:pPr>
      <w:spacing w:line="240" w:lineRule="auto"/>
    </w:pPr>
    <w:rPr>
      <w:sz w:val="16"/>
    </w:rPr>
  </w:style>
  <w:style w:type="paragraph" w:customStyle="1" w:styleId="TT-PageNumber">
    <w:name w:val="TT - Page Number"/>
    <w:basedOn w:val="Normal"/>
    <w:autoRedefine/>
    <w:qFormat/>
    <w:rsid w:val="007231F1"/>
    <w:pPr>
      <w:tabs>
        <w:tab w:val="left" w:pos="2861"/>
        <w:tab w:val="left" w:pos="6865"/>
        <w:tab w:val="right" w:pos="9360"/>
        <w:tab w:val="right" w:pos="12960"/>
      </w:tabs>
      <w:spacing w:before="240"/>
      <w:jc w:val="center"/>
    </w:pPr>
    <w:rPr>
      <w:rFonts w:eastAsia="Times New Roman" w:cs="Arial"/>
      <w:i/>
      <w:noProof/>
      <w:color w:val="auto"/>
      <w:sz w:val="18"/>
      <w:szCs w:val="20"/>
    </w:rPr>
  </w:style>
  <w:style w:type="character" w:customStyle="1" w:styleId="TOC2Char">
    <w:name w:val="TOC 2 Char"/>
    <w:aliases w:val="TT - TOC 2 Char"/>
    <w:link w:val="TOC2"/>
    <w:uiPriority w:val="39"/>
    <w:rsid w:val="007231F1"/>
    <w:rPr>
      <w:rFonts w:ascii="Arial" w:hAnsi="Arial"/>
      <w:noProof/>
      <w:color w:val="000000"/>
    </w:rPr>
  </w:style>
  <w:style w:type="paragraph" w:styleId="DocumentMap">
    <w:name w:val="Document Map"/>
    <w:basedOn w:val="Normal"/>
    <w:link w:val="DocumentMapChar"/>
    <w:rsid w:val="007231F1"/>
    <w:pPr>
      <w:shd w:val="clear" w:color="auto" w:fill="000080"/>
      <w:spacing w:before="240"/>
    </w:pPr>
    <w:rPr>
      <w:rFonts w:ascii="Tahoma" w:eastAsia="Times New Roman" w:hAnsi="Tahoma" w:cs="Times New Roman"/>
      <w:color w:val="auto"/>
      <w:sz w:val="16"/>
      <w:szCs w:val="20"/>
    </w:rPr>
  </w:style>
  <w:style w:type="character" w:customStyle="1" w:styleId="DocumentMapChar">
    <w:name w:val="Document Map Char"/>
    <w:basedOn w:val="DefaultParagraphFont"/>
    <w:link w:val="DocumentMap"/>
    <w:rsid w:val="007231F1"/>
    <w:rPr>
      <w:rFonts w:ascii="Tahoma" w:eastAsia="Times New Roman" w:hAnsi="Tahoma" w:cs="Times New Roman"/>
      <w:sz w:val="16"/>
      <w:szCs w:val="20"/>
      <w:shd w:val="clear" w:color="auto" w:fill="000080"/>
    </w:rPr>
  </w:style>
  <w:style w:type="paragraph" w:customStyle="1" w:styleId="TOCNormal">
    <w:name w:val="TOC Normal"/>
    <w:rsid w:val="007231F1"/>
    <w:pPr>
      <w:tabs>
        <w:tab w:val="left" w:pos="576"/>
        <w:tab w:val="right" w:leader="dot" w:pos="9072"/>
      </w:tabs>
      <w:spacing w:before="240" w:after="0" w:line="240" w:lineRule="auto"/>
    </w:pPr>
    <w:rPr>
      <w:rFonts w:ascii="GillSans" w:eastAsia="Times New Roman" w:hAnsi="GillSans" w:cs="Times New Roman"/>
      <w:sz w:val="24"/>
      <w:szCs w:val="20"/>
    </w:rPr>
  </w:style>
  <w:style w:type="paragraph" w:customStyle="1" w:styleId="StyleCoverNarrativeLinespacingExactly19pt">
    <w:name w:val="Style Cover Narrative + Line spacing:  Exactly 19 pt"/>
    <w:basedOn w:val="CoverNarrative"/>
    <w:link w:val="StyleCoverNarrativeLinespacingExactly19ptChar"/>
    <w:rsid w:val="007231F1"/>
    <w:pPr>
      <w:shd w:val="clear" w:color="auto" w:fill="auto"/>
      <w:spacing w:line="380" w:lineRule="exact"/>
      <w:ind w:left="1987"/>
    </w:pPr>
  </w:style>
  <w:style w:type="character" w:customStyle="1" w:styleId="StyleCoverNarrativeLinespacingExactly19ptChar">
    <w:name w:val="Style Cover Narrative + Line spacing:  Exactly 19 pt Char"/>
    <w:link w:val="StyleCoverNarrativeLinespacingExactly19pt"/>
    <w:rsid w:val="007231F1"/>
    <w:rPr>
      <w:rFonts w:ascii="Arial" w:eastAsia="Times New Roman" w:hAnsi="Arial" w:cs="Times New Roman"/>
      <w:sz w:val="36"/>
      <w:szCs w:val="20"/>
    </w:rPr>
  </w:style>
  <w:style w:type="paragraph" w:customStyle="1" w:styleId="TT-addressphone">
    <w:name w:val="TT - address/phone"/>
    <w:autoRedefine/>
    <w:qFormat/>
    <w:rsid w:val="007231F1"/>
    <w:pPr>
      <w:autoSpaceDE w:val="0"/>
      <w:autoSpaceDN w:val="0"/>
      <w:adjustRightInd w:val="0"/>
      <w:spacing w:after="0" w:line="240" w:lineRule="auto"/>
    </w:pPr>
    <w:rPr>
      <w:rFonts w:ascii="Franklin Gothic Medium Cond" w:eastAsia="Times New Roman" w:hAnsi="Franklin Gothic Medium Cond" w:cs="Arial"/>
      <w:color w:val="939598"/>
      <w:sz w:val="24"/>
      <w:szCs w:val="24"/>
      <w:lang w:val="en-GB" w:eastAsia="en-GB"/>
    </w:rPr>
  </w:style>
  <w:style w:type="paragraph" w:customStyle="1" w:styleId="TT-CoverClientName">
    <w:name w:val="TT - Cover Client Name"/>
    <w:basedOn w:val="Normal"/>
    <w:next w:val="Normal"/>
    <w:link w:val="TT-CoverClientNameChar"/>
    <w:qFormat/>
    <w:rsid w:val="007231F1"/>
    <w:pPr>
      <w:spacing w:before="2220" w:line="720" w:lineRule="exact"/>
      <w:ind w:left="1980"/>
    </w:pPr>
    <w:rPr>
      <w:rFonts w:eastAsia="Times New Roman" w:cs="Times New Roman"/>
      <w:b/>
      <w:color w:val="0069AA"/>
      <w:spacing w:val="-20"/>
      <w:sz w:val="60"/>
      <w:szCs w:val="20"/>
    </w:rPr>
  </w:style>
  <w:style w:type="character" w:customStyle="1" w:styleId="TT-CoverClientNameChar">
    <w:name w:val="TT - Cover Client Name Char"/>
    <w:link w:val="TT-CoverClientName"/>
    <w:rsid w:val="007231F1"/>
    <w:rPr>
      <w:rFonts w:ascii="Arial" w:eastAsia="Times New Roman" w:hAnsi="Arial" w:cs="Times New Roman"/>
      <w:b/>
      <w:color w:val="0069AA"/>
      <w:spacing w:val="-20"/>
      <w:sz w:val="60"/>
      <w:szCs w:val="20"/>
    </w:rPr>
  </w:style>
  <w:style w:type="paragraph" w:customStyle="1" w:styleId="TT-CoverFooter">
    <w:name w:val="TT - Cover Footer"/>
    <w:basedOn w:val="Normal"/>
    <w:autoRedefine/>
    <w:qFormat/>
    <w:rsid w:val="007231F1"/>
    <w:pPr>
      <w:spacing w:before="160"/>
      <w:jc w:val="right"/>
    </w:pPr>
    <w:rPr>
      <w:rFonts w:eastAsia="Times New Roman" w:cs="Times New Roman"/>
      <w:color w:val="auto"/>
      <w:sz w:val="16"/>
      <w:szCs w:val="20"/>
    </w:rPr>
  </w:style>
  <w:style w:type="paragraph" w:customStyle="1" w:styleId="TT-Ghost">
    <w:name w:val="TT - Ghost"/>
    <w:basedOn w:val="Normal"/>
    <w:autoRedefine/>
    <w:qFormat/>
    <w:rsid w:val="007231F1"/>
    <w:pPr>
      <w:spacing w:before="0" w:after="240"/>
      <w:ind w:left="-567"/>
    </w:pPr>
    <w:rPr>
      <w:rFonts w:eastAsia="Times New Roman" w:cs="Times New Roman"/>
      <w:i/>
      <w:noProof/>
      <w:color w:val="808080"/>
      <w:szCs w:val="20"/>
    </w:rPr>
  </w:style>
  <w:style w:type="paragraph" w:customStyle="1" w:styleId="TT-ChapterFooter">
    <w:name w:val="TT - Chapter Footer"/>
    <w:basedOn w:val="TT-CoverFooter"/>
    <w:autoRedefine/>
    <w:qFormat/>
    <w:rsid w:val="007231F1"/>
  </w:style>
  <w:style w:type="paragraph" w:customStyle="1" w:styleId="TT-StyleCoverNarrative">
    <w:name w:val="TT - Style Cover Narrative"/>
    <w:basedOn w:val="CoverNarrative"/>
    <w:link w:val="TT-StyleCoverNarrativeChar"/>
    <w:autoRedefine/>
    <w:qFormat/>
    <w:rsid w:val="007231F1"/>
    <w:pPr>
      <w:shd w:val="clear" w:color="auto" w:fill="auto"/>
      <w:spacing w:line="380" w:lineRule="exact"/>
      <w:ind w:left="1080"/>
    </w:pPr>
    <w:rPr>
      <w:b/>
      <w:bCs/>
      <w:szCs w:val="36"/>
    </w:rPr>
  </w:style>
  <w:style w:type="character" w:customStyle="1" w:styleId="TT-StyleCoverNarrativeChar">
    <w:name w:val="TT - Style Cover Narrative Char"/>
    <w:link w:val="TT-StyleCoverNarrative"/>
    <w:rsid w:val="007231F1"/>
    <w:rPr>
      <w:rFonts w:ascii="Arial" w:eastAsia="Times New Roman" w:hAnsi="Arial" w:cs="Times New Roman"/>
      <w:b/>
      <w:bCs/>
      <w:sz w:val="36"/>
      <w:szCs w:val="36"/>
    </w:rPr>
  </w:style>
  <w:style w:type="paragraph" w:customStyle="1" w:styleId="TT-Boxtext">
    <w:name w:val="TT - Box text"/>
    <w:autoRedefine/>
    <w:qFormat/>
    <w:rsid w:val="007231F1"/>
    <w:pPr>
      <w:framePr w:hSpace="648" w:vSpace="360" w:wrap="around" w:vAnchor="text" w:hAnchor="margin" w:xAlign="right" w:y="1775"/>
      <w:spacing w:before="240" w:after="0" w:line="360" w:lineRule="auto"/>
      <w:ind w:left="216" w:right="115"/>
      <w:suppressOverlap/>
    </w:pPr>
    <w:rPr>
      <w:rFonts w:ascii="Arial" w:eastAsia="Times New Roman" w:hAnsi="Arial" w:cs="Times New Roman"/>
      <w:color w:val="363636"/>
      <w:szCs w:val="24"/>
    </w:rPr>
  </w:style>
  <w:style w:type="paragraph" w:customStyle="1" w:styleId="TT-StyleCoverCopyrightPattern">
    <w:name w:val="TT - Style Cover Copyright + Pattern"/>
    <w:basedOn w:val="CoverCopyright"/>
    <w:autoRedefine/>
    <w:qFormat/>
    <w:rsid w:val="007231F1"/>
    <w:pPr>
      <w:shd w:val="clear" w:color="auto" w:fill="auto"/>
    </w:pPr>
  </w:style>
  <w:style w:type="paragraph" w:customStyle="1" w:styleId="TT-Emphasis-12pt">
    <w:name w:val="TT - Emphasis - 12 pt."/>
    <w:basedOn w:val="Normal"/>
    <w:autoRedefine/>
    <w:qFormat/>
    <w:rsid w:val="007231F1"/>
    <w:pPr>
      <w:spacing w:before="0"/>
    </w:pPr>
    <w:rPr>
      <w:rFonts w:eastAsia="Times New Roman" w:cs="Times New Roman"/>
      <w:color w:val="939598"/>
      <w:sz w:val="24"/>
      <w:szCs w:val="20"/>
    </w:rPr>
  </w:style>
  <w:style w:type="character" w:customStyle="1" w:styleId="TT-TetraTechcom">
    <w:name w:val="TT - TetraTech.com"/>
    <w:qFormat/>
    <w:rsid w:val="007231F1"/>
    <w:rPr>
      <w:rFonts w:ascii="Arial" w:hAnsi="Arial"/>
      <w:color w:val="939598"/>
      <w:sz w:val="22"/>
    </w:rPr>
  </w:style>
  <w:style w:type="paragraph" w:customStyle="1" w:styleId="TT-TableFont">
    <w:name w:val="TT - Table Font"/>
    <w:basedOn w:val="Normal"/>
    <w:autoRedefine/>
    <w:qFormat/>
    <w:rsid w:val="007231F1"/>
    <w:pPr>
      <w:spacing w:before="60" w:after="60"/>
    </w:pPr>
    <w:rPr>
      <w:rFonts w:eastAsia="Times New Roman" w:cs="Times New Roman"/>
      <w:color w:val="auto"/>
      <w:sz w:val="20"/>
      <w:szCs w:val="20"/>
    </w:rPr>
  </w:style>
  <w:style w:type="paragraph" w:customStyle="1" w:styleId="TT-CopyrightText">
    <w:name w:val="TT - Copyright Text"/>
    <w:basedOn w:val="Normal"/>
    <w:autoRedefine/>
    <w:qFormat/>
    <w:rsid w:val="007231F1"/>
    <w:pPr>
      <w:spacing w:before="240"/>
      <w:ind w:left="1979"/>
    </w:pPr>
    <w:rPr>
      <w:rFonts w:eastAsia="Times New Roman" w:cs="Times New Roman"/>
      <w:color w:val="808080"/>
      <w:sz w:val="18"/>
      <w:szCs w:val="20"/>
    </w:rPr>
  </w:style>
  <w:style w:type="paragraph" w:customStyle="1" w:styleId="TT-CalloutBoxHeading">
    <w:name w:val="TT - Callout Box Heading"/>
    <w:basedOn w:val="Normal"/>
    <w:autoRedefine/>
    <w:qFormat/>
    <w:rsid w:val="007231F1"/>
    <w:pPr>
      <w:spacing w:before="80" w:after="80"/>
    </w:pPr>
    <w:rPr>
      <w:rFonts w:eastAsia="Times New Roman" w:cs="Times New Roman"/>
      <w:b/>
      <w:bCs/>
      <w:caps/>
      <w:color w:val="FFFFFF"/>
      <w:spacing w:val="20"/>
      <w:kern w:val="36"/>
      <w:szCs w:val="20"/>
    </w:rPr>
  </w:style>
  <w:style w:type="paragraph" w:customStyle="1" w:styleId="TT-CalloutBoxHead">
    <w:name w:val="TT - Callout Box Head"/>
    <w:basedOn w:val="Normal"/>
    <w:autoRedefine/>
    <w:rsid w:val="007231F1"/>
    <w:pPr>
      <w:framePr w:hSpace="648" w:vSpace="360" w:wrap="around" w:vAnchor="text" w:hAnchor="margin" w:xAlign="right" w:y="1775"/>
      <w:spacing w:before="60"/>
      <w:suppressOverlap/>
    </w:pPr>
    <w:rPr>
      <w:rFonts w:eastAsia="Times New Roman" w:cs="Times New Roman"/>
      <w:b/>
      <w:bCs/>
      <w:caps/>
      <w:color w:val="FFFFFF"/>
      <w:szCs w:val="20"/>
    </w:rPr>
  </w:style>
  <w:style w:type="character" w:customStyle="1" w:styleId="TT-StyleUnderline">
    <w:name w:val="TT - Style Underline"/>
    <w:qFormat/>
    <w:rsid w:val="007231F1"/>
    <w:rPr>
      <w:rFonts w:ascii="Arial" w:hAnsi="Arial"/>
      <w:sz w:val="22"/>
      <w:u w:val="single"/>
    </w:rPr>
  </w:style>
  <w:style w:type="paragraph" w:customStyle="1" w:styleId="TT-TetraTechinPreparedFor">
    <w:name w:val="TT - Tetra Tech in Prepared For"/>
    <w:basedOn w:val="Normal"/>
    <w:autoRedefine/>
    <w:qFormat/>
    <w:rsid w:val="007231F1"/>
    <w:pPr>
      <w:spacing w:before="0"/>
    </w:pPr>
    <w:rPr>
      <w:rFonts w:eastAsia="Times New Roman" w:cs="Times New Roman"/>
      <w:b/>
      <w:color w:val="0069AA"/>
      <w:szCs w:val="20"/>
    </w:rPr>
  </w:style>
  <w:style w:type="paragraph" w:customStyle="1" w:styleId="TT-TableHeading0">
    <w:name w:val="TT-Table Heading"/>
    <w:basedOn w:val="TT-TableFont"/>
    <w:autoRedefine/>
    <w:qFormat/>
    <w:rsid w:val="007231F1"/>
    <w:pPr>
      <w:jc w:val="center"/>
    </w:pPr>
    <w:rPr>
      <w:rFonts w:ascii="Arial Bold" w:hAnsi="Arial Bold"/>
      <w:b/>
      <w:color w:val="FFFFFF"/>
    </w:rPr>
  </w:style>
  <w:style w:type="paragraph" w:customStyle="1" w:styleId="TT-TableFont-Numbers">
    <w:name w:val="TT - Table Font - Numbers"/>
    <w:basedOn w:val="TT-TableFont"/>
    <w:autoRedefine/>
    <w:qFormat/>
    <w:rsid w:val="00422AB7"/>
    <w:rPr>
      <w:rFonts w:cs="Arial"/>
    </w:rPr>
  </w:style>
  <w:style w:type="paragraph" w:customStyle="1" w:styleId="StyleListParagraphTT-ListParagraphBefore3ptAfter3">
    <w:name w:val="Style List ParagraphTT - List Paragraph + Before:  3 pt After:  3..."/>
    <w:basedOn w:val="ListBullet"/>
    <w:autoRedefine/>
    <w:rsid w:val="007231F1"/>
    <w:pPr>
      <w:numPr>
        <w:numId w:val="0"/>
      </w:numPr>
      <w:spacing w:before="120" w:after="0"/>
    </w:pPr>
    <w:rPr>
      <w:color w:val="auto"/>
    </w:rPr>
  </w:style>
  <w:style w:type="paragraph" w:customStyle="1" w:styleId="StyleListParagraphTT-ListParagraphBefore3ptAfter31">
    <w:name w:val="Style List ParagraphTT - List Paragraph + Before:  3 pt After:  3...1"/>
    <w:basedOn w:val="ListBullet"/>
    <w:autoRedefine/>
    <w:rsid w:val="007231F1"/>
    <w:pPr>
      <w:numPr>
        <w:numId w:val="0"/>
      </w:numPr>
      <w:spacing w:before="120" w:after="0"/>
    </w:pPr>
    <w:rPr>
      <w:color w:val="auto"/>
    </w:rPr>
  </w:style>
  <w:style w:type="paragraph" w:customStyle="1" w:styleId="StyleListParagraphTT-ListParagraphBefore6ptAfter3">
    <w:name w:val="Style List ParagraphTT - List Paragraph + Before:  6 pt After:  3..."/>
    <w:basedOn w:val="ListBullet"/>
    <w:autoRedefine/>
    <w:rsid w:val="007231F1"/>
    <w:pPr>
      <w:numPr>
        <w:numId w:val="0"/>
      </w:numPr>
      <w:spacing w:before="120" w:after="0"/>
    </w:pPr>
    <w:rPr>
      <w:color w:val="auto"/>
    </w:rPr>
  </w:style>
  <w:style w:type="paragraph" w:customStyle="1" w:styleId="TT-TableHeadingForColumnwithNumbers">
    <w:name w:val="TT - Table Heading For Column with Numbers"/>
    <w:basedOn w:val="TT-TableHeading"/>
    <w:autoRedefine/>
    <w:qFormat/>
    <w:rsid w:val="007231F1"/>
    <w:pPr>
      <w:keepNext w:val="0"/>
      <w:jc w:val="right"/>
    </w:pPr>
    <w:rPr>
      <w:bCs w:val="0"/>
    </w:rPr>
  </w:style>
  <w:style w:type="paragraph" w:customStyle="1" w:styleId="TT-FootnoteSuperscriptText">
    <w:name w:val="TT - Footnote Superscript Text"/>
    <w:basedOn w:val="Normal"/>
    <w:autoRedefine/>
    <w:qFormat/>
    <w:rsid w:val="007231F1"/>
    <w:pPr>
      <w:spacing w:before="240"/>
    </w:pPr>
    <w:rPr>
      <w:rFonts w:eastAsia="Times New Roman" w:cs="Arial"/>
      <w:color w:val="auto"/>
      <w:sz w:val="20"/>
      <w:szCs w:val="20"/>
      <w:vertAlign w:val="superscript"/>
    </w:rPr>
  </w:style>
  <w:style w:type="paragraph" w:customStyle="1" w:styleId="TT-FootnoteText">
    <w:name w:val="TT - Footnote Text"/>
    <w:basedOn w:val="TT-FootnoteSuperscriptText"/>
    <w:autoRedefine/>
    <w:qFormat/>
    <w:rsid w:val="00AA284E"/>
    <w:pPr>
      <w:ind w:left="180" w:hanging="180"/>
    </w:pPr>
    <w:rPr>
      <w:vertAlign w:val="baseline"/>
    </w:rPr>
  </w:style>
  <w:style w:type="paragraph" w:customStyle="1" w:styleId="TT-TableFootnote">
    <w:name w:val="TT - Table Footnote"/>
    <w:basedOn w:val="Normal"/>
    <w:autoRedefine/>
    <w:qFormat/>
    <w:rsid w:val="007231F1"/>
    <w:pPr>
      <w:spacing w:before="60"/>
      <w:ind w:left="8"/>
    </w:pPr>
    <w:rPr>
      <w:rFonts w:eastAsia="Times New Roman" w:cs="Times New Roman"/>
      <w:color w:val="auto"/>
      <w:sz w:val="18"/>
      <w:szCs w:val="20"/>
    </w:rPr>
  </w:style>
  <w:style w:type="character" w:customStyle="1" w:styleId="tabletextChar0">
    <w:name w:val="table text Char"/>
    <w:link w:val="tabletext0"/>
    <w:locked/>
    <w:rsid w:val="007231F1"/>
    <w:rPr>
      <w:rFonts w:ascii="Arial Narrow" w:hAnsi="Arial Narrow"/>
    </w:rPr>
  </w:style>
  <w:style w:type="paragraph" w:customStyle="1" w:styleId="tabletext0">
    <w:name w:val="table text"/>
    <w:basedOn w:val="Normal"/>
    <w:link w:val="tabletextChar0"/>
    <w:rsid w:val="007231F1"/>
    <w:pPr>
      <w:spacing w:before="60" w:after="60"/>
    </w:pPr>
    <w:rPr>
      <w:rFonts w:ascii="Arial Narrow" w:hAnsi="Arial Narrow"/>
      <w:color w:val="auto"/>
      <w:szCs w:val="22"/>
    </w:rPr>
  </w:style>
  <w:style w:type="paragraph" w:customStyle="1" w:styleId="tablebartext">
    <w:name w:val="table bar text"/>
    <w:aliases w:val="white"/>
    <w:rsid w:val="007231F1"/>
    <w:pPr>
      <w:keepNext/>
      <w:spacing w:before="60" w:after="0" w:line="240" w:lineRule="auto"/>
      <w:jc w:val="center"/>
    </w:pPr>
    <w:rPr>
      <w:rFonts w:ascii="Helvetica" w:eastAsia="Times New Roman" w:hAnsi="Helvetica" w:cs="Arial"/>
      <w:b/>
      <w:bCs/>
      <w:color w:val="FFFFFF"/>
      <w:sz w:val="20"/>
      <w:szCs w:val="20"/>
    </w:rPr>
  </w:style>
  <w:style w:type="paragraph" w:customStyle="1" w:styleId="bullet">
    <w:name w:val="bullet"/>
    <w:rsid w:val="007231F1"/>
    <w:pPr>
      <w:widowControl w:val="0"/>
      <w:numPr>
        <w:numId w:val="16"/>
      </w:numPr>
      <w:tabs>
        <w:tab w:val="num" w:pos="360"/>
      </w:tabs>
      <w:spacing w:after="120" w:line="240" w:lineRule="auto"/>
      <w:ind w:left="0" w:firstLine="0"/>
    </w:pPr>
    <w:rPr>
      <w:rFonts w:ascii="Times New Roman" w:eastAsia="Calibri" w:hAnsi="Times New Roman" w:cs="Times New Roman"/>
      <w:sz w:val="24"/>
    </w:rPr>
  </w:style>
  <w:style w:type="paragraph" w:customStyle="1" w:styleId="TT-BulletedList">
    <w:name w:val="TT - Bulleted List"/>
    <w:basedOn w:val="StyleListParagraphTT-ListParagraphBefore6ptAfter3"/>
    <w:autoRedefine/>
    <w:qFormat/>
    <w:rsid w:val="007231F1"/>
    <w:pPr>
      <w:tabs>
        <w:tab w:val="left" w:pos="720"/>
      </w:tabs>
      <w:autoSpaceDE w:val="0"/>
      <w:autoSpaceDN w:val="0"/>
      <w:adjustRightInd w:val="0"/>
    </w:pPr>
  </w:style>
  <w:style w:type="character" w:customStyle="1" w:styleId="ListParagraphChar">
    <w:name w:val="List Paragraph Char"/>
    <w:aliases w:val="TT - Numbered List Paragraph Char,TT - List Paragraph Char,Resume Bullett Char"/>
    <w:link w:val="ListParagraph"/>
    <w:uiPriority w:val="34"/>
    <w:locked/>
    <w:rsid w:val="007231F1"/>
    <w:rPr>
      <w:rFonts w:ascii="Arial" w:hAnsi="Arial"/>
      <w:color w:val="000000"/>
      <w:szCs w:val="24"/>
    </w:rPr>
  </w:style>
  <w:style w:type="paragraph" w:customStyle="1" w:styleId="bullets">
    <w:name w:val="bullets"/>
    <w:link w:val="bulletsChar"/>
    <w:rsid w:val="007231F1"/>
    <w:pPr>
      <w:numPr>
        <w:numId w:val="17"/>
      </w:numPr>
      <w:spacing w:after="120" w:line="240" w:lineRule="auto"/>
      <w:ind w:left="0" w:firstLine="0"/>
    </w:pPr>
    <w:rPr>
      <w:rFonts w:ascii="Times New Roman" w:eastAsia="Times New Roman" w:hAnsi="Times New Roman" w:cs="Times New Roman"/>
      <w:sz w:val="24"/>
      <w:szCs w:val="20"/>
    </w:rPr>
  </w:style>
  <w:style w:type="character" w:customStyle="1" w:styleId="bulletsChar">
    <w:name w:val="bullets Char"/>
    <w:link w:val="bullets"/>
    <w:rsid w:val="007231F1"/>
    <w:rPr>
      <w:rFonts w:ascii="Times New Roman" w:eastAsia="Times New Roman" w:hAnsi="Times New Roman" w:cs="Times New Roman"/>
      <w:sz w:val="24"/>
      <w:szCs w:val="20"/>
    </w:rPr>
  </w:style>
  <w:style w:type="paragraph" w:customStyle="1" w:styleId="Small6">
    <w:name w:val="Small 6"/>
    <w:next w:val="Normal"/>
    <w:qFormat/>
    <w:rsid w:val="007231F1"/>
    <w:pPr>
      <w:spacing w:after="0" w:line="240" w:lineRule="auto"/>
    </w:pPr>
    <w:rPr>
      <w:rFonts w:ascii="Times New Roman" w:eastAsia="Times New Roman" w:hAnsi="Times New Roman" w:cs="Arial"/>
      <w:sz w:val="12"/>
      <w:szCs w:val="24"/>
    </w:rPr>
  </w:style>
  <w:style w:type="numbering" w:customStyle="1" w:styleId="Itron">
    <w:name w:val="Itron"/>
    <w:uiPriority w:val="99"/>
    <w:rsid w:val="007231F1"/>
    <w:pPr>
      <w:numPr>
        <w:numId w:val="18"/>
      </w:numPr>
    </w:pPr>
  </w:style>
  <w:style w:type="table" w:customStyle="1" w:styleId="ItronBasic">
    <w:name w:val="ItronBasic"/>
    <w:basedOn w:val="TableNormal"/>
    <w:uiPriority w:val="99"/>
    <w:qFormat/>
    <w:rsid w:val="007231F1"/>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paragraph" w:customStyle="1" w:styleId="Style2">
    <w:name w:val="Style2"/>
    <w:basedOn w:val="NoSpacing"/>
    <w:link w:val="Style2Char"/>
    <w:qFormat/>
    <w:rsid w:val="007231F1"/>
    <w:pPr>
      <w:widowControl w:val="0"/>
      <w:spacing w:before="120" w:after="120"/>
      <w:jc w:val="center"/>
    </w:pPr>
    <w:rPr>
      <w:rFonts w:ascii="Cambria Math" w:eastAsia="Times New Roman" w:hAnsi="Cambria Math" w:cs="Times New Roman"/>
      <w:snapToGrid w:val="0"/>
      <w:sz w:val="24"/>
      <w:szCs w:val="20"/>
    </w:rPr>
  </w:style>
  <w:style w:type="character" w:customStyle="1" w:styleId="Style2Char">
    <w:name w:val="Style2 Char"/>
    <w:link w:val="Style2"/>
    <w:rsid w:val="007231F1"/>
    <w:rPr>
      <w:rFonts w:ascii="Cambria Math" w:eastAsia="Times New Roman" w:hAnsi="Cambria Math" w:cs="Times New Roman"/>
      <w:snapToGrid w:val="0"/>
      <w:sz w:val="24"/>
      <w:szCs w:val="20"/>
    </w:rPr>
  </w:style>
  <w:style w:type="paragraph" w:customStyle="1" w:styleId="StyleHeading36pt">
    <w:name w:val="Style Heading 3 + 6 pt"/>
    <w:basedOn w:val="Heading3"/>
    <w:rsid w:val="007231F1"/>
    <w:pPr>
      <w:numPr>
        <w:numId w:val="0"/>
      </w:numPr>
      <w:spacing w:before="120" w:after="120" w:line="240" w:lineRule="auto"/>
      <w:ind w:left="720" w:hanging="720"/>
    </w:pPr>
    <w:rPr>
      <w:rFonts w:ascii="Times New Roman" w:eastAsia="Times New Roman" w:hAnsi="Times New Roman" w:cs="Times New Roman"/>
      <w:b w:val="0"/>
      <w:bCs w:val="0"/>
      <w:i/>
      <w:iCs/>
      <w:color w:val="auto"/>
      <w:sz w:val="28"/>
      <w:szCs w:val="24"/>
    </w:rPr>
  </w:style>
  <w:style w:type="paragraph" w:styleId="BodyText">
    <w:name w:val="Body Text"/>
    <w:basedOn w:val="Normal"/>
    <w:link w:val="BodyTextChar"/>
    <w:unhideWhenUsed/>
    <w:rsid w:val="007231F1"/>
    <w:pPr>
      <w:widowControl w:val="0"/>
      <w:tabs>
        <w:tab w:val="left" w:pos="720"/>
      </w:tabs>
      <w:snapToGrid w:val="0"/>
      <w:spacing w:before="0" w:after="120"/>
    </w:pPr>
    <w:rPr>
      <w:rFonts w:ascii="Times New Roman" w:eastAsia="Times New Roman" w:hAnsi="Times New Roman" w:cs="Times New Roman"/>
      <w:color w:val="auto"/>
      <w:sz w:val="24"/>
      <w:szCs w:val="20"/>
    </w:rPr>
  </w:style>
  <w:style w:type="character" w:customStyle="1" w:styleId="BodyTextChar">
    <w:name w:val="Body Text Char"/>
    <w:basedOn w:val="DefaultParagraphFont"/>
    <w:link w:val="BodyText"/>
    <w:rsid w:val="007231F1"/>
    <w:rPr>
      <w:rFonts w:ascii="Times New Roman" w:eastAsia="Times New Roman" w:hAnsi="Times New Roman" w:cs="Times New Roman"/>
      <w:sz w:val="24"/>
      <w:szCs w:val="20"/>
    </w:rPr>
  </w:style>
  <w:style w:type="paragraph" w:styleId="BodyTextIndent2">
    <w:name w:val="Body Text Indent 2"/>
    <w:basedOn w:val="Normal"/>
    <w:link w:val="BodyTextIndent2Char"/>
    <w:rsid w:val="007231F1"/>
    <w:pPr>
      <w:spacing w:before="240" w:after="120" w:line="480" w:lineRule="auto"/>
      <w:ind w:left="360"/>
    </w:pPr>
    <w:rPr>
      <w:rFonts w:eastAsia="Times New Roman" w:cs="Times New Roman"/>
      <w:color w:val="auto"/>
      <w:sz w:val="20"/>
      <w:szCs w:val="20"/>
    </w:rPr>
  </w:style>
  <w:style w:type="character" w:customStyle="1" w:styleId="BodyTextIndent2Char">
    <w:name w:val="Body Text Indent 2 Char"/>
    <w:basedOn w:val="DefaultParagraphFont"/>
    <w:link w:val="BodyTextIndent2"/>
    <w:rsid w:val="007231F1"/>
    <w:rPr>
      <w:rFonts w:ascii="Arial" w:eastAsia="Times New Roman" w:hAnsi="Arial" w:cs="Times New Roman"/>
      <w:sz w:val="20"/>
      <w:szCs w:val="20"/>
    </w:rPr>
  </w:style>
  <w:style w:type="paragraph" w:customStyle="1" w:styleId="xl24">
    <w:name w:val="xl24"/>
    <w:basedOn w:val="Normal"/>
    <w:rsid w:val="007231F1"/>
    <w:pPr>
      <w:spacing w:before="100" w:after="100"/>
      <w:jc w:val="center"/>
    </w:pPr>
    <w:rPr>
      <w:rFonts w:eastAsia="Arial Unicode MS" w:cs="Times New Roman"/>
      <w:color w:val="auto"/>
      <w:sz w:val="24"/>
      <w:szCs w:val="20"/>
    </w:rPr>
  </w:style>
  <w:style w:type="paragraph" w:customStyle="1" w:styleId="TableCaption">
    <w:name w:val="TableCaption"/>
    <w:basedOn w:val="Normal"/>
    <w:next w:val="Normal"/>
    <w:rsid w:val="007231F1"/>
    <w:pPr>
      <w:spacing w:before="120" w:after="60"/>
    </w:pPr>
    <w:rPr>
      <w:rFonts w:ascii="Times New Roman" w:eastAsia="Times New Roman" w:hAnsi="Times New Roman" w:cs="Times New Roman"/>
      <w:b/>
      <w:color w:val="auto"/>
      <w:sz w:val="24"/>
      <w:szCs w:val="20"/>
    </w:rPr>
  </w:style>
  <w:style w:type="character" w:customStyle="1" w:styleId="st">
    <w:name w:val="st"/>
    <w:basedOn w:val="DefaultParagraphFont"/>
    <w:rsid w:val="007231F1"/>
  </w:style>
  <w:style w:type="paragraph" w:customStyle="1" w:styleId="Heading3no">
    <w:name w:val="Heading 3 no #"/>
    <w:basedOn w:val="Heading4"/>
    <w:qFormat/>
    <w:rsid w:val="007231F1"/>
    <w:pPr>
      <w:numPr>
        <w:ilvl w:val="0"/>
        <w:numId w:val="0"/>
      </w:numPr>
      <w:spacing w:before="360" w:after="0"/>
    </w:pPr>
    <w:rPr>
      <w:rFonts w:ascii="Arial" w:eastAsia="Times New Roman" w:hAnsi="Arial" w:cs="Times New Roman"/>
      <w:iCs w:val="0"/>
      <w:color w:val="auto"/>
      <w:sz w:val="28"/>
    </w:rPr>
  </w:style>
  <w:style w:type="table" w:customStyle="1" w:styleId="ItronBasic1">
    <w:name w:val="ItronBasic1"/>
    <w:basedOn w:val="TableNormal"/>
    <w:uiPriority w:val="99"/>
    <w:qFormat/>
    <w:rsid w:val="007231F1"/>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paragraph" w:customStyle="1" w:styleId="font0">
    <w:name w:val="font0"/>
    <w:basedOn w:val="Normal"/>
    <w:rsid w:val="007231F1"/>
    <w:pPr>
      <w:spacing w:before="100" w:beforeAutospacing="1" w:after="100" w:afterAutospacing="1"/>
    </w:pPr>
    <w:rPr>
      <w:rFonts w:ascii="Calibri" w:eastAsia="Times New Roman" w:hAnsi="Calibri" w:cs="Times New Roman"/>
      <w:szCs w:val="22"/>
    </w:rPr>
  </w:style>
  <w:style w:type="paragraph" w:customStyle="1" w:styleId="font5">
    <w:name w:val="font5"/>
    <w:basedOn w:val="Normal"/>
    <w:rsid w:val="007231F1"/>
    <w:pPr>
      <w:spacing w:before="100" w:beforeAutospacing="1" w:after="100" w:afterAutospacing="1"/>
    </w:pPr>
    <w:rPr>
      <w:rFonts w:ascii="Tahoma" w:eastAsia="Times New Roman" w:hAnsi="Tahoma" w:cs="Tahoma"/>
      <w:sz w:val="18"/>
      <w:szCs w:val="18"/>
    </w:rPr>
  </w:style>
  <w:style w:type="paragraph" w:customStyle="1" w:styleId="font6">
    <w:name w:val="font6"/>
    <w:basedOn w:val="Normal"/>
    <w:rsid w:val="007231F1"/>
    <w:pPr>
      <w:spacing w:before="100" w:beforeAutospacing="1" w:after="100" w:afterAutospacing="1"/>
    </w:pPr>
    <w:rPr>
      <w:rFonts w:ascii="Tahoma" w:eastAsia="Times New Roman" w:hAnsi="Tahoma" w:cs="Tahoma"/>
      <w:b/>
      <w:bCs/>
      <w:sz w:val="18"/>
      <w:szCs w:val="18"/>
    </w:rPr>
  </w:style>
  <w:style w:type="paragraph" w:customStyle="1" w:styleId="font7">
    <w:name w:val="font7"/>
    <w:basedOn w:val="Normal"/>
    <w:rsid w:val="007231F1"/>
    <w:pPr>
      <w:spacing w:before="100" w:beforeAutospacing="1" w:after="100" w:afterAutospacing="1"/>
    </w:pPr>
    <w:rPr>
      <w:rFonts w:ascii="Calibri" w:eastAsia="Times New Roman" w:hAnsi="Calibri" w:cs="Times New Roman"/>
      <w:i/>
      <w:iCs/>
      <w:szCs w:val="22"/>
    </w:rPr>
  </w:style>
  <w:style w:type="paragraph" w:customStyle="1" w:styleId="font8">
    <w:name w:val="font8"/>
    <w:basedOn w:val="Normal"/>
    <w:rsid w:val="007231F1"/>
    <w:pPr>
      <w:spacing w:before="100" w:beforeAutospacing="1" w:after="100" w:afterAutospacing="1"/>
    </w:pPr>
    <w:rPr>
      <w:rFonts w:ascii="Calibri" w:eastAsia="Times New Roman" w:hAnsi="Calibri" w:cs="Times New Roman"/>
      <w:b/>
      <w:bCs/>
      <w:szCs w:val="22"/>
    </w:rPr>
  </w:style>
  <w:style w:type="paragraph" w:customStyle="1" w:styleId="xl63">
    <w:name w:val="xl63"/>
    <w:basedOn w:val="Normal"/>
    <w:rsid w:val="007231F1"/>
    <w:pPr>
      <w:pBdr>
        <w:top w:val="single" w:sz="8" w:space="0" w:color="BFBFBF"/>
        <w:left w:val="single" w:sz="8" w:space="0" w:color="BFBFBF"/>
        <w:bottom w:val="single" w:sz="8" w:space="0" w:color="BFBFBF"/>
        <w:right w:val="single" w:sz="8" w:space="0" w:color="BFBFBF"/>
      </w:pBdr>
      <w:shd w:val="clear" w:color="000000" w:fill="0066A4"/>
      <w:spacing w:before="100" w:beforeAutospacing="1" w:after="100" w:afterAutospacing="1"/>
      <w:jc w:val="center"/>
      <w:textAlignment w:val="center"/>
    </w:pPr>
    <w:rPr>
      <w:rFonts w:eastAsia="Times New Roman" w:cs="Arial"/>
      <w:b/>
      <w:bCs/>
      <w:color w:val="FFFFFF"/>
      <w:sz w:val="18"/>
      <w:szCs w:val="18"/>
    </w:rPr>
  </w:style>
  <w:style w:type="paragraph" w:customStyle="1" w:styleId="xl64">
    <w:name w:val="xl64"/>
    <w:basedOn w:val="Normal"/>
    <w:rsid w:val="007231F1"/>
    <w:pPr>
      <w:pBdr>
        <w:top w:val="single" w:sz="8" w:space="0" w:color="BFBFBF"/>
        <w:left w:val="single" w:sz="8" w:space="0" w:color="BFBFBF"/>
        <w:bottom w:val="single" w:sz="8" w:space="0" w:color="BFBFBF"/>
        <w:right w:val="single" w:sz="8" w:space="0" w:color="BFBFBF"/>
      </w:pBdr>
      <w:shd w:val="clear" w:color="000000" w:fill="0066A4"/>
      <w:spacing w:before="100" w:beforeAutospacing="1" w:after="100" w:afterAutospacing="1"/>
      <w:jc w:val="center"/>
      <w:textAlignment w:val="center"/>
    </w:pPr>
    <w:rPr>
      <w:rFonts w:eastAsia="Times New Roman" w:cs="Arial"/>
      <w:b/>
      <w:bCs/>
      <w:color w:val="FFFFFF"/>
      <w:sz w:val="18"/>
      <w:szCs w:val="18"/>
    </w:rPr>
  </w:style>
  <w:style w:type="paragraph" w:customStyle="1" w:styleId="xl65">
    <w:name w:val="xl65"/>
    <w:basedOn w:val="Normal"/>
    <w:rsid w:val="007231F1"/>
    <w:pPr>
      <w:spacing w:before="100" w:beforeAutospacing="1" w:after="100" w:afterAutospacing="1"/>
      <w:textAlignment w:val="center"/>
    </w:pPr>
    <w:rPr>
      <w:rFonts w:ascii="Times New Roman" w:eastAsia="Times New Roman" w:hAnsi="Times New Roman" w:cs="Times New Roman"/>
      <w:color w:val="auto"/>
      <w:sz w:val="24"/>
    </w:rPr>
  </w:style>
  <w:style w:type="paragraph" w:customStyle="1" w:styleId="xl66">
    <w:name w:val="xl66"/>
    <w:basedOn w:val="Normal"/>
    <w:rsid w:val="007231F1"/>
    <w:pPr>
      <w:pBdr>
        <w:top w:val="single" w:sz="8" w:space="0" w:color="BFBFBF"/>
        <w:left w:val="single" w:sz="8" w:space="0" w:color="BFBFBF"/>
        <w:bottom w:val="single" w:sz="8" w:space="0" w:color="BFBFBF"/>
        <w:right w:val="single" w:sz="8" w:space="0" w:color="BFBFBF"/>
      </w:pBdr>
      <w:spacing w:before="100" w:beforeAutospacing="1" w:after="100" w:afterAutospacing="1"/>
      <w:textAlignment w:val="center"/>
    </w:pPr>
    <w:rPr>
      <w:rFonts w:ascii="Times New Roman" w:eastAsia="Times New Roman" w:hAnsi="Times New Roman" w:cs="Times New Roman"/>
      <w:color w:val="auto"/>
      <w:sz w:val="24"/>
    </w:rPr>
  </w:style>
  <w:style w:type="paragraph" w:customStyle="1" w:styleId="xl67">
    <w:name w:val="xl67"/>
    <w:basedOn w:val="Normal"/>
    <w:rsid w:val="007231F1"/>
    <w:pPr>
      <w:spacing w:before="100" w:beforeAutospacing="1" w:after="100" w:afterAutospacing="1"/>
      <w:textAlignment w:val="center"/>
    </w:pPr>
    <w:rPr>
      <w:rFonts w:ascii="Times New Roman" w:eastAsia="Times New Roman" w:hAnsi="Times New Roman" w:cs="Times New Roman"/>
      <w:color w:val="auto"/>
      <w:sz w:val="24"/>
    </w:rPr>
  </w:style>
  <w:style w:type="paragraph" w:customStyle="1" w:styleId="xl68">
    <w:name w:val="xl68"/>
    <w:basedOn w:val="Normal"/>
    <w:rsid w:val="007231F1"/>
    <w:pPr>
      <w:pBdr>
        <w:top w:val="single" w:sz="8" w:space="0" w:color="BFBFBF"/>
        <w:left w:val="single" w:sz="8" w:space="0" w:color="BFBFBF"/>
        <w:bottom w:val="single" w:sz="8" w:space="0" w:color="BFBFBF"/>
        <w:right w:val="single" w:sz="8" w:space="0" w:color="BFBFBF"/>
      </w:pBdr>
      <w:shd w:val="clear" w:color="000000" w:fill="FFFFCC"/>
      <w:spacing w:before="100" w:beforeAutospacing="1" w:after="100" w:afterAutospacing="1"/>
      <w:textAlignment w:val="center"/>
    </w:pPr>
    <w:rPr>
      <w:rFonts w:ascii="Times New Roman" w:eastAsia="Times New Roman" w:hAnsi="Times New Roman" w:cs="Times New Roman"/>
      <w:color w:val="auto"/>
      <w:sz w:val="24"/>
    </w:rPr>
  </w:style>
  <w:style w:type="paragraph" w:customStyle="1" w:styleId="xl69">
    <w:name w:val="xl69"/>
    <w:basedOn w:val="Normal"/>
    <w:rsid w:val="007231F1"/>
    <w:pPr>
      <w:pBdr>
        <w:top w:val="single" w:sz="8" w:space="0" w:color="BFBFBF"/>
        <w:left w:val="single" w:sz="8" w:space="0" w:color="BFBFBF"/>
        <w:bottom w:val="single" w:sz="8" w:space="0" w:color="BFBFBF"/>
        <w:right w:val="single" w:sz="8" w:space="0" w:color="BFBFBF"/>
      </w:pBdr>
      <w:spacing w:before="100" w:beforeAutospacing="1" w:after="100" w:afterAutospacing="1"/>
      <w:textAlignment w:val="center"/>
    </w:pPr>
    <w:rPr>
      <w:rFonts w:ascii="Times New Roman" w:eastAsia="Times New Roman" w:hAnsi="Times New Roman" w:cs="Times New Roman"/>
      <w:color w:val="auto"/>
      <w:sz w:val="24"/>
    </w:rPr>
  </w:style>
  <w:style w:type="paragraph" w:customStyle="1" w:styleId="xl70">
    <w:name w:val="xl70"/>
    <w:basedOn w:val="Normal"/>
    <w:rsid w:val="007231F1"/>
    <w:pPr>
      <w:pBdr>
        <w:top w:val="single" w:sz="8" w:space="0" w:color="BFBFBF"/>
        <w:left w:val="single" w:sz="8" w:space="0" w:color="BFBFBF"/>
        <w:bottom w:val="single" w:sz="8" w:space="0" w:color="BFBFBF"/>
        <w:right w:val="single" w:sz="8" w:space="0" w:color="BFBFBF"/>
      </w:pBdr>
      <w:shd w:val="clear" w:color="000000" w:fill="FFFFCC"/>
      <w:spacing w:before="100" w:beforeAutospacing="1" w:after="100" w:afterAutospacing="1"/>
      <w:textAlignment w:val="center"/>
    </w:pPr>
    <w:rPr>
      <w:rFonts w:ascii="Times New Roman" w:eastAsia="Times New Roman" w:hAnsi="Times New Roman" w:cs="Times New Roman"/>
      <w:color w:val="auto"/>
      <w:sz w:val="24"/>
    </w:rPr>
  </w:style>
  <w:style w:type="paragraph" w:customStyle="1" w:styleId="xl71">
    <w:name w:val="xl71"/>
    <w:basedOn w:val="Normal"/>
    <w:rsid w:val="007231F1"/>
    <w:pPr>
      <w:pBdr>
        <w:top w:val="single" w:sz="8" w:space="0" w:color="BFBFBF"/>
        <w:left w:val="single" w:sz="8" w:space="0" w:color="BFBFBF"/>
        <w:bottom w:val="single" w:sz="8" w:space="0" w:color="BFBFBF"/>
        <w:right w:val="single" w:sz="8" w:space="0" w:color="BFBFBF"/>
      </w:pBdr>
      <w:spacing w:before="100" w:beforeAutospacing="1" w:after="100" w:afterAutospacing="1"/>
      <w:textAlignment w:val="center"/>
    </w:pPr>
    <w:rPr>
      <w:rFonts w:ascii="Times New Roman" w:eastAsia="Times New Roman" w:hAnsi="Times New Roman" w:cs="Times New Roman"/>
      <w:color w:val="FF0000"/>
      <w:sz w:val="24"/>
    </w:rPr>
  </w:style>
  <w:style w:type="paragraph" w:customStyle="1" w:styleId="xl72">
    <w:name w:val="xl72"/>
    <w:basedOn w:val="Normal"/>
    <w:rsid w:val="007231F1"/>
    <w:pPr>
      <w:pBdr>
        <w:top w:val="single" w:sz="8" w:space="0" w:color="BFBFBF"/>
        <w:left w:val="single" w:sz="8" w:space="0" w:color="BFBFBF"/>
        <w:bottom w:val="single" w:sz="8" w:space="0" w:color="BFBFBF"/>
        <w:right w:val="single" w:sz="8" w:space="0" w:color="BFBFBF"/>
      </w:pBdr>
      <w:shd w:val="clear" w:color="000000" w:fill="FFFFCC"/>
      <w:spacing w:before="100" w:beforeAutospacing="1" w:after="100" w:afterAutospacing="1"/>
      <w:textAlignment w:val="center"/>
    </w:pPr>
    <w:rPr>
      <w:rFonts w:ascii="Times New Roman" w:eastAsia="Times New Roman" w:hAnsi="Times New Roman" w:cs="Times New Roman"/>
      <w:color w:val="auto"/>
      <w:sz w:val="24"/>
    </w:rPr>
  </w:style>
  <w:style w:type="paragraph" w:customStyle="1" w:styleId="xl73">
    <w:name w:val="xl73"/>
    <w:basedOn w:val="Normal"/>
    <w:rsid w:val="007231F1"/>
    <w:pPr>
      <w:pBdr>
        <w:top w:val="single" w:sz="8" w:space="0" w:color="BFBFBF"/>
        <w:left w:val="single" w:sz="8" w:space="0" w:color="BFBFBF"/>
        <w:bottom w:val="single" w:sz="8" w:space="0" w:color="BFBFBF"/>
        <w:right w:val="single" w:sz="8" w:space="0" w:color="BFBFBF"/>
      </w:pBdr>
      <w:shd w:val="clear" w:color="000000" w:fill="FFFFCC"/>
      <w:spacing w:before="100" w:beforeAutospacing="1" w:after="100" w:afterAutospacing="1"/>
      <w:textAlignment w:val="center"/>
    </w:pPr>
    <w:rPr>
      <w:rFonts w:ascii="Times New Roman" w:eastAsia="Times New Roman" w:hAnsi="Times New Roman" w:cs="Times New Roman"/>
      <w:color w:val="auto"/>
      <w:sz w:val="24"/>
    </w:rPr>
  </w:style>
  <w:style w:type="paragraph" w:customStyle="1" w:styleId="xl74">
    <w:name w:val="xl74"/>
    <w:basedOn w:val="Normal"/>
    <w:rsid w:val="007231F1"/>
    <w:pPr>
      <w:pBdr>
        <w:top w:val="single" w:sz="8" w:space="0" w:color="BFBFBF"/>
        <w:left w:val="single" w:sz="8" w:space="0" w:color="BFBFBF"/>
        <w:bottom w:val="single" w:sz="8" w:space="0" w:color="BFBFBF"/>
        <w:right w:val="single" w:sz="8" w:space="0" w:color="BFBFBF"/>
      </w:pBdr>
      <w:shd w:val="clear" w:color="000000" w:fill="FFFFCC"/>
      <w:spacing w:before="100" w:beforeAutospacing="1" w:after="100" w:afterAutospacing="1"/>
      <w:jc w:val="right"/>
      <w:textAlignment w:val="center"/>
    </w:pPr>
    <w:rPr>
      <w:rFonts w:ascii="Times New Roman" w:eastAsia="Times New Roman" w:hAnsi="Times New Roman" w:cs="Times New Roman"/>
      <w:color w:val="auto"/>
      <w:sz w:val="24"/>
    </w:rPr>
  </w:style>
  <w:style w:type="paragraph" w:customStyle="1" w:styleId="xl75">
    <w:name w:val="xl75"/>
    <w:basedOn w:val="Normal"/>
    <w:rsid w:val="007231F1"/>
    <w:pPr>
      <w:pBdr>
        <w:top w:val="single" w:sz="8" w:space="0" w:color="BFBFBF"/>
        <w:left w:val="single" w:sz="8" w:space="0" w:color="BFBFBF"/>
        <w:bottom w:val="single" w:sz="8" w:space="0" w:color="BFBFBF"/>
        <w:right w:val="single" w:sz="8" w:space="0" w:color="BFBFBF"/>
      </w:pBdr>
      <w:spacing w:before="100" w:beforeAutospacing="1" w:after="100" w:afterAutospacing="1"/>
      <w:jc w:val="right"/>
      <w:textAlignment w:val="center"/>
    </w:pPr>
    <w:rPr>
      <w:rFonts w:ascii="Times New Roman" w:eastAsia="Times New Roman" w:hAnsi="Times New Roman" w:cs="Times New Roman"/>
      <w:color w:val="auto"/>
      <w:sz w:val="24"/>
    </w:rPr>
  </w:style>
  <w:style w:type="paragraph" w:customStyle="1" w:styleId="xl76">
    <w:name w:val="xl76"/>
    <w:basedOn w:val="Normal"/>
    <w:rsid w:val="007231F1"/>
    <w:pPr>
      <w:pBdr>
        <w:top w:val="single" w:sz="8" w:space="0" w:color="BFBFBF"/>
        <w:left w:val="single" w:sz="8" w:space="0" w:color="BFBFBF"/>
        <w:bottom w:val="single" w:sz="8" w:space="0" w:color="BFBFBF"/>
        <w:right w:val="single" w:sz="8" w:space="0" w:color="BFBFBF"/>
      </w:pBdr>
      <w:shd w:val="clear" w:color="000000" w:fill="FFFFCC"/>
      <w:spacing w:before="100" w:beforeAutospacing="1" w:after="100" w:afterAutospacing="1"/>
      <w:jc w:val="right"/>
      <w:textAlignment w:val="center"/>
    </w:pPr>
    <w:rPr>
      <w:rFonts w:ascii="Times New Roman" w:eastAsia="Times New Roman" w:hAnsi="Times New Roman" w:cs="Times New Roman"/>
      <w:color w:val="auto"/>
      <w:sz w:val="24"/>
    </w:rPr>
  </w:style>
  <w:style w:type="paragraph" w:customStyle="1" w:styleId="xl77">
    <w:name w:val="xl77"/>
    <w:basedOn w:val="Normal"/>
    <w:rsid w:val="007231F1"/>
    <w:pPr>
      <w:pBdr>
        <w:top w:val="single" w:sz="8" w:space="0" w:color="BFBFBF"/>
        <w:left w:val="single" w:sz="8" w:space="0" w:color="BFBFBF"/>
        <w:bottom w:val="single" w:sz="8" w:space="0" w:color="BFBFBF"/>
        <w:right w:val="single" w:sz="8" w:space="0" w:color="BFBFBF"/>
      </w:pBdr>
      <w:spacing w:before="100" w:beforeAutospacing="1" w:after="100" w:afterAutospacing="1"/>
      <w:jc w:val="right"/>
      <w:textAlignment w:val="center"/>
    </w:pPr>
    <w:rPr>
      <w:rFonts w:ascii="Times New Roman" w:eastAsia="Times New Roman" w:hAnsi="Times New Roman" w:cs="Times New Roman"/>
      <w:color w:val="auto"/>
      <w:sz w:val="24"/>
    </w:rPr>
  </w:style>
  <w:style w:type="paragraph" w:customStyle="1" w:styleId="xl78">
    <w:name w:val="xl78"/>
    <w:basedOn w:val="Normal"/>
    <w:rsid w:val="007231F1"/>
    <w:pPr>
      <w:spacing w:before="100" w:beforeAutospacing="1" w:after="100" w:afterAutospacing="1"/>
      <w:jc w:val="right"/>
      <w:textAlignment w:val="center"/>
    </w:pPr>
    <w:rPr>
      <w:rFonts w:ascii="Times New Roman" w:eastAsia="Times New Roman" w:hAnsi="Times New Roman" w:cs="Times New Roman"/>
      <w:color w:val="auto"/>
      <w:sz w:val="24"/>
    </w:rPr>
  </w:style>
  <w:style w:type="paragraph" w:customStyle="1" w:styleId="xl79">
    <w:name w:val="xl79"/>
    <w:basedOn w:val="Normal"/>
    <w:rsid w:val="007231F1"/>
    <w:pPr>
      <w:pBdr>
        <w:top w:val="single" w:sz="8" w:space="0" w:color="BFBFBF"/>
        <w:left w:val="single" w:sz="8" w:space="0" w:color="BFBFBF"/>
        <w:bottom w:val="single" w:sz="8" w:space="0" w:color="BFBFBF"/>
        <w:right w:val="single" w:sz="8" w:space="0" w:color="BFBFBF"/>
      </w:pBdr>
      <w:shd w:val="clear" w:color="000000" w:fill="FFFF00"/>
      <w:spacing w:before="100" w:beforeAutospacing="1" w:after="100" w:afterAutospacing="1"/>
      <w:textAlignment w:val="center"/>
    </w:pPr>
    <w:rPr>
      <w:rFonts w:ascii="Times New Roman" w:eastAsia="Times New Roman" w:hAnsi="Times New Roman" w:cs="Times New Roman"/>
      <w:color w:val="auto"/>
      <w:sz w:val="24"/>
    </w:rPr>
  </w:style>
  <w:style w:type="character" w:customStyle="1" w:styleId="Heading1Char1">
    <w:name w:val="Heading 1 Char1"/>
    <w:aliases w:val="TT - Heading 1 Char1"/>
    <w:basedOn w:val="DefaultParagraphFont"/>
    <w:rsid w:val="007231F1"/>
    <w:rPr>
      <w:rFonts w:ascii="Cambria" w:eastAsia="Times New Roman" w:hAnsi="Cambria" w:cs="Times New Roman"/>
      <w:b/>
      <w:bCs/>
      <w:color w:val="365F91"/>
      <w:sz w:val="28"/>
      <w:szCs w:val="28"/>
    </w:rPr>
  </w:style>
  <w:style w:type="character" w:customStyle="1" w:styleId="Heading2Char1">
    <w:name w:val="Heading 2 Char1"/>
    <w:aliases w:val="TT - Heading 2 Char1"/>
    <w:basedOn w:val="DefaultParagraphFont"/>
    <w:semiHidden/>
    <w:rsid w:val="007231F1"/>
    <w:rPr>
      <w:rFonts w:ascii="Cambria" w:eastAsia="Times New Roman" w:hAnsi="Cambria" w:cs="Times New Roman"/>
      <w:b/>
      <w:bCs/>
      <w:color w:val="4F81BD"/>
      <w:sz w:val="26"/>
      <w:szCs w:val="26"/>
    </w:rPr>
  </w:style>
  <w:style w:type="character" w:customStyle="1" w:styleId="Heading3Char1">
    <w:name w:val="Heading 3 Char1"/>
    <w:aliases w:val="TT - Heading 3 Char1"/>
    <w:basedOn w:val="DefaultParagraphFont"/>
    <w:semiHidden/>
    <w:rsid w:val="007231F1"/>
    <w:rPr>
      <w:rFonts w:ascii="Cambria" w:eastAsia="Times New Roman" w:hAnsi="Cambria" w:cs="Times New Roman"/>
      <w:b/>
      <w:bCs/>
      <w:color w:val="4F81BD"/>
      <w:sz w:val="22"/>
    </w:rPr>
  </w:style>
  <w:style w:type="character" w:customStyle="1" w:styleId="Heading4Char1">
    <w:name w:val="Heading 4 Char1"/>
    <w:aliases w:val="TT - Heading 4 Char1"/>
    <w:basedOn w:val="DefaultParagraphFont"/>
    <w:semiHidden/>
    <w:rsid w:val="007231F1"/>
    <w:rPr>
      <w:rFonts w:ascii="Cambria" w:eastAsia="Times New Roman" w:hAnsi="Cambria" w:cs="Times New Roman"/>
      <w:b/>
      <w:bCs/>
      <w:i/>
      <w:iCs/>
      <w:color w:val="4F81BD"/>
      <w:sz w:val="22"/>
    </w:rPr>
  </w:style>
  <w:style w:type="character" w:customStyle="1" w:styleId="Heading5Char1">
    <w:name w:val="Heading 5 Char1"/>
    <w:aliases w:val="TT - Heading 5 Char1"/>
    <w:basedOn w:val="DefaultParagraphFont"/>
    <w:semiHidden/>
    <w:rsid w:val="007231F1"/>
    <w:rPr>
      <w:rFonts w:ascii="Cambria" w:eastAsia="Times New Roman" w:hAnsi="Cambria" w:cs="Times New Roman"/>
      <w:color w:val="243F60"/>
      <w:sz w:val="22"/>
    </w:rPr>
  </w:style>
  <w:style w:type="character" w:customStyle="1" w:styleId="Heading6Char1">
    <w:name w:val="Heading 6 Char1"/>
    <w:aliases w:val="TT - Heading 6 Char1"/>
    <w:basedOn w:val="DefaultParagraphFont"/>
    <w:semiHidden/>
    <w:rsid w:val="007231F1"/>
    <w:rPr>
      <w:rFonts w:ascii="Cambria" w:eastAsia="Times New Roman" w:hAnsi="Cambria" w:cs="Times New Roman"/>
      <w:i/>
      <w:iCs/>
      <w:color w:val="243F60"/>
      <w:sz w:val="22"/>
    </w:rPr>
  </w:style>
  <w:style w:type="character" w:customStyle="1" w:styleId="Heading7Char1">
    <w:name w:val="Heading 7 Char1"/>
    <w:aliases w:val="TT - Heading 7 Char1"/>
    <w:basedOn w:val="DefaultParagraphFont"/>
    <w:semiHidden/>
    <w:rsid w:val="007231F1"/>
    <w:rPr>
      <w:rFonts w:ascii="Cambria" w:eastAsia="Times New Roman" w:hAnsi="Cambria" w:cs="Times New Roman"/>
      <w:i/>
      <w:iCs/>
      <w:color w:val="404040"/>
      <w:sz w:val="22"/>
    </w:rPr>
  </w:style>
  <w:style w:type="character" w:customStyle="1" w:styleId="Heading8Char1">
    <w:name w:val="Heading 8 Char1"/>
    <w:aliases w:val="TT - Heading 8 Char1"/>
    <w:basedOn w:val="DefaultParagraphFont"/>
    <w:semiHidden/>
    <w:rsid w:val="007231F1"/>
    <w:rPr>
      <w:rFonts w:ascii="Cambria" w:eastAsia="Times New Roman" w:hAnsi="Cambria" w:cs="Times New Roman"/>
      <w:color w:val="404040"/>
    </w:rPr>
  </w:style>
  <w:style w:type="character" w:customStyle="1" w:styleId="FootnoteTextChar1">
    <w:name w:val="Footnote Text Char1"/>
    <w:aliases w:val="Footnote Text1 Char Char1,Footnote Text Char Ch Char1,Char2 Char Char1,Footnote Text Char Ch Char Char Char Char1,Footnote Text Char Ch Char Char Char2,Footnote Text1 Char Char Char Char1,ft Char Char1,ft Char2"/>
    <w:basedOn w:val="DefaultParagraphFont"/>
    <w:uiPriority w:val="99"/>
    <w:semiHidden/>
    <w:rsid w:val="007231F1"/>
    <w:rPr>
      <w:rFonts w:ascii="Arial" w:eastAsia="Times New Roman" w:hAnsi="Arial" w:cs="Arial"/>
    </w:rPr>
  </w:style>
  <w:style w:type="character" w:customStyle="1" w:styleId="HeaderChar1">
    <w:name w:val="Header Char1"/>
    <w:aliases w:val="TT - Header Char1"/>
    <w:basedOn w:val="DefaultParagraphFont"/>
    <w:semiHidden/>
    <w:rsid w:val="007231F1"/>
    <w:rPr>
      <w:rFonts w:ascii="Arial" w:eastAsia="Times New Roman" w:hAnsi="Arial" w:cs="Arial"/>
      <w:sz w:val="22"/>
    </w:rPr>
  </w:style>
  <w:style w:type="character" w:customStyle="1" w:styleId="FooterChar1">
    <w:name w:val="Footer Char1"/>
    <w:aliases w:val="TT - Footer Char1"/>
    <w:basedOn w:val="DefaultParagraphFont"/>
    <w:uiPriority w:val="99"/>
    <w:semiHidden/>
    <w:rsid w:val="007231F1"/>
    <w:rPr>
      <w:rFonts w:ascii="Arial" w:eastAsia="Times New Roman" w:hAnsi="Arial" w:cs="Arial"/>
      <w:sz w:val="22"/>
    </w:rPr>
  </w:style>
  <w:style w:type="numbering" w:customStyle="1" w:styleId="NoList11">
    <w:name w:val="No List11"/>
    <w:next w:val="NoList"/>
    <w:uiPriority w:val="99"/>
    <w:semiHidden/>
    <w:unhideWhenUsed/>
    <w:rsid w:val="007231F1"/>
  </w:style>
  <w:style w:type="table" w:customStyle="1" w:styleId="TableGrid11">
    <w:name w:val="Table Grid11"/>
    <w:basedOn w:val="TableNormal"/>
    <w:next w:val="TableGrid"/>
    <w:uiPriority w:val="59"/>
    <w:rsid w:val="007231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tronBasic2">
    <w:name w:val="ItronBasic2"/>
    <w:basedOn w:val="TableNormal"/>
    <w:uiPriority w:val="99"/>
    <w:qFormat/>
    <w:rsid w:val="007231F1"/>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11">
    <w:name w:val="ItronBasic11"/>
    <w:basedOn w:val="TableNormal"/>
    <w:uiPriority w:val="99"/>
    <w:qFormat/>
    <w:rsid w:val="007231F1"/>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numbering" w:customStyle="1" w:styleId="NoList21">
    <w:name w:val="No List21"/>
    <w:next w:val="NoList"/>
    <w:uiPriority w:val="99"/>
    <w:semiHidden/>
    <w:unhideWhenUsed/>
    <w:rsid w:val="007231F1"/>
  </w:style>
  <w:style w:type="table" w:customStyle="1" w:styleId="ItronBasic3">
    <w:name w:val="ItronBasic3"/>
    <w:basedOn w:val="TableNormal"/>
    <w:uiPriority w:val="99"/>
    <w:qFormat/>
    <w:rsid w:val="007231F1"/>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12">
    <w:name w:val="ItronBasic12"/>
    <w:basedOn w:val="TableNormal"/>
    <w:uiPriority w:val="99"/>
    <w:qFormat/>
    <w:rsid w:val="007231F1"/>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numbering" w:customStyle="1" w:styleId="NoList3">
    <w:name w:val="No List3"/>
    <w:next w:val="NoList"/>
    <w:uiPriority w:val="99"/>
    <w:semiHidden/>
    <w:unhideWhenUsed/>
    <w:rsid w:val="007231F1"/>
  </w:style>
  <w:style w:type="table" w:customStyle="1" w:styleId="TableGrid3">
    <w:name w:val="Table Grid3"/>
    <w:basedOn w:val="TableNormal"/>
    <w:next w:val="TableGrid"/>
    <w:uiPriority w:val="59"/>
    <w:rsid w:val="007231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tronBasic4">
    <w:name w:val="ItronBasic4"/>
    <w:basedOn w:val="TableNormal"/>
    <w:uiPriority w:val="99"/>
    <w:qFormat/>
    <w:rsid w:val="007231F1"/>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13">
    <w:name w:val="ItronBasic13"/>
    <w:basedOn w:val="TableNormal"/>
    <w:uiPriority w:val="99"/>
    <w:qFormat/>
    <w:rsid w:val="007231F1"/>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numbering" w:customStyle="1" w:styleId="NoList4">
    <w:name w:val="No List4"/>
    <w:next w:val="NoList"/>
    <w:uiPriority w:val="99"/>
    <w:semiHidden/>
    <w:unhideWhenUsed/>
    <w:rsid w:val="007231F1"/>
  </w:style>
  <w:style w:type="table" w:customStyle="1" w:styleId="TableGrid4">
    <w:name w:val="Table Grid4"/>
    <w:basedOn w:val="TableNormal"/>
    <w:next w:val="TableGrid"/>
    <w:uiPriority w:val="59"/>
    <w:rsid w:val="007231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tronBasic5">
    <w:name w:val="ItronBasic5"/>
    <w:basedOn w:val="TableNormal"/>
    <w:uiPriority w:val="99"/>
    <w:qFormat/>
    <w:rsid w:val="007231F1"/>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14">
    <w:name w:val="ItronBasic14"/>
    <w:basedOn w:val="TableNormal"/>
    <w:uiPriority w:val="99"/>
    <w:qFormat/>
    <w:rsid w:val="007231F1"/>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numbering" w:customStyle="1" w:styleId="NoList5">
    <w:name w:val="No List5"/>
    <w:next w:val="NoList"/>
    <w:uiPriority w:val="99"/>
    <w:semiHidden/>
    <w:unhideWhenUsed/>
    <w:rsid w:val="007231F1"/>
  </w:style>
  <w:style w:type="table" w:customStyle="1" w:styleId="TableGrid5">
    <w:name w:val="Table Grid5"/>
    <w:basedOn w:val="TableNormal"/>
    <w:next w:val="TableGrid"/>
    <w:uiPriority w:val="59"/>
    <w:rsid w:val="007231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tronBasic6">
    <w:name w:val="ItronBasic6"/>
    <w:basedOn w:val="TableNormal"/>
    <w:uiPriority w:val="99"/>
    <w:qFormat/>
    <w:rsid w:val="007231F1"/>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15">
    <w:name w:val="ItronBasic15"/>
    <w:basedOn w:val="TableNormal"/>
    <w:uiPriority w:val="99"/>
    <w:qFormat/>
    <w:rsid w:val="007231F1"/>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paragraph" w:customStyle="1" w:styleId="pJ">
    <w:name w:val="pJ"/>
    <w:next w:val="Normal"/>
    <w:rsid w:val="007231F1"/>
    <w:pPr>
      <w:spacing w:after="130" w:line="320" w:lineRule="atLeast"/>
      <w:ind w:left="720" w:hanging="432"/>
      <w:jc w:val="both"/>
    </w:pPr>
    <w:rPr>
      <w:rFonts w:ascii="Times New Roman" w:eastAsia="Times New Roman" w:hAnsi="Times New Roman" w:cs="Times New Roman"/>
      <w:sz w:val="24"/>
      <w:szCs w:val="24"/>
    </w:rPr>
  </w:style>
  <w:style w:type="paragraph" w:customStyle="1" w:styleId="pB">
    <w:name w:val="pB"/>
    <w:basedOn w:val="Normal"/>
    <w:next w:val="pA2"/>
    <w:rsid w:val="007231F1"/>
    <w:pPr>
      <w:tabs>
        <w:tab w:val="left" w:pos="720"/>
        <w:tab w:val="left" w:pos="1080"/>
      </w:tabs>
      <w:spacing w:before="240"/>
      <w:ind w:right="288"/>
    </w:pPr>
    <w:rPr>
      <w:rFonts w:eastAsia="Times New Roman" w:cs="Arial"/>
      <w:color w:val="auto"/>
      <w:szCs w:val="20"/>
    </w:rPr>
  </w:style>
  <w:style w:type="paragraph" w:customStyle="1" w:styleId="pF">
    <w:name w:val="pF"/>
    <w:next w:val="Normal2"/>
    <w:rsid w:val="007231F1"/>
    <w:pPr>
      <w:spacing w:after="130" w:line="320" w:lineRule="atLeast"/>
      <w:ind w:left="720" w:hanging="432"/>
      <w:jc w:val="both"/>
    </w:pPr>
    <w:rPr>
      <w:rFonts w:ascii="Times New Roman" w:eastAsia="Times New Roman" w:hAnsi="Times New Roman" w:cs="Times New Roman"/>
      <w:sz w:val="24"/>
      <w:szCs w:val="24"/>
    </w:rPr>
  </w:style>
  <w:style w:type="paragraph" w:customStyle="1" w:styleId="pS">
    <w:name w:val="pS"/>
    <w:rsid w:val="007231F1"/>
    <w:pPr>
      <w:tabs>
        <w:tab w:val="left" w:pos="720"/>
        <w:tab w:val="left" w:pos="1080"/>
      </w:tabs>
      <w:spacing w:after="130" w:line="320" w:lineRule="atLeast"/>
      <w:ind w:left="720" w:right="288" w:hanging="432"/>
      <w:jc w:val="both"/>
    </w:pPr>
    <w:rPr>
      <w:rFonts w:ascii="Times New Roman" w:eastAsia="Times New Roman" w:hAnsi="Times New Roman" w:cs="Times New Roman"/>
      <w:sz w:val="24"/>
      <w:szCs w:val="24"/>
    </w:rPr>
  </w:style>
  <w:style w:type="paragraph" w:customStyle="1" w:styleId="pD">
    <w:name w:val="pD"/>
    <w:basedOn w:val="pF"/>
    <w:rsid w:val="007231F1"/>
    <w:pPr>
      <w:tabs>
        <w:tab w:val="left" w:pos="1152"/>
      </w:tabs>
      <w:spacing w:before="60" w:line="280" w:lineRule="atLeast"/>
      <w:ind w:left="1152" w:right="288"/>
    </w:pPr>
  </w:style>
  <w:style w:type="paragraph" w:customStyle="1" w:styleId="pE">
    <w:name w:val="pE"/>
    <w:basedOn w:val="pD"/>
    <w:rsid w:val="007231F1"/>
    <w:pPr>
      <w:tabs>
        <w:tab w:val="clear" w:pos="1152"/>
      </w:tabs>
      <w:spacing w:line="240" w:lineRule="atLeast"/>
      <w:ind w:left="1440" w:hanging="288"/>
    </w:pPr>
  </w:style>
  <w:style w:type="paragraph" w:styleId="Index2">
    <w:name w:val="index 2"/>
    <w:basedOn w:val="Normal"/>
    <w:next w:val="Normal"/>
    <w:rsid w:val="007231F1"/>
    <w:pPr>
      <w:spacing w:before="240"/>
      <w:ind w:left="360"/>
    </w:pPr>
    <w:rPr>
      <w:rFonts w:ascii="Tms Rmn" w:eastAsia="Times New Roman" w:hAnsi="Tms Rmn" w:cs="Arial"/>
      <w:color w:val="auto"/>
      <w:szCs w:val="20"/>
    </w:rPr>
  </w:style>
  <w:style w:type="paragraph" w:styleId="Index3">
    <w:name w:val="index 3"/>
    <w:basedOn w:val="Normal"/>
    <w:next w:val="Normal"/>
    <w:rsid w:val="007231F1"/>
    <w:pPr>
      <w:spacing w:before="240"/>
    </w:pPr>
    <w:rPr>
      <w:rFonts w:ascii="Tms Rmn" w:eastAsia="Times New Roman" w:hAnsi="Tms Rmn" w:cs="Arial"/>
      <w:color w:val="auto"/>
      <w:szCs w:val="20"/>
    </w:rPr>
  </w:style>
  <w:style w:type="paragraph" w:styleId="Index4">
    <w:name w:val="index 4"/>
    <w:basedOn w:val="Normal"/>
    <w:next w:val="Normal"/>
    <w:rsid w:val="007231F1"/>
    <w:pPr>
      <w:spacing w:before="240"/>
    </w:pPr>
    <w:rPr>
      <w:rFonts w:ascii="Tms Rmn" w:eastAsia="Times New Roman" w:hAnsi="Tms Rmn" w:cs="Arial"/>
      <w:color w:val="auto"/>
      <w:szCs w:val="20"/>
    </w:rPr>
  </w:style>
  <w:style w:type="paragraph" w:styleId="Index5">
    <w:name w:val="index 5"/>
    <w:basedOn w:val="Normal"/>
    <w:next w:val="Normal"/>
    <w:rsid w:val="007231F1"/>
    <w:pPr>
      <w:spacing w:before="240"/>
      <w:ind w:left="1440"/>
    </w:pPr>
    <w:rPr>
      <w:rFonts w:ascii="Tms Rmn" w:eastAsia="Times New Roman" w:hAnsi="Tms Rmn" w:cs="Arial"/>
      <w:color w:val="auto"/>
      <w:szCs w:val="20"/>
    </w:rPr>
  </w:style>
  <w:style w:type="paragraph" w:styleId="Index6">
    <w:name w:val="index 6"/>
    <w:basedOn w:val="Normal"/>
    <w:next w:val="Normal"/>
    <w:rsid w:val="007231F1"/>
    <w:pPr>
      <w:spacing w:before="240"/>
      <w:ind w:left="1800"/>
    </w:pPr>
    <w:rPr>
      <w:rFonts w:ascii="Tms Rmn" w:eastAsia="Times New Roman" w:hAnsi="Tms Rmn" w:cs="Arial"/>
      <w:color w:val="auto"/>
      <w:szCs w:val="20"/>
    </w:rPr>
  </w:style>
  <w:style w:type="paragraph" w:styleId="Index7">
    <w:name w:val="index 7"/>
    <w:basedOn w:val="Normal"/>
    <w:next w:val="Normal"/>
    <w:rsid w:val="007231F1"/>
    <w:pPr>
      <w:spacing w:before="240"/>
      <w:ind w:left="2160"/>
    </w:pPr>
    <w:rPr>
      <w:rFonts w:ascii="Tms Rmn" w:eastAsia="Times New Roman" w:hAnsi="Tms Rmn" w:cs="Arial"/>
      <w:color w:val="auto"/>
      <w:szCs w:val="20"/>
    </w:rPr>
  </w:style>
  <w:style w:type="paragraph" w:styleId="IndexHeading">
    <w:name w:val="index heading"/>
    <w:basedOn w:val="Normal"/>
    <w:next w:val="Index1"/>
    <w:rsid w:val="007231F1"/>
    <w:pPr>
      <w:spacing w:before="240"/>
    </w:pPr>
    <w:rPr>
      <w:rFonts w:ascii="Tms Rmn" w:eastAsia="Times New Roman" w:hAnsi="Tms Rmn" w:cs="Arial"/>
      <w:color w:val="auto"/>
      <w:szCs w:val="20"/>
    </w:rPr>
  </w:style>
  <w:style w:type="character" w:styleId="LineNumber">
    <w:name w:val="line number"/>
    <w:basedOn w:val="DefaultParagraphFont"/>
    <w:rsid w:val="007231F1"/>
  </w:style>
  <w:style w:type="paragraph" w:customStyle="1" w:styleId="pA">
    <w:name w:val="pA"/>
    <w:next w:val="pF"/>
    <w:rsid w:val="007231F1"/>
    <w:pPr>
      <w:spacing w:after="130" w:line="130" w:lineRule="exact"/>
      <w:ind w:left="720" w:hanging="432"/>
      <w:jc w:val="both"/>
    </w:pPr>
    <w:rPr>
      <w:rFonts w:ascii="Times New Roman" w:eastAsia="Times New Roman" w:hAnsi="Times New Roman" w:cs="Times New Roman"/>
      <w:sz w:val="24"/>
      <w:szCs w:val="24"/>
    </w:rPr>
  </w:style>
  <w:style w:type="paragraph" w:customStyle="1" w:styleId="pG">
    <w:name w:val="pG"/>
    <w:basedOn w:val="Normal"/>
    <w:rsid w:val="007231F1"/>
    <w:pPr>
      <w:keepNext/>
      <w:spacing w:before="240" w:after="130"/>
      <w:ind w:left="720" w:hanging="432"/>
    </w:pPr>
    <w:rPr>
      <w:rFonts w:eastAsia="Times New Roman" w:cs="Arial"/>
      <w:b/>
      <w:bCs/>
      <w:color w:val="auto"/>
      <w:szCs w:val="20"/>
    </w:rPr>
  </w:style>
  <w:style w:type="paragraph" w:customStyle="1" w:styleId="pT">
    <w:name w:val="pT"/>
    <w:basedOn w:val="Normal"/>
    <w:rsid w:val="007231F1"/>
    <w:pPr>
      <w:keepNext/>
      <w:spacing w:before="240" w:after="130"/>
      <w:ind w:left="720" w:hanging="432"/>
    </w:pPr>
    <w:rPr>
      <w:rFonts w:eastAsia="Times New Roman" w:cs="Arial"/>
      <w:b/>
      <w:bCs/>
      <w:color w:val="auto"/>
      <w:szCs w:val="20"/>
    </w:rPr>
  </w:style>
  <w:style w:type="paragraph" w:customStyle="1" w:styleId="pX">
    <w:name w:val="pX"/>
    <w:basedOn w:val="pF"/>
    <w:rsid w:val="007231F1"/>
    <w:pPr>
      <w:spacing w:line="240" w:lineRule="atLeast"/>
    </w:pPr>
  </w:style>
  <w:style w:type="paragraph" w:customStyle="1" w:styleId="TitlePage">
    <w:name w:val="Title Page"/>
    <w:basedOn w:val="Normal"/>
    <w:rsid w:val="007231F1"/>
    <w:pPr>
      <w:spacing w:before="240" w:after="130"/>
      <w:ind w:left="1440" w:right="1440" w:hanging="432"/>
      <w:jc w:val="center"/>
    </w:pPr>
    <w:rPr>
      <w:rFonts w:eastAsia="Times New Roman" w:cs="Arial"/>
      <w:b/>
      <w:bCs/>
      <w:color w:val="auto"/>
      <w:sz w:val="36"/>
      <w:szCs w:val="36"/>
    </w:rPr>
  </w:style>
  <w:style w:type="paragraph" w:styleId="EnvelopeAddress">
    <w:name w:val="envelope address"/>
    <w:basedOn w:val="Normal"/>
    <w:rsid w:val="007231F1"/>
    <w:pPr>
      <w:framePr w:w="7920" w:h="1980" w:hRule="exact" w:hSpace="180" w:wrap="auto" w:hAnchor="page" w:xAlign="center" w:yAlign="bottom"/>
      <w:spacing w:before="240"/>
      <w:ind w:left="2880"/>
    </w:pPr>
    <w:rPr>
      <w:rFonts w:ascii="Arial Narrow" w:eastAsia="Times New Roman" w:hAnsi="Arial Narrow" w:cs="Arial"/>
      <w:smallCaps/>
      <w:color w:val="auto"/>
      <w:szCs w:val="20"/>
    </w:rPr>
  </w:style>
  <w:style w:type="paragraph" w:customStyle="1" w:styleId="Large">
    <w:name w:val="Large"/>
    <w:basedOn w:val="pF"/>
    <w:next w:val="pF"/>
    <w:rsid w:val="007231F1"/>
    <w:pPr>
      <w:keepNext/>
      <w:spacing w:before="480" w:after="360" w:line="720" w:lineRule="exact"/>
    </w:pPr>
    <w:rPr>
      <w:rFonts w:ascii="Arial" w:hAnsi="Arial" w:cs="Arial"/>
      <w:b/>
      <w:bCs/>
      <w:i/>
      <w:iCs/>
      <w:sz w:val="72"/>
      <w:szCs w:val="72"/>
    </w:rPr>
  </w:style>
  <w:style w:type="paragraph" w:customStyle="1" w:styleId="pA2">
    <w:name w:val="pA2"/>
    <w:basedOn w:val="pA"/>
    <w:next w:val="pB"/>
    <w:rsid w:val="007231F1"/>
  </w:style>
  <w:style w:type="paragraph" w:customStyle="1" w:styleId="resumeparagraph">
    <w:name w:val="resume paragraph"/>
    <w:rsid w:val="007231F1"/>
    <w:pPr>
      <w:spacing w:before="100" w:after="130" w:line="240" w:lineRule="exact"/>
      <w:ind w:left="720" w:hanging="288"/>
      <w:jc w:val="both"/>
    </w:pPr>
    <w:rPr>
      <w:rFonts w:ascii="Times New Roman" w:eastAsia="Times New Roman" w:hAnsi="Times New Roman" w:cs="Times New Roman"/>
      <w:sz w:val="24"/>
      <w:szCs w:val="24"/>
    </w:rPr>
  </w:style>
  <w:style w:type="paragraph" w:customStyle="1" w:styleId="Headline">
    <w:name w:val="Headline"/>
    <w:basedOn w:val="Normal"/>
    <w:rsid w:val="007231F1"/>
    <w:pPr>
      <w:spacing w:before="240"/>
    </w:pPr>
    <w:rPr>
      <w:rFonts w:eastAsia="Times New Roman" w:cs="Arial"/>
      <w:b/>
      <w:bCs/>
      <w:color w:val="auto"/>
      <w:sz w:val="36"/>
      <w:szCs w:val="36"/>
    </w:rPr>
  </w:style>
  <w:style w:type="paragraph" w:customStyle="1" w:styleId="projtitle">
    <w:name w:val="projtitle"/>
    <w:basedOn w:val="Normal"/>
    <w:next w:val="For"/>
    <w:rsid w:val="007231F1"/>
    <w:pPr>
      <w:keepNext/>
      <w:keepLines/>
      <w:tabs>
        <w:tab w:val="left" w:pos="720"/>
        <w:tab w:val="left" w:pos="1080"/>
      </w:tabs>
      <w:spacing w:before="240" w:line="280" w:lineRule="exact"/>
      <w:ind w:left="288" w:right="288"/>
    </w:pPr>
    <w:rPr>
      <w:rFonts w:eastAsia="Times New Roman" w:cs="Arial"/>
      <w:b/>
      <w:bCs/>
      <w:i/>
      <w:iCs/>
      <w:color w:val="auto"/>
      <w:szCs w:val="20"/>
    </w:rPr>
  </w:style>
  <w:style w:type="paragraph" w:customStyle="1" w:styleId="summary">
    <w:name w:val="summary"/>
    <w:basedOn w:val="pB"/>
    <w:next w:val="projtitle"/>
    <w:rsid w:val="007231F1"/>
    <w:pPr>
      <w:tabs>
        <w:tab w:val="clear" w:pos="720"/>
        <w:tab w:val="clear" w:pos="1080"/>
        <w:tab w:val="left" w:pos="-1170"/>
      </w:tabs>
      <w:spacing w:after="240"/>
    </w:pPr>
  </w:style>
  <w:style w:type="paragraph" w:customStyle="1" w:styleId="For">
    <w:name w:val="For"/>
    <w:basedOn w:val="Normal"/>
    <w:next w:val="Contact"/>
    <w:rsid w:val="007231F1"/>
    <w:pPr>
      <w:keepNext/>
      <w:keepLines/>
      <w:tabs>
        <w:tab w:val="left" w:pos="720"/>
        <w:tab w:val="left" w:pos="1080"/>
      </w:tabs>
      <w:spacing w:before="240" w:line="280" w:lineRule="exact"/>
      <w:ind w:left="1152" w:right="288"/>
    </w:pPr>
    <w:rPr>
      <w:rFonts w:eastAsia="Times New Roman" w:cs="Arial"/>
      <w:color w:val="auto"/>
      <w:szCs w:val="20"/>
    </w:rPr>
  </w:style>
  <w:style w:type="paragraph" w:customStyle="1" w:styleId="Contact">
    <w:name w:val="Contact"/>
    <w:basedOn w:val="Normal"/>
    <w:next w:val="summary"/>
    <w:rsid w:val="007231F1"/>
    <w:pPr>
      <w:keepNext/>
      <w:keepLines/>
      <w:tabs>
        <w:tab w:val="left" w:pos="720"/>
        <w:tab w:val="left" w:pos="1080"/>
      </w:tabs>
      <w:spacing w:before="240" w:line="280" w:lineRule="exact"/>
      <w:ind w:left="1152" w:right="288"/>
    </w:pPr>
    <w:rPr>
      <w:rFonts w:eastAsia="Times New Roman" w:cs="Arial"/>
      <w:color w:val="auto"/>
      <w:szCs w:val="20"/>
    </w:rPr>
  </w:style>
  <w:style w:type="paragraph" w:customStyle="1" w:styleId="question">
    <w:name w:val="question"/>
    <w:basedOn w:val="pF"/>
    <w:rsid w:val="007231F1"/>
    <w:pPr>
      <w:ind w:hanging="720"/>
    </w:pPr>
  </w:style>
  <w:style w:type="paragraph" w:customStyle="1" w:styleId="Variabledefinition">
    <w:name w:val="Variable definition"/>
    <w:basedOn w:val="pD"/>
    <w:rsid w:val="007231F1"/>
    <w:pPr>
      <w:tabs>
        <w:tab w:val="left" w:pos="720"/>
        <w:tab w:val="left" w:pos="1440"/>
        <w:tab w:val="left" w:pos="2160"/>
      </w:tabs>
      <w:ind w:left="2520" w:hanging="1800"/>
    </w:pPr>
    <w:rPr>
      <w:i/>
      <w:iCs/>
    </w:rPr>
  </w:style>
  <w:style w:type="paragraph" w:customStyle="1" w:styleId="tablefootnote0">
    <w:name w:val="table footnote"/>
    <w:basedOn w:val="Normal"/>
    <w:link w:val="tablefootnoteChar"/>
    <w:rsid w:val="007231F1"/>
    <w:pPr>
      <w:keepNext/>
      <w:keepLines/>
      <w:tabs>
        <w:tab w:val="left" w:pos="274"/>
      </w:tabs>
      <w:spacing w:before="60"/>
      <w:ind w:left="274" w:hanging="274"/>
    </w:pPr>
    <w:rPr>
      <w:rFonts w:eastAsia="Times New Roman" w:cs="Arial"/>
      <w:color w:val="auto"/>
      <w:sz w:val="20"/>
      <w:szCs w:val="20"/>
    </w:rPr>
  </w:style>
  <w:style w:type="paragraph" w:customStyle="1" w:styleId="CEUSIndent5">
    <w:name w:val="CEUS_Indent5"/>
    <w:basedOn w:val="pE"/>
    <w:rsid w:val="007231F1"/>
    <w:pPr>
      <w:ind w:left="2070" w:hanging="432"/>
    </w:pPr>
    <w:rPr>
      <w:szCs w:val="20"/>
    </w:rPr>
  </w:style>
  <w:style w:type="numbering" w:customStyle="1" w:styleId="CnAListBullets">
    <w:name w:val="CnAListBullets"/>
    <w:uiPriority w:val="99"/>
    <w:rsid w:val="007231F1"/>
    <w:pPr>
      <w:numPr>
        <w:numId w:val="19"/>
      </w:numPr>
    </w:pPr>
  </w:style>
  <w:style w:type="paragraph" w:customStyle="1" w:styleId="CoverTitle">
    <w:name w:val="CoverTitle"/>
    <w:basedOn w:val="Normal"/>
    <w:link w:val="CoverTitleChar"/>
    <w:qFormat/>
    <w:rsid w:val="007231F1"/>
    <w:pPr>
      <w:spacing w:before="240" w:after="120"/>
      <w:jc w:val="center"/>
    </w:pPr>
    <w:rPr>
      <w:rFonts w:eastAsia="Times New Roman" w:cs="Arial"/>
      <w:b/>
      <w:color w:val="auto"/>
      <w:sz w:val="40"/>
      <w:szCs w:val="20"/>
    </w:rPr>
  </w:style>
  <w:style w:type="character" w:customStyle="1" w:styleId="CoverTitleChar">
    <w:name w:val="CoverTitle Char"/>
    <w:basedOn w:val="DefaultParagraphFont"/>
    <w:link w:val="CoverTitle"/>
    <w:rsid w:val="007231F1"/>
    <w:rPr>
      <w:rFonts w:ascii="Arial" w:eastAsia="Times New Roman" w:hAnsi="Arial" w:cs="Arial"/>
      <w:b/>
      <w:sz w:val="40"/>
      <w:szCs w:val="20"/>
    </w:rPr>
  </w:style>
  <w:style w:type="paragraph" w:customStyle="1" w:styleId="CoverNormal">
    <w:name w:val="CoverNormal"/>
    <w:basedOn w:val="Normal"/>
    <w:link w:val="CoverNormalChar"/>
    <w:qFormat/>
    <w:rsid w:val="007231F1"/>
    <w:pPr>
      <w:spacing w:before="240"/>
      <w:contextualSpacing/>
      <w:jc w:val="center"/>
    </w:pPr>
    <w:rPr>
      <w:rFonts w:eastAsia="Times New Roman" w:cs="Arial"/>
      <w:color w:val="auto"/>
      <w:szCs w:val="20"/>
    </w:rPr>
  </w:style>
  <w:style w:type="character" w:customStyle="1" w:styleId="CoverNormalChar">
    <w:name w:val="CoverNormal Char"/>
    <w:basedOn w:val="DefaultParagraphFont"/>
    <w:link w:val="CoverNormal"/>
    <w:rsid w:val="007231F1"/>
    <w:rPr>
      <w:rFonts w:ascii="Arial" w:eastAsia="Times New Roman" w:hAnsi="Arial" w:cs="Arial"/>
      <w:szCs w:val="20"/>
    </w:rPr>
  </w:style>
  <w:style w:type="paragraph" w:customStyle="1" w:styleId="Halfline">
    <w:name w:val="Halfline"/>
    <w:basedOn w:val="Normal"/>
    <w:next w:val="Normal"/>
    <w:link w:val="HalflineChar"/>
    <w:qFormat/>
    <w:rsid w:val="007231F1"/>
    <w:pPr>
      <w:spacing w:before="240" w:after="130" w:line="130" w:lineRule="exact"/>
    </w:pPr>
    <w:rPr>
      <w:rFonts w:eastAsia="Times New Roman" w:cs="Arial"/>
      <w:color w:val="auto"/>
      <w:szCs w:val="20"/>
    </w:rPr>
  </w:style>
  <w:style w:type="character" w:customStyle="1" w:styleId="HalflineChar">
    <w:name w:val="Halfline Char"/>
    <w:basedOn w:val="DefaultParagraphFont"/>
    <w:link w:val="Halfline"/>
    <w:rsid w:val="007231F1"/>
    <w:rPr>
      <w:rFonts w:ascii="Arial" w:eastAsia="Times New Roman" w:hAnsi="Arial" w:cs="Arial"/>
      <w:szCs w:val="20"/>
    </w:rPr>
  </w:style>
  <w:style w:type="paragraph" w:customStyle="1" w:styleId="LetterheadParagraph">
    <w:name w:val="Letterhead Paragraph"/>
    <w:basedOn w:val="Normal"/>
    <w:qFormat/>
    <w:rsid w:val="007231F1"/>
    <w:pPr>
      <w:spacing w:before="240"/>
    </w:pPr>
    <w:rPr>
      <w:rFonts w:ascii="Arial Narrow" w:eastAsia="Times New Roman" w:hAnsi="Arial Narrow" w:cs="Arial"/>
      <w:color w:val="auto"/>
      <w:szCs w:val="20"/>
    </w:rPr>
  </w:style>
  <w:style w:type="character" w:customStyle="1" w:styleId="tablefootnoteChar">
    <w:name w:val="table footnote Char"/>
    <w:basedOn w:val="DefaultParagraphFont"/>
    <w:link w:val="tablefootnote0"/>
    <w:rsid w:val="007231F1"/>
    <w:rPr>
      <w:rFonts w:ascii="Arial" w:eastAsia="Times New Roman" w:hAnsi="Arial" w:cs="Arial"/>
      <w:sz w:val="20"/>
      <w:szCs w:val="20"/>
    </w:rPr>
  </w:style>
  <w:style w:type="paragraph" w:customStyle="1" w:styleId="TitleSub">
    <w:name w:val="TitleSub"/>
    <w:basedOn w:val="Title"/>
    <w:link w:val="TitleSubChar"/>
    <w:autoRedefine/>
    <w:qFormat/>
    <w:rsid w:val="007231F1"/>
    <w:pPr>
      <w:spacing w:before="240"/>
      <w:contextualSpacing/>
      <w:jc w:val="right"/>
    </w:pPr>
    <w:rPr>
      <w:rFonts w:eastAsia="Times New Roman" w:cs="Arial"/>
      <w:b w:val="0"/>
      <w:color w:val="17365D"/>
      <w:sz w:val="32"/>
    </w:rPr>
  </w:style>
  <w:style w:type="character" w:customStyle="1" w:styleId="TitleSubChar">
    <w:name w:val="TitleSub Char"/>
    <w:basedOn w:val="TitleChar"/>
    <w:link w:val="TitleSub"/>
    <w:rsid w:val="007231F1"/>
    <w:rPr>
      <w:rFonts w:ascii="Arial" w:eastAsia="Times New Roman" w:hAnsi="Arial" w:cs="Arial"/>
      <w:b w:val="0"/>
      <w:color w:val="17365D"/>
      <w:spacing w:val="5"/>
      <w:kern w:val="28"/>
      <w:sz w:val="32"/>
      <w:szCs w:val="52"/>
      <w:lang w:val="en-CA"/>
    </w:rPr>
  </w:style>
  <w:style w:type="paragraph" w:customStyle="1" w:styleId="TitleAdd">
    <w:name w:val="TitleAdd"/>
    <w:basedOn w:val="Title"/>
    <w:link w:val="TitleAddChar"/>
    <w:autoRedefine/>
    <w:qFormat/>
    <w:rsid w:val="007231F1"/>
    <w:pPr>
      <w:spacing w:before="240"/>
      <w:contextualSpacing/>
      <w:jc w:val="right"/>
    </w:pPr>
    <w:rPr>
      <w:rFonts w:eastAsia="Times New Roman" w:cs="Arial"/>
      <w:b w:val="0"/>
      <w:color w:val="17365D"/>
      <w:sz w:val="24"/>
      <w:szCs w:val="32"/>
    </w:rPr>
  </w:style>
  <w:style w:type="character" w:customStyle="1" w:styleId="TitleAddChar">
    <w:name w:val="TitleAdd Char"/>
    <w:basedOn w:val="TitleChar"/>
    <w:link w:val="TitleAdd"/>
    <w:rsid w:val="007231F1"/>
    <w:rPr>
      <w:rFonts w:ascii="Arial" w:eastAsia="Times New Roman" w:hAnsi="Arial" w:cs="Arial"/>
      <w:b w:val="0"/>
      <w:color w:val="17365D"/>
      <w:spacing w:val="5"/>
      <w:kern w:val="28"/>
      <w:sz w:val="24"/>
      <w:szCs w:val="32"/>
      <w:lang w:val="en-CA"/>
    </w:rPr>
  </w:style>
  <w:style w:type="paragraph" w:customStyle="1" w:styleId="Normal2">
    <w:name w:val="Normal2"/>
    <w:basedOn w:val="Normal"/>
    <w:next w:val="pF"/>
    <w:rsid w:val="007231F1"/>
    <w:pPr>
      <w:spacing w:before="240"/>
    </w:pPr>
    <w:rPr>
      <w:rFonts w:eastAsia="Times New Roman" w:cs="Arial"/>
      <w:b/>
      <w:color w:val="auto"/>
      <w:szCs w:val="20"/>
    </w:rPr>
  </w:style>
  <w:style w:type="numbering" w:customStyle="1" w:styleId="EquationNumbering">
    <w:name w:val="EquationNumbering"/>
    <w:uiPriority w:val="99"/>
    <w:rsid w:val="007231F1"/>
    <w:pPr>
      <w:numPr>
        <w:numId w:val="20"/>
      </w:numPr>
    </w:pPr>
  </w:style>
  <w:style w:type="character" w:customStyle="1" w:styleId="apple-converted-space">
    <w:name w:val="apple-converted-space"/>
    <w:basedOn w:val="DefaultParagraphFont"/>
    <w:rsid w:val="007231F1"/>
  </w:style>
  <w:style w:type="paragraph" w:customStyle="1" w:styleId="HangIndent">
    <w:name w:val="Hang Indent"/>
    <w:basedOn w:val="pF"/>
    <w:rsid w:val="007231F1"/>
    <w:pPr>
      <w:spacing w:after="0"/>
      <w:ind w:left="2880" w:hanging="2880"/>
      <w:jc w:val="left"/>
    </w:pPr>
    <w:rPr>
      <w:rFonts w:ascii="Arial Narrow" w:hAnsi="Arial Narrow"/>
    </w:rPr>
  </w:style>
  <w:style w:type="paragraph" w:customStyle="1" w:styleId="Standard">
    <w:name w:val="* Standard"/>
    <w:basedOn w:val="Normal"/>
    <w:qFormat/>
    <w:rsid w:val="007231F1"/>
    <w:pPr>
      <w:spacing w:before="240"/>
    </w:pPr>
    <w:rPr>
      <w:rFonts w:ascii="Franklin Gothic Book" w:eastAsia="Times New Roman" w:hAnsi="Franklin Gothic Book" w:cs="Times New Roman"/>
      <w:color w:val="auto"/>
      <w:szCs w:val="22"/>
    </w:rPr>
  </w:style>
  <w:style w:type="numbering" w:customStyle="1" w:styleId="EquationList">
    <w:name w:val="Equation List"/>
    <w:uiPriority w:val="99"/>
    <w:rsid w:val="007231F1"/>
    <w:pPr>
      <w:numPr>
        <w:numId w:val="21"/>
      </w:numPr>
    </w:pPr>
  </w:style>
  <w:style w:type="paragraph" w:customStyle="1" w:styleId="source1">
    <w:name w:val="source 1"/>
    <w:basedOn w:val="ListParagraph"/>
    <w:qFormat/>
    <w:rsid w:val="007231F1"/>
    <w:pPr>
      <w:overflowPunct w:val="0"/>
      <w:autoSpaceDE w:val="0"/>
      <w:autoSpaceDN w:val="0"/>
      <w:spacing w:before="0" w:after="100" w:line="288" w:lineRule="auto"/>
      <w:ind w:left="0"/>
      <w:contextualSpacing w:val="0"/>
      <w:textAlignment w:val="baseline"/>
    </w:pPr>
    <w:rPr>
      <w:rFonts w:eastAsia="Times New Roman" w:cs="Arial"/>
      <w:color w:val="auto"/>
      <w:sz w:val="20"/>
      <w:szCs w:val="20"/>
    </w:rPr>
  </w:style>
  <w:style w:type="paragraph" w:customStyle="1" w:styleId="source2">
    <w:name w:val="source 2"/>
    <w:basedOn w:val="ListParagraph"/>
    <w:qFormat/>
    <w:rsid w:val="007231F1"/>
    <w:pPr>
      <w:overflowPunct w:val="0"/>
      <w:autoSpaceDE w:val="0"/>
      <w:autoSpaceDN w:val="0"/>
      <w:spacing w:before="0" w:after="100" w:line="288" w:lineRule="auto"/>
      <w:ind w:left="0"/>
      <w:contextualSpacing w:val="0"/>
      <w:textAlignment w:val="baseline"/>
    </w:pPr>
    <w:rPr>
      <w:rFonts w:eastAsia="Calibri" w:cs="Arial"/>
      <w:color w:val="auto"/>
      <w:sz w:val="20"/>
      <w:szCs w:val="20"/>
    </w:rPr>
  </w:style>
  <w:style w:type="paragraph" w:customStyle="1" w:styleId="EquationNumber">
    <w:name w:val="Equation Number"/>
    <w:basedOn w:val="Caption"/>
    <w:link w:val="EquationNumberChar"/>
    <w:qFormat/>
    <w:rsid w:val="007231F1"/>
    <w:pPr>
      <w:keepNext w:val="0"/>
      <w:keepLines w:val="0"/>
      <w:jc w:val="right"/>
    </w:pPr>
    <w:rPr>
      <w:rFonts w:eastAsia="Times New Roman"/>
    </w:rPr>
  </w:style>
  <w:style w:type="character" w:customStyle="1" w:styleId="EquationNumberChar">
    <w:name w:val="Equation Number Char"/>
    <w:basedOn w:val="CaptionChar"/>
    <w:link w:val="EquationNumber"/>
    <w:rsid w:val="007231F1"/>
    <w:rPr>
      <w:rFonts w:ascii="Arial" w:eastAsia="Times New Roman" w:hAnsi="Arial"/>
      <w:b/>
      <w:bCs/>
      <w:color w:val="000000"/>
      <w:sz w:val="20"/>
      <w:szCs w:val="18"/>
    </w:rPr>
  </w:style>
  <w:style w:type="table" w:customStyle="1" w:styleId="LightList-Accent11">
    <w:name w:val="Light List - Accent 11"/>
    <w:basedOn w:val="TableNormal"/>
    <w:next w:val="LightList-Accent1"/>
    <w:uiPriority w:val="61"/>
    <w:rsid w:val="007231F1"/>
    <w:pPr>
      <w:spacing w:after="0" w:line="240" w:lineRule="auto"/>
    </w:pPr>
    <w:rPr>
      <w:rFonts w:ascii="Calibri" w:eastAsia="Calibri" w:hAnsi="Calibri"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EqVariable">
    <w:name w:val="Eq. Variable"/>
    <w:basedOn w:val="BodyText"/>
    <w:qFormat/>
    <w:rsid w:val="007231F1"/>
    <w:pPr>
      <w:keepLines/>
      <w:tabs>
        <w:tab w:val="left" w:pos="2160"/>
        <w:tab w:val="left" w:pos="2880"/>
      </w:tabs>
      <w:snapToGrid/>
      <w:spacing w:line="276" w:lineRule="auto"/>
      <w:ind w:left="2880" w:hanging="2160"/>
    </w:pPr>
    <w:rPr>
      <w:rFonts w:ascii="Cambria Math" w:hAnsi="Cambria Math"/>
      <w:i/>
      <w:snapToGrid w:val="0"/>
      <w:color w:val="474746"/>
      <w:sz w:val="20"/>
      <w:szCs w:val="22"/>
    </w:rPr>
  </w:style>
  <w:style w:type="table" w:customStyle="1" w:styleId="TableNew">
    <w:name w:val="Table New"/>
    <w:basedOn w:val="TableTheme"/>
    <w:uiPriority w:val="99"/>
    <w:rsid w:val="007231F1"/>
    <w:pPr>
      <w:widowControl w:val="0"/>
      <w:jc w:val="center"/>
    </w:pPr>
    <w:rPr>
      <w:rFonts w:ascii="Univers LT Std 55" w:hAnsi="Univers LT Std 55"/>
      <w:lang w:eastAsia="zh-CN"/>
    </w:rPr>
    <w:tblPr>
      <w:tblStyleRowBandSize w:val="1"/>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29" w:type="dxa"/>
        <w:left w:w="115" w:type="dxa"/>
        <w:bottom w:w="29" w:type="dxa"/>
        <w:right w:w="115" w:type="dxa"/>
      </w:tblCellMar>
    </w:tblPr>
    <w:trPr>
      <w:jc w:val="center"/>
    </w:trPr>
    <w:tcPr>
      <w:vAlign w:val="center"/>
    </w:tcPr>
    <w:tblStylePr w:type="firstRow">
      <w:pPr>
        <w:keepNext/>
        <w:keepLines/>
        <w:wordWrap/>
        <w:jc w:val="center"/>
      </w:pPr>
      <w:rPr>
        <w:rFonts w:ascii="Microsoft Yi Baiti" w:hAnsi="Microsoft Yi Baiti"/>
        <w:b/>
        <w:color w:val="FFFFFF"/>
        <w:sz w:val="20"/>
      </w:rPr>
      <w:tblPr/>
      <w:trPr>
        <w:tblHeader/>
      </w:trPr>
      <w:tcPr>
        <w:shd w:val="clear" w:color="auto" w:fill="1B315E"/>
      </w:tcPr>
    </w:tblStylePr>
    <w:tblStylePr w:type="firstCol">
      <w:pPr>
        <w:wordWrap/>
        <w:jc w:val="left"/>
      </w:pPr>
    </w:tblStylePr>
    <w:tblStylePr w:type="band1Horz">
      <w:pPr>
        <w:keepNext w:val="0"/>
        <w:keepLines/>
        <w:wordWrap/>
      </w:pPr>
      <w:rPr>
        <w:rFonts w:ascii="Microsoft Yi Baiti" w:hAnsi="Microsoft Yi Baiti"/>
        <w:b w:val="0"/>
        <w:color w:val="474746"/>
        <w:sz w:val="20"/>
      </w:rPr>
      <w:tblPr/>
      <w:tcPr>
        <w:shd w:val="clear" w:color="auto" w:fill="F6C067"/>
      </w:tcPr>
    </w:tblStylePr>
    <w:tblStylePr w:type="band2Horz">
      <w:rPr>
        <w:rFonts w:ascii="Microsoft Yi Baiti" w:hAnsi="Microsoft Yi Baiti"/>
        <w:b w:val="0"/>
        <w:color w:val="0D0D0D"/>
        <w:sz w:val="20"/>
      </w:rPr>
      <w:tblPr/>
      <w:tcPr>
        <w:shd w:val="clear" w:color="auto" w:fill="EA8E3F"/>
      </w:tcPr>
    </w:tblStylePr>
  </w:style>
  <w:style w:type="table" w:styleId="TableTheme">
    <w:name w:val="Table Theme"/>
    <w:basedOn w:val="TableNormal"/>
    <w:uiPriority w:val="99"/>
    <w:semiHidden/>
    <w:unhideWhenUsed/>
    <w:rsid w:val="007231F1"/>
    <w:pPr>
      <w:spacing w:before="240"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7231F1"/>
    <w:rPr>
      <w:color w:val="2B579A"/>
      <w:shd w:val="clear" w:color="auto" w:fill="E6E6E6"/>
    </w:rPr>
  </w:style>
  <w:style w:type="character" w:customStyle="1" w:styleId="UnresolvedMention1">
    <w:name w:val="Unresolved Mention1"/>
    <w:basedOn w:val="DefaultParagraphFont"/>
    <w:uiPriority w:val="99"/>
    <w:semiHidden/>
    <w:unhideWhenUsed/>
    <w:rsid w:val="007231F1"/>
    <w:rPr>
      <w:color w:val="808080"/>
      <w:shd w:val="clear" w:color="auto" w:fill="E6E6E6"/>
    </w:rPr>
  </w:style>
  <w:style w:type="numbering" w:customStyle="1" w:styleId="NoList6">
    <w:name w:val="No List6"/>
    <w:next w:val="NoList"/>
    <w:uiPriority w:val="99"/>
    <w:semiHidden/>
    <w:unhideWhenUsed/>
    <w:rsid w:val="007231F1"/>
  </w:style>
  <w:style w:type="table" w:customStyle="1" w:styleId="TableGrid6">
    <w:name w:val="Table Grid6"/>
    <w:basedOn w:val="TableNormal"/>
    <w:next w:val="TableGrid"/>
    <w:uiPriority w:val="59"/>
    <w:rsid w:val="007231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Itron1">
    <w:name w:val="Itron1"/>
    <w:uiPriority w:val="99"/>
    <w:rsid w:val="007231F1"/>
    <w:pPr>
      <w:numPr>
        <w:numId w:val="17"/>
      </w:numPr>
    </w:pPr>
  </w:style>
  <w:style w:type="table" w:customStyle="1" w:styleId="ItronBasic7">
    <w:name w:val="ItronBasic7"/>
    <w:basedOn w:val="TableNormal"/>
    <w:uiPriority w:val="99"/>
    <w:qFormat/>
    <w:rsid w:val="007231F1"/>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16">
    <w:name w:val="ItronBasic16"/>
    <w:basedOn w:val="TableNormal"/>
    <w:uiPriority w:val="99"/>
    <w:qFormat/>
    <w:rsid w:val="007231F1"/>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numbering" w:customStyle="1" w:styleId="NoList111">
    <w:name w:val="No List111"/>
    <w:next w:val="NoList"/>
    <w:uiPriority w:val="99"/>
    <w:semiHidden/>
    <w:unhideWhenUsed/>
    <w:rsid w:val="007231F1"/>
  </w:style>
  <w:style w:type="table" w:customStyle="1" w:styleId="ItronBasic21">
    <w:name w:val="ItronBasic21"/>
    <w:basedOn w:val="TableNormal"/>
    <w:uiPriority w:val="99"/>
    <w:qFormat/>
    <w:rsid w:val="007231F1"/>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111">
    <w:name w:val="ItronBasic111"/>
    <w:basedOn w:val="TableNormal"/>
    <w:uiPriority w:val="99"/>
    <w:qFormat/>
    <w:rsid w:val="007231F1"/>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numbering" w:customStyle="1" w:styleId="NoList211">
    <w:name w:val="No List211"/>
    <w:next w:val="NoList"/>
    <w:uiPriority w:val="99"/>
    <w:semiHidden/>
    <w:unhideWhenUsed/>
    <w:rsid w:val="007231F1"/>
  </w:style>
  <w:style w:type="table" w:customStyle="1" w:styleId="TableGrid21">
    <w:name w:val="Table Grid21"/>
    <w:basedOn w:val="TableNormal"/>
    <w:next w:val="TableGrid"/>
    <w:uiPriority w:val="59"/>
    <w:rsid w:val="007231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tronBasic31">
    <w:name w:val="ItronBasic31"/>
    <w:basedOn w:val="TableNormal"/>
    <w:uiPriority w:val="99"/>
    <w:qFormat/>
    <w:rsid w:val="007231F1"/>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121">
    <w:name w:val="ItronBasic121"/>
    <w:basedOn w:val="TableNormal"/>
    <w:uiPriority w:val="99"/>
    <w:qFormat/>
    <w:rsid w:val="007231F1"/>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numbering" w:customStyle="1" w:styleId="NoList31">
    <w:name w:val="No List31"/>
    <w:next w:val="NoList"/>
    <w:uiPriority w:val="99"/>
    <w:semiHidden/>
    <w:unhideWhenUsed/>
    <w:rsid w:val="007231F1"/>
  </w:style>
  <w:style w:type="table" w:customStyle="1" w:styleId="TableGrid31">
    <w:name w:val="Table Grid31"/>
    <w:basedOn w:val="TableNormal"/>
    <w:next w:val="TableGrid"/>
    <w:uiPriority w:val="59"/>
    <w:rsid w:val="007231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tronBasic41">
    <w:name w:val="ItronBasic41"/>
    <w:basedOn w:val="TableNormal"/>
    <w:uiPriority w:val="99"/>
    <w:qFormat/>
    <w:rsid w:val="007231F1"/>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131">
    <w:name w:val="ItronBasic131"/>
    <w:basedOn w:val="TableNormal"/>
    <w:uiPriority w:val="99"/>
    <w:qFormat/>
    <w:rsid w:val="007231F1"/>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numbering" w:customStyle="1" w:styleId="NoList41">
    <w:name w:val="No List41"/>
    <w:next w:val="NoList"/>
    <w:uiPriority w:val="99"/>
    <w:semiHidden/>
    <w:unhideWhenUsed/>
    <w:rsid w:val="007231F1"/>
  </w:style>
  <w:style w:type="table" w:customStyle="1" w:styleId="TableGrid41">
    <w:name w:val="Table Grid41"/>
    <w:basedOn w:val="TableNormal"/>
    <w:next w:val="TableGrid"/>
    <w:uiPriority w:val="59"/>
    <w:rsid w:val="007231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tronBasic51">
    <w:name w:val="ItronBasic51"/>
    <w:basedOn w:val="TableNormal"/>
    <w:uiPriority w:val="99"/>
    <w:qFormat/>
    <w:rsid w:val="007231F1"/>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141">
    <w:name w:val="ItronBasic141"/>
    <w:basedOn w:val="TableNormal"/>
    <w:uiPriority w:val="99"/>
    <w:qFormat/>
    <w:rsid w:val="007231F1"/>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numbering" w:customStyle="1" w:styleId="NoList51">
    <w:name w:val="No List51"/>
    <w:next w:val="NoList"/>
    <w:uiPriority w:val="99"/>
    <w:semiHidden/>
    <w:unhideWhenUsed/>
    <w:rsid w:val="007231F1"/>
  </w:style>
  <w:style w:type="table" w:customStyle="1" w:styleId="TableGrid51">
    <w:name w:val="Table Grid51"/>
    <w:basedOn w:val="TableNormal"/>
    <w:next w:val="TableGrid"/>
    <w:uiPriority w:val="59"/>
    <w:rsid w:val="007231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tronBasic61">
    <w:name w:val="ItronBasic61"/>
    <w:basedOn w:val="TableNormal"/>
    <w:uiPriority w:val="99"/>
    <w:qFormat/>
    <w:rsid w:val="007231F1"/>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151">
    <w:name w:val="ItronBasic151"/>
    <w:basedOn w:val="TableNormal"/>
    <w:uiPriority w:val="99"/>
    <w:qFormat/>
    <w:rsid w:val="007231F1"/>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numbering" w:customStyle="1" w:styleId="CnAListBullets1">
    <w:name w:val="CnAListBullets1"/>
    <w:uiPriority w:val="99"/>
    <w:rsid w:val="007231F1"/>
    <w:pPr>
      <w:numPr>
        <w:numId w:val="22"/>
      </w:numPr>
    </w:pPr>
  </w:style>
  <w:style w:type="numbering" w:customStyle="1" w:styleId="EquationNumbering1">
    <w:name w:val="EquationNumbering1"/>
    <w:uiPriority w:val="99"/>
    <w:rsid w:val="007231F1"/>
    <w:pPr>
      <w:numPr>
        <w:numId w:val="23"/>
      </w:numPr>
    </w:pPr>
  </w:style>
  <w:style w:type="numbering" w:customStyle="1" w:styleId="EquationList1">
    <w:name w:val="Equation List1"/>
    <w:uiPriority w:val="99"/>
    <w:rsid w:val="007231F1"/>
    <w:pPr>
      <w:numPr>
        <w:numId w:val="24"/>
      </w:numPr>
    </w:pPr>
  </w:style>
  <w:style w:type="table" w:customStyle="1" w:styleId="TableNew1">
    <w:name w:val="Table New1"/>
    <w:basedOn w:val="TableTheme"/>
    <w:uiPriority w:val="99"/>
    <w:rsid w:val="00EF2BEC"/>
    <w:pPr>
      <w:widowControl w:val="0"/>
      <w:jc w:val="center"/>
    </w:pPr>
    <w:rPr>
      <w:rFonts w:ascii="Univers LT Std 55" w:hAnsi="Univers LT Std 55"/>
      <w:lang w:eastAsia="zh-CN"/>
    </w:rPr>
    <w:tblPr>
      <w:tblStyleRowBandSize w:val="1"/>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29" w:type="dxa"/>
        <w:left w:w="115" w:type="dxa"/>
        <w:bottom w:w="29" w:type="dxa"/>
        <w:right w:w="115" w:type="dxa"/>
      </w:tblCellMar>
    </w:tblPr>
    <w:trPr>
      <w:jc w:val="center"/>
    </w:trPr>
    <w:tcPr>
      <w:vAlign w:val="center"/>
    </w:tcPr>
    <w:tblStylePr w:type="firstRow">
      <w:pPr>
        <w:keepNext/>
        <w:keepLines/>
        <w:wordWrap/>
        <w:jc w:val="center"/>
      </w:pPr>
      <w:rPr>
        <w:rFonts w:ascii="Bahnschrift Light Condensed" w:hAnsi="Bahnschrift Light Condensed"/>
        <w:b/>
        <w:color w:val="FFFFFF"/>
        <w:sz w:val="20"/>
      </w:rPr>
      <w:tblPr/>
      <w:trPr>
        <w:tblHeader/>
      </w:trPr>
      <w:tcPr>
        <w:shd w:val="clear" w:color="auto" w:fill="1B315E"/>
      </w:tcPr>
    </w:tblStylePr>
    <w:tblStylePr w:type="firstCol">
      <w:pPr>
        <w:wordWrap/>
        <w:jc w:val="left"/>
      </w:pPr>
    </w:tblStylePr>
    <w:tblStylePr w:type="band1Horz">
      <w:pPr>
        <w:keepNext w:val="0"/>
        <w:keepLines/>
        <w:wordWrap/>
      </w:pPr>
      <w:rPr>
        <w:rFonts w:ascii="Bahnschrift Light Condensed" w:hAnsi="Bahnschrift Light Condensed"/>
        <w:b w:val="0"/>
        <w:color w:val="474746"/>
        <w:sz w:val="20"/>
      </w:rPr>
      <w:tblPr/>
      <w:tcPr>
        <w:shd w:val="clear" w:color="auto" w:fill="F6C067"/>
      </w:tcPr>
    </w:tblStylePr>
    <w:tblStylePr w:type="band2Horz">
      <w:rPr>
        <w:rFonts w:ascii="Bahnschrift Light Condensed" w:hAnsi="Bahnschrift Light Condensed"/>
        <w:b w:val="0"/>
        <w:color w:val="0D0D0D"/>
        <w:sz w:val="20"/>
      </w:rPr>
      <w:tblPr/>
      <w:tcPr>
        <w:shd w:val="clear" w:color="auto" w:fill="EA8E3F"/>
      </w:tcPr>
    </w:tblStylePr>
  </w:style>
  <w:style w:type="table" w:customStyle="1" w:styleId="TableTheme1">
    <w:name w:val="Table Theme1"/>
    <w:basedOn w:val="TableNormal"/>
    <w:next w:val="TableTheme"/>
    <w:uiPriority w:val="99"/>
    <w:semiHidden/>
    <w:unhideWhenUsed/>
    <w:rsid w:val="007231F1"/>
    <w:pPr>
      <w:spacing w:before="240"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ustom1">
    <w:name w:val="Table Custom1"/>
    <w:basedOn w:val="TableNormal"/>
    <w:uiPriority w:val="99"/>
    <w:rsid w:val="007231F1"/>
    <w:pPr>
      <w:spacing w:after="0" w:line="240" w:lineRule="auto"/>
    </w:pPr>
    <w:rPr>
      <w:rFonts w:eastAsia="Times New Roman"/>
      <w:sz w:val="20"/>
      <w:szCs w:val="24"/>
    </w:rPr>
    <w:tblPr>
      <w:tblStyleRowBandSize w:val="1"/>
      <w:tblStyleColBandSize w:val="1"/>
      <w:tblBorders>
        <w:top w:val="single" w:sz="12" w:space="0" w:color="005596"/>
        <w:bottom w:val="single" w:sz="12" w:space="0" w:color="005596"/>
        <w:insideH w:val="single" w:sz="4" w:space="0" w:color="B8CCE4"/>
        <w:insideV w:val="single" w:sz="4" w:space="0" w:color="B8CCE4"/>
      </w:tblBorders>
      <w:tblCellMar>
        <w:top w:w="43" w:type="dxa"/>
        <w:left w:w="115" w:type="dxa"/>
        <w:bottom w:w="43" w:type="dxa"/>
        <w:right w:w="115" w:type="dxa"/>
      </w:tblCellMar>
    </w:tblPr>
    <w:tcPr>
      <w:shd w:val="clear" w:color="auto" w:fill="auto"/>
    </w:tcPr>
    <w:tblStylePr w:type="firstRow">
      <w:rPr>
        <w:rFonts w:ascii="Arial" w:hAnsi="Arial"/>
        <w:b/>
        <w:color w:val="FFFFFF"/>
        <w:sz w:val="20"/>
      </w:rPr>
      <w:tblPr/>
      <w:tcPr>
        <w:shd w:val="clear" w:color="auto" w:fill="005596"/>
      </w:tcPr>
    </w:tblStylePr>
    <w:tblStylePr w:type="lastRow">
      <w:tblPr/>
      <w:tcPr>
        <w:tcBorders>
          <w:top w:val="single" w:sz="4" w:space="0" w:color="BFBFBF"/>
          <w:left w:val="single" w:sz="4" w:space="0" w:color="BFBFBF"/>
          <w:bottom w:val="single" w:sz="4" w:space="0" w:color="BFBFBF"/>
          <w:right w:val="single" w:sz="4" w:space="0" w:color="BFBFBF"/>
          <w:insideH w:val="nil"/>
          <w:insideV w:val="single" w:sz="4" w:space="0" w:color="BFBFBF"/>
          <w:tl2br w:val="nil"/>
          <w:tr2bl w:val="nil"/>
        </w:tcBorders>
      </w:tcPr>
    </w:tblStylePr>
    <w:tblStylePr w:type="firstCol">
      <w:rPr>
        <w:b w:val="0"/>
      </w:rPr>
      <w:tblPr/>
      <w:tcPr>
        <w:shd w:val="clear" w:color="auto" w:fill="EDF2F4"/>
      </w:tcPr>
    </w:tblStylePr>
    <w:tblStylePr w:type="lastCol">
      <w:tblPr/>
      <w:tcPr>
        <w:shd w:val="clear" w:color="auto" w:fill="EDF2F4"/>
      </w:tcPr>
    </w:tblStylePr>
    <w:tblStylePr w:type="band1Vert">
      <w:tblPr/>
      <w:tcPr>
        <w:shd w:val="clear" w:color="auto" w:fill="EDF2F4"/>
      </w:tcPr>
    </w:tblStylePr>
    <w:tblStylePr w:type="band1Horz">
      <w:tblPr/>
      <w:tcPr>
        <w:tcBorders>
          <w:top w:val="single" w:sz="4" w:space="0" w:color="BFBFBF"/>
          <w:left w:val="single" w:sz="4" w:space="0" w:color="BFBFBF"/>
          <w:bottom w:val="single" w:sz="4" w:space="0" w:color="BFBFBF"/>
          <w:right w:val="single" w:sz="4" w:space="0" w:color="BFBFBF"/>
          <w:insideH w:val="nil"/>
          <w:insideV w:val="single" w:sz="4" w:space="0" w:color="BFBFBF"/>
          <w:tl2br w:val="nil"/>
          <w:tr2bl w:val="nil"/>
        </w:tcBorders>
        <w:shd w:val="clear" w:color="auto" w:fill="auto"/>
      </w:tcPr>
    </w:tblStylePr>
    <w:tblStylePr w:type="band2Horz">
      <w:tblPr/>
      <w:tcPr>
        <w:tcBorders>
          <w:top w:val="single" w:sz="4" w:space="0" w:color="BFBFBF"/>
          <w:left w:val="single" w:sz="4" w:space="0" w:color="BFBFBF"/>
          <w:bottom w:val="single" w:sz="4" w:space="0" w:color="BFBFBF"/>
          <w:right w:val="single" w:sz="4" w:space="0" w:color="BFBFBF"/>
          <w:insideH w:val="single" w:sz="4" w:space="0" w:color="BFBFBF"/>
          <w:insideV w:val="single" w:sz="4" w:space="0" w:color="BFBFBF"/>
          <w:tl2br w:val="nil"/>
          <w:tr2bl w:val="nil"/>
        </w:tcBorders>
        <w:shd w:val="clear" w:color="auto" w:fill="auto"/>
      </w:tcPr>
    </w:tblStylePr>
  </w:style>
  <w:style w:type="table" w:styleId="LightList-Accent1">
    <w:name w:val="Light List Accent 1"/>
    <w:basedOn w:val="TableNormal"/>
    <w:uiPriority w:val="61"/>
    <w:semiHidden/>
    <w:unhideWhenUsed/>
    <w:rsid w:val="007231F1"/>
    <w:pPr>
      <w:spacing w:after="0" w:line="240" w:lineRule="auto"/>
    </w:pPr>
    <w:tblPr>
      <w:tblStyleRowBandSize w:val="1"/>
      <w:tblStyleColBandSize w:val="1"/>
      <w:tblBorders>
        <w:top w:val="single" w:sz="8" w:space="0" w:color="25408F" w:themeColor="accent1"/>
        <w:left w:val="single" w:sz="8" w:space="0" w:color="25408F" w:themeColor="accent1"/>
        <w:bottom w:val="single" w:sz="8" w:space="0" w:color="25408F" w:themeColor="accent1"/>
        <w:right w:val="single" w:sz="8" w:space="0" w:color="25408F" w:themeColor="accent1"/>
      </w:tblBorders>
    </w:tblPr>
    <w:tblStylePr w:type="firstRow">
      <w:pPr>
        <w:spacing w:before="0" w:after="0" w:line="240" w:lineRule="auto"/>
      </w:pPr>
      <w:rPr>
        <w:b/>
        <w:bCs/>
        <w:color w:val="FFFFFF" w:themeColor="background1"/>
      </w:rPr>
      <w:tblPr/>
      <w:tcPr>
        <w:shd w:val="clear" w:color="auto" w:fill="25408F" w:themeFill="accent1"/>
      </w:tcPr>
    </w:tblStylePr>
    <w:tblStylePr w:type="lastRow">
      <w:pPr>
        <w:spacing w:before="0" w:after="0" w:line="240" w:lineRule="auto"/>
      </w:pPr>
      <w:rPr>
        <w:b/>
        <w:bCs/>
      </w:rPr>
      <w:tblPr/>
      <w:tcPr>
        <w:tcBorders>
          <w:top w:val="double" w:sz="6" w:space="0" w:color="25408F" w:themeColor="accent1"/>
          <w:left w:val="single" w:sz="8" w:space="0" w:color="25408F" w:themeColor="accent1"/>
          <w:bottom w:val="single" w:sz="8" w:space="0" w:color="25408F" w:themeColor="accent1"/>
          <w:right w:val="single" w:sz="8" w:space="0" w:color="25408F" w:themeColor="accent1"/>
        </w:tcBorders>
      </w:tcPr>
    </w:tblStylePr>
    <w:tblStylePr w:type="firstCol">
      <w:rPr>
        <w:b/>
        <w:bCs/>
      </w:rPr>
    </w:tblStylePr>
    <w:tblStylePr w:type="lastCol">
      <w:rPr>
        <w:b/>
        <w:bCs/>
      </w:rPr>
    </w:tblStylePr>
    <w:tblStylePr w:type="band1Vert">
      <w:tblPr/>
      <w:tcPr>
        <w:tcBorders>
          <w:top w:val="single" w:sz="8" w:space="0" w:color="25408F" w:themeColor="accent1"/>
          <w:left w:val="single" w:sz="8" w:space="0" w:color="25408F" w:themeColor="accent1"/>
          <w:bottom w:val="single" w:sz="8" w:space="0" w:color="25408F" w:themeColor="accent1"/>
          <w:right w:val="single" w:sz="8" w:space="0" w:color="25408F" w:themeColor="accent1"/>
        </w:tcBorders>
      </w:tcPr>
    </w:tblStylePr>
    <w:tblStylePr w:type="band1Horz">
      <w:tblPr/>
      <w:tcPr>
        <w:tcBorders>
          <w:top w:val="single" w:sz="8" w:space="0" w:color="25408F" w:themeColor="accent1"/>
          <w:left w:val="single" w:sz="8" w:space="0" w:color="25408F" w:themeColor="accent1"/>
          <w:bottom w:val="single" w:sz="8" w:space="0" w:color="25408F" w:themeColor="accent1"/>
          <w:right w:val="single" w:sz="8" w:space="0" w:color="25408F" w:themeColor="accent1"/>
        </w:tcBorders>
      </w:tcPr>
    </w:tblStylePr>
  </w:style>
  <w:style w:type="character" w:customStyle="1" w:styleId="superscript">
    <w:name w:val="superscript"/>
    <w:basedOn w:val="DefaultParagraphFont"/>
    <w:rsid w:val="00DB2AF0"/>
  </w:style>
  <w:style w:type="character" w:customStyle="1" w:styleId="scxw35915869">
    <w:name w:val="scxw35915869"/>
    <w:basedOn w:val="DefaultParagraphFont"/>
    <w:rsid w:val="008D689E"/>
  </w:style>
  <w:style w:type="character" w:styleId="Mention">
    <w:name w:val="Mention"/>
    <w:basedOn w:val="DefaultParagraphFont"/>
    <w:uiPriority w:val="99"/>
    <w:unhideWhenUsed/>
    <w:rsid w:val="00493490"/>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2114524">
      <w:bodyDiv w:val="1"/>
      <w:marLeft w:val="0"/>
      <w:marRight w:val="0"/>
      <w:marTop w:val="0"/>
      <w:marBottom w:val="0"/>
      <w:divBdr>
        <w:top w:val="none" w:sz="0" w:space="0" w:color="auto"/>
        <w:left w:val="none" w:sz="0" w:space="0" w:color="auto"/>
        <w:bottom w:val="none" w:sz="0" w:space="0" w:color="auto"/>
        <w:right w:val="none" w:sz="0" w:space="0" w:color="auto"/>
      </w:divBdr>
      <w:divsChild>
        <w:div w:id="1624775795">
          <w:marLeft w:val="0"/>
          <w:marRight w:val="0"/>
          <w:marTop w:val="0"/>
          <w:marBottom w:val="0"/>
          <w:divBdr>
            <w:top w:val="none" w:sz="0" w:space="0" w:color="auto"/>
            <w:left w:val="none" w:sz="0" w:space="0" w:color="auto"/>
            <w:bottom w:val="none" w:sz="0" w:space="0" w:color="auto"/>
            <w:right w:val="none" w:sz="0" w:space="0" w:color="auto"/>
          </w:divBdr>
          <w:divsChild>
            <w:div w:id="1562909254">
              <w:marLeft w:val="0"/>
              <w:marRight w:val="0"/>
              <w:marTop w:val="0"/>
              <w:marBottom w:val="0"/>
              <w:divBdr>
                <w:top w:val="none" w:sz="0" w:space="0" w:color="auto"/>
                <w:left w:val="none" w:sz="0" w:space="0" w:color="auto"/>
                <w:bottom w:val="none" w:sz="0" w:space="0" w:color="auto"/>
                <w:right w:val="none" w:sz="0" w:space="0" w:color="auto"/>
              </w:divBdr>
            </w:div>
            <w:div w:id="1822036567">
              <w:marLeft w:val="0"/>
              <w:marRight w:val="0"/>
              <w:marTop w:val="0"/>
              <w:marBottom w:val="0"/>
              <w:divBdr>
                <w:top w:val="none" w:sz="0" w:space="0" w:color="auto"/>
                <w:left w:val="none" w:sz="0" w:space="0" w:color="auto"/>
                <w:bottom w:val="none" w:sz="0" w:space="0" w:color="auto"/>
                <w:right w:val="none" w:sz="0" w:space="0" w:color="auto"/>
              </w:divBdr>
            </w:div>
            <w:div w:id="1964339214">
              <w:marLeft w:val="0"/>
              <w:marRight w:val="0"/>
              <w:marTop w:val="0"/>
              <w:marBottom w:val="0"/>
              <w:divBdr>
                <w:top w:val="none" w:sz="0" w:space="0" w:color="auto"/>
                <w:left w:val="none" w:sz="0" w:space="0" w:color="auto"/>
                <w:bottom w:val="none" w:sz="0" w:space="0" w:color="auto"/>
                <w:right w:val="none" w:sz="0" w:space="0" w:color="auto"/>
              </w:divBdr>
            </w:div>
          </w:divsChild>
        </w:div>
        <w:div w:id="1824814683">
          <w:marLeft w:val="0"/>
          <w:marRight w:val="0"/>
          <w:marTop w:val="0"/>
          <w:marBottom w:val="0"/>
          <w:divBdr>
            <w:top w:val="none" w:sz="0" w:space="0" w:color="auto"/>
            <w:left w:val="none" w:sz="0" w:space="0" w:color="auto"/>
            <w:bottom w:val="none" w:sz="0" w:space="0" w:color="auto"/>
            <w:right w:val="none" w:sz="0" w:space="0" w:color="auto"/>
          </w:divBdr>
          <w:divsChild>
            <w:div w:id="52899346">
              <w:marLeft w:val="0"/>
              <w:marRight w:val="0"/>
              <w:marTop w:val="0"/>
              <w:marBottom w:val="0"/>
              <w:divBdr>
                <w:top w:val="none" w:sz="0" w:space="0" w:color="auto"/>
                <w:left w:val="none" w:sz="0" w:space="0" w:color="auto"/>
                <w:bottom w:val="none" w:sz="0" w:space="0" w:color="auto"/>
                <w:right w:val="none" w:sz="0" w:space="0" w:color="auto"/>
              </w:divBdr>
            </w:div>
            <w:div w:id="1082020862">
              <w:marLeft w:val="0"/>
              <w:marRight w:val="0"/>
              <w:marTop w:val="0"/>
              <w:marBottom w:val="0"/>
              <w:divBdr>
                <w:top w:val="none" w:sz="0" w:space="0" w:color="auto"/>
                <w:left w:val="none" w:sz="0" w:space="0" w:color="auto"/>
                <w:bottom w:val="none" w:sz="0" w:space="0" w:color="auto"/>
                <w:right w:val="none" w:sz="0" w:space="0" w:color="auto"/>
              </w:divBdr>
            </w:div>
            <w:div w:id="1104418861">
              <w:marLeft w:val="0"/>
              <w:marRight w:val="0"/>
              <w:marTop w:val="0"/>
              <w:marBottom w:val="0"/>
              <w:divBdr>
                <w:top w:val="none" w:sz="0" w:space="0" w:color="auto"/>
                <w:left w:val="none" w:sz="0" w:space="0" w:color="auto"/>
                <w:bottom w:val="none" w:sz="0" w:space="0" w:color="auto"/>
                <w:right w:val="none" w:sz="0" w:space="0" w:color="auto"/>
              </w:divBdr>
            </w:div>
            <w:div w:id="1401634867">
              <w:marLeft w:val="0"/>
              <w:marRight w:val="0"/>
              <w:marTop w:val="0"/>
              <w:marBottom w:val="0"/>
              <w:divBdr>
                <w:top w:val="none" w:sz="0" w:space="0" w:color="auto"/>
                <w:left w:val="none" w:sz="0" w:space="0" w:color="auto"/>
                <w:bottom w:val="none" w:sz="0" w:space="0" w:color="auto"/>
                <w:right w:val="none" w:sz="0" w:space="0" w:color="auto"/>
              </w:divBdr>
            </w:div>
            <w:div w:id="1780836457">
              <w:marLeft w:val="0"/>
              <w:marRight w:val="0"/>
              <w:marTop w:val="0"/>
              <w:marBottom w:val="0"/>
              <w:divBdr>
                <w:top w:val="none" w:sz="0" w:space="0" w:color="auto"/>
                <w:left w:val="none" w:sz="0" w:space="0" w:color="auto"/>
                <w:bottom w:val="none" w:sz="0" w:space="0" w:color="auto"/>
                <w:right w:val="none" w:sz="0" w:space="0" w:color="auto"/>
              </w:divBdr>
            </w:div>
          </w:divsChild>
        </w:div>
        <w:div w:id="2066685092">
          <w:marLeft w:val="0"/>
          <w:marRight w:val="0"/>
          <w:marTop w:val="0"/>
          <w:marBottom w:val="0"/>
          <w:divBdr>
            <w:top w:val="none" w:sz="0" w:space="0" w:color="auto"/>
            <w:left w:val="none" w:sz="0" w:space="0" w:color="auto"/>
            <w:bottom w:val="none" w:sz="0" w:space="0" w:color="auto"/>
            <w:right w:val="none" w:sz="0" w:space="0" w:color="auto"/>
          </w:divBdr>
        </w:div>
      </w:divsChild>
    </w:div>
    <w:div w:id="235551719">
      <w:bodyDiv w:val="1"/>
      <w:marLeft w:val="0"/>
      <w:marRight w:val="0"/>
      <w:marTop w:val="0"/>
      <w:marBottom w:val="0"/>
      <w:divBdr>
        <w:top w:val="none" w:sz="0" w:space="0" w:color="auto"/>
        <w:left w:val="none" w:sz="0" w:space="0" w:color="auto"/>
        <w:bottom w:val="none" w:sz="0" w:space="0" w:color="auto"/>
        <w:right w:val="none" w:sz="0" w:space="0" w:color="auto"/>
      </w:divBdr>
    </w:div>
    <w:div w:id="263074153">
      <w:bodyDiv w:val="1"/>
      <w:marLeft w:val="0"/>
      <w:marRight w:val="0"/>
      <w:marTop w:val="0"/>
      <w:marBottom w:val="0"/>
      <w:divBdr>
        <w:top w:val="none" w:sz="0" w:space="0" w:color="auto"/>
        <w:left w:val="none" w:sz="0" w:space="0" w:color="auto"/>
        <w:bottom w:val="none" w:sz="0" w:space="0" w:color="auto"/>
        <w:right w:val="none" w:sz="0" w:space="0" w:color="auto"/>
      </w:divBdr>
    </w:div>
    <w:div w:id="354120469">
      <w:bodyDiv w:val="1"/>
      <w:marLeft w:val="0"/>
      <w:marRight w:val="0"/>
      <w:marTop w:val="0"/>
      <w:marBottom w:val="0"/>
      <w:divBdr>
        <w:top w:val="none" w:sz="0" w:space="0" w:color="auto"/>
        <w:left w:val="none" w:sz="0" w:space="0" w:color="auto"/>
        <w:bottom w:val="none" w:sz="0" w:space="0" w:color="auto"/>
        <w:right w:val="none" w:sz="0" w:space="0" w:color="auto"/>
      </w:divBdr>
    </w:div>
    <w:div w:id="378365266">
      <w:bodyDiv w:val="1"/>
      <w:marLeft w:val="0"/>
      <w:marRight w:val="0"/>
      <w:marTop w:val="0"/>
      <w:marBottom w:val="0"/>
      <w:divBdr>
        <w:top w:val="none" w:sz="0" w:space="0" w:color="auto"/>
        <w:left w:val="none" w:sz="0" w:space="0" w:color="auto"/>
        <w:bottom w:val="none" w:sz="0" w:space="0" w:color="auto"/>
        <w:right w:val="none" w:sz="0" w:space="0" w:color="auto"/>
      </w:divBdr>
    </w:div>
    <w:div w:id="410585844">
      <w:bodyDiv w:val="1"/>
      <w:marLeft w:val="0"/>
      <w:marRight w:val="0"/>
      <w:marTop w:val="0"/>
      <w:marBottom w:val="0"/>
      <w:divBdr>
        <w:top w:val="none" w:sz="0" w:space="0" w:color="auto"/>
        <w:left w:val="none" w:sz="0" w:space="0" w:color="auto"/>
        <w:bottom w:val="none" w:sz="0" w:space="0" w:color="auto"/>
        <w:right w:val="none" w:sz="0" w:space="0" w:color="auto"/>
      </w:divBdr>
      <w:divsChild>
        <w:div w:id="257295526">
          <w:marLeft w:val="0"/>
          <w:marRight w:val="0"/>
          <w:marTop w:val="0"/>
          <w:marBottom w:val="0"/>
          <w:divBdr>
            <w:top w:val="none" w:sz="0" w:space="0" w:color="auto"/>
            <w:left w:val="none" w:sz="0" w:space="0" w:color="auto"/>
            <w:bottom w:val="none" w:sz="0" w:space="0" w:color="auto"/>
            <w:right w:val="none" w:sz="0" w:space="0" w:color="auto"/>
          </w:divBdr>
        </w:div>
        <w:div w:id="670793597">
          <w:marLeft w:val="0"/>
          <w:marRight w:val="0"/>
          <w:marTop w:val="0"/>
          <w:marBottom w:val="0"/>
          <w:divBdr>
            <w:top w:val="none" w:sz="0" w:space="0" w:color="auto"/>
            <w:left w:val="none" w:sz="0" w:space="0" w:color="auto"/>
            <w:bottom w:val="none" w:sz="0" w:space="0" w:color="auto"/>
            <w:right w:val="none" w:sz="0" w:space="0" w:color="auto"/>
          </w:divBdr>
        </w:div>
        <w:div w:id="1054624810">
          <w:marLeft w:val="0"/>
          <w:marRight w:val="0"/>
          <w:marTop w:val="0"/>
          <w:marBottom w:val="0"/>
          <w:divBdr>
            <w:top w:val="none" w:sz="0" w:space="0" w:color="auto"/>
            <w:left w:val="none" w:sz="0" w:space="0" w:color="auto"/>
            <w:bottom w:val="none" w:sz="0" w:space="0" w:color="auto"/>
            <w:right w:val="none" w:sz="0" w:space="0" w:color="auto"/>
          </w:divBdr>
        </w:div>
        <w:div w:id="1345401597">
          <w:marLeft w:val="0"/>
          <w:marRight w:val="0"/>
          <w:marTop w:val="0"/>
          <w:marBottom w:val="0"/>
          <w:divBdr>
            <w:top w:val="none" w:sz="0" w:space="0" w:color="auto"/>
            <w:left w:val="none" w:sz="0" w:space="0" w:color="auto"/>
            <w:bottom w:val="none" w:sz="0" w:space="0" w:color="auto"/>
            <w:right w:val="none" w:sz="0" w:space="0" w:color="auto"/>
          </w:divBdr>
        </w:div>
        <w:div w:id="1735542793">
          <w:marLeft w:val="0"/>
          <w:marRight w:val="0"/>
          <w:marTop w:val="0"/>
          <w:marBottom w:val="0"/>
          <w:divBdr>
            <w:top w:val="none" w:sz="0" w:space="0" w:color="auto"/>
            <w:left w:val="none" w:sz="0" w:space="0" w:color="auto"/>
            <w:bottom w:val="none" w:sz="0" w:space="0" w:color="auto"/>
            <w:right w:val="none" w:sz="0" w:space="0" w:color="auto"/>
          </w:divBdr>
        </w:div>
        <w:div w:id="2136219048">
          <w:marLeft w:val="0"/>
          <w:marRight w:val="0"/>
          <w:marTop w:val="0"/>
          <w:marBottom w:val="0"/>
          <w:divBdr>
            <w:top w:val="none" w:sz="0" w:space="0" w:color="auto"/>
            <w:left w:val="none" w:sz="0" w:space="0" w:color="auto"/>
            <w:bottom w:val="none" w:sz="0" w:space="0" w:color="auto"/>
            <w:right w:val="none" w:sz="0" w:space="0" w:color="auto"/>
          </w:divBdr>
          <w:divsChild>
            <w:div w:id="393505388">
              <w:marLeft w:val="0"/>
              <w:marRight w:val="0"/>
              <w:marTop w:val="0"/>
              <w:marBottom w:val="0"/>
              <w:divBdr>
                <w:top w:val="none" w:sz="0" w:space="0" w:color="auto"/>
                <w:left w:val="none" w:sz="0" w:space="0" w:color="auto"/>
                <w:bottom w:val="none" w:sz="0" w:space="0" w:color="auto"/>
                <w:right w:val="none" w:sz="0" w:space="0" w:color="auto"/>
              </w:divBdr>
            </w:div>
            <w:div w:id="918708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8671797">
      <w:bodyDiv w:val="1"/>
      <w:marLeft w:val="0"/>
      <w:marRight w:val="0"/>
      <w:marTop w:val="0"/>
      <w:marBottom w:val="0"/>
      <w:divBdr>
        <w:top w:val="none" w:sz="0" w:space="0" w:color="auto"/>
        <w:left w:val="none" w:sz="0" w:space="0" w:color="auto"/>
        <w:bottom w:val="none" w:sz="0" w:space="0" w:color="auto"/>
        <w:right w:val="none" w:sz="0" w:space="0" w:color="auto"/>
      </w:divBdr>
      <w:divsChild>
        <w:div w:id="26639818">
          <w:marLeft w:val="0"/>
          <w:marRight w:val="0"/>
          <w:marTop w:val="0"/>
          <w:marBottom w:val="0"/>
          <w:divBdr>
            <w:top w:val="none" w:sz="0" w:space="0" w:color="auto"/>
            <w:left w:val="none" w:sz="0" w:space="0" w:color="auto"/>
            <w:bottom w:val="none" w:sz="0" w:space="0" w:color="auto"/>
            <w:right w:val="none" w:sz="0" w:space="0" w:color="auto"/>
          </w:divBdr>
          <w:divsChild>
            <w:div w:id="1787501076">
              <w:marLeft w:val="-75"/>
              <w:marRight w:val="0"/>
              <w:marTop w:val="30"/>
              <w:marBottom w:val="30"/>
              <w:divBdr>
                <w:top w:val="none" w:sz="0" w:space="0" w:color="auto"/>
                <w:left w:val="none" w:sz="0" w:space="0" w:color="auto"/>
                <w:bottom w:val="none" w:sz="0" w:space="0" w:color="auto"/>
                <w:right w:val="none" w:sz="0" w:space="0" w:color="auto"/>
              </w:divBdr>
              <w:divsChild>
                <w:div w:id="5521884">
                  <w:marLeft w:val="0"/>
                  <w:marRight w:val="0"/>
                  <w:marTop w:val="0"/>
                  <w:marBottom w:val="0"/>
                  <w:divBdr>
                    <w:top w:val="none" w:sz="0" w:space="0" w:color="auto"/>
                    <w:left w:val="none" w:sz="0" w:space="0" w:color="auto"/>
                    <w:bottom w:val="none" w:sz="0" w:space="0" w:color="auto"/>
                    <w:right w:val="none" w:sz="0" w:space="0" w:color="auto"/>
                  </w:divBdr>
                  <w:divsChild>
                    <w:div w:id="1453939985">
                      <w:marLeft w:val="0"/>
                      <w:marRight w:val="0"/>
                      <w:marTop w:val="0"/>
                      <w:marBottom w:val="0"/>
                      <w:divBdr>
                        <w:top w:val="none" w:sz="0" w:space="0" w:color="auto"/>
                        <w:left w:val="none" w:sz="0" w:space="0" w:color="auto"/>
                        <w:bottom w:val="none" w:sz="0" w:space="0" w:color="auto"/>
                        <w:right w:val="none" w:sz="0" w:space="0" w:color="auto"/>
                      </w:divBdr>
                    </w:div>
                  </w:divsChild>
                </w:div>
                <w:div w:id="9449606">
                  <w:marLeft w:val="0"/>
                  <w:marRight w:val="0"/>
                  <w:marTop w:val="0"/>
                  <w:marBottom w:val="0"/>
                  <w:divBdr>
                    <w:top w:val="none" w:sz="0" w:space="0" w:color="auto"/>
                    <w:left w:val="none" w:sz="0" w:space="0" w:color="auto"/>
                    <w:bottom w:val="none" w:sz="0" w:space="0" w:color="auto"/>
                    <w:right w:val="none" w:sz="0" w:space="0" w:color="auto"/>
                  </w:divBdr>
                  <w:divsChild>
                    <w:div w:id="352805401">
                      <w:marLeft w:val="0"/>
                      <w:marRight w:val="0"/>
                      <w:marTop w:val="0"/>
                      <w:marBottom w:val="0"/>
                      <w:divBdr>
                        <w:top w:val="none" w:sz="0" w:space="0" w:color="auto"/>
                        <w:left w:val="none" w:sz="0" w:space="0" w:color="auto"/>
                        <w:bottom w:val="none" w:sz="0" w:space="0" w:color="auto"/>
                        <w:right w:val="none" w:sz="0" w:space="0" w:color="auto"/>
                      </w:divBdr>
                    </w:div>
                  </w:divsChild>
                </w:div>
                <w:div w:id="82773758">
                  <w:marLeft w:val="0"/>
                  <w:marRight w:val="0"/>
                  <w:marTop w:val="0"/>
                  <w:marBottom w:val="0"/>
                  <w:divBdr>
                    <w:top w:val="none" w:sz="0" w:space="0" w:color="auto"/>
                    <w:left w:val="none" w:sz="0" w:space="0" w:color="auto"/>
                    <w:bottom w:val="none" w:sz="0" w:space="0" w:color="auto"/>
                    <w:right w:val="none" w:sz="0" w:space="0" w:color="auto"/>
                  </w:divBdr>
                  <w:divsChild>
                    <w:div w:id="1759793391">
                      <w:marLeft w:val="0"/>
                      <w:marRight w:val="0"/>
                      <w:marTop w:val="0"/>
                      <w:marBottom w:val="0"/>
                      <w:divBdr>
                        <w:top w:val="none" w:sz="0" w:space="0" w:color="auto"/>
                        <w:left w:val="none" w:sz="0" w:space="0" w:color="auto"/>
                        <w:bottom w:val="none" w:sz="0" w:space="0" w:color="auto"/>
                        <w:right w:val="none" w:sz="0" w:space="0" w:color="auto"/>
                      </w:divBdr>
                    </w:div>
                  </w:divsChild>
                </w:div>
                <w:div w:id="126244007">
                  <w:marLeft w:val="0"/>
                  <w:marRight w:val="0"/>
                  <w:marTop w:val="0"/>
                  <w:marBottom w:val="0"/>
                  <w:divBdr>
                    <w:top w:val="none" w:sz="0" w:space="0" w:color="auto"/>
                    <w:left w:val="none" w:sz="0" w:space="0" w:color="auto"/>
                    <w:bottom w:val="none" w:sz="0" w:space="0" w:color="auto"/>
                    <w:right w:val="none" w:sz="0" w:space="0" w:color="auto"/>
                  </w:divBdr>
                  <w:divsChild>
                    <w:div w:id="1098602005">
                      <w:marLeft w:val="0"/>
                      <w:marRight w:val="0"/>
                      <w:marTop w:val="0"/>
                      <w:marBottom w:val="0"/>
                      <w:divBdr>
                        <w:top w:val="none" w:sz="0" w:space="0" w:color="auto"/>
                        <w:left w:val="none" w:sz="0" w:space="0" w:color="auto"/>
                        <w:bottom w:val="none" w:sz="0" w:space="0" w:color="auto"/>
                        <w:right w:val="none" w:sz="0" w:space="0" w:color="auto"/>
                      </w:divBdr>
                    </w:div>
                  </w:divsChild>
                </w:div>
                <w:div w:id="310061061">
                  <w:marLeft w:val="0"/>
                  <w:marRight w:val="0"/>
                  <w:marTop w:val="0"/>
                  <w:marBottom w:val="0"/>
                  <w:divBdr>
                    <w:top w:val="none" w:sz="0" w:space="0" w:color="auto"/>
                    <w:left w:val="none" w:sz="0" w:space="0" w:color="auto"/>
                    <w:bottom w:val="none" w:sz="0" w:space="0" w:color="auto"/>
                    <w:right w:val="none" w:sz="0" w:space="0" w:color="auto"/>
                  </w:divBdr>
                  <w:divsChild>
                    <w:div w:id="1830055430">
                      <w:marLeft w:val="0"/>
                      <w:marRight w:val="0"/>
                      <w:marTop w:val="0"/>
                      <w:marBottom w:val="0"/>
                      <w:divBdr>
                        <w:top w:val="none" w:sz="0" w:space="0" w:color="auto"/>
                        <w:left w:val="none" w:sz="0" w:space="0" w:color="auto"/>
                        <w:bottom w:val="none" w:sz="0" w:space="0" w:color="auto"/>
                        <w:right w:val="none" w:sz="0" w:space="0" w:color="auto"/>
                      </w:divBdr>
                    </w:div>
                  </w:divsChild>
                </w:div>
                <w:div w:id="440951540">
                  <w:marLeft w:val="0"/>
                  <w:marRight w:val="0"/>
                  <w:marTop w:val="0"/>
                  <w:marBottom w:val="0"/>
                  <w:divBdr>
                    <w:top w:val="none" w:sz="0" w:space="0" w:color="auto"/>
                    <w:left w:val="none" w:sz="0" w:space="0" w:color="auto"/>
                    <w:bottom w:val="none" w:sz="0" w:space="0" w:color="auto"/>
                    <w:right w:val="none" w:sz="0" w:space="0" w:color="auto"/>
                  </w:divBdr>
                  <w:divsChild>
                    <w:div w:id="42410514">
                      <w:marLeft w:val="0"/>
                      <w:marRight w:val="0"/>
                      <w:marTop w:val="0"/>
                      <w:marBottom w:val="0"/>
                      <w:divBdr>
                        <w:top w:val="none" w:sz="0" w:space="0" w:color="auto"/>
                        <w:left w:val="none" w:sz="0" w:space="0" w:color="auto"/>
                        <w:bottom w:val="none" w:sz="0" w:space="0" w:color="auto"/>
                        <w:right w:val="none" w:sz="0" w:space="0" w:color="auto"/>
                      </w:divBdr>
                    </w:div>
                  </w:divsChild>
                </w:div>
                <w:div w:id="588316929">
                  <w:marLeft w:val="0"/>
                  <w:marRight w:val="0"/>
                  <w:marTop w:val="0"/>
                  <w:marBottom w:val="0"/>
                  <w:divBdr>
                    <w:top w:val="none" w:sz="0" w:space="0" w:color="auto"/>
                    <w:left w:val="none" w:sz="0" w:space="0" w:color="auto"/>
                    <w:bottom w:val="none" w:sz="0" w:space="0" w:color="auto"/>
                    <w:right w:val="none" w:sz="0" w:space="0" w:color="auto"/>
                  </w:divBdr>
                  <w:divsChild>
                    <w:div w:id="419329473">
                      <w:marLeft w:val="0"/>
                      <w:marRight w:val="0"/>
                      <w:marTop w:val="0"/>
                      <w:marBottom w:val="0"/>
                      <w:divBdr>
                        <w:top w:val="none" w:sz="0" w:space="0" w:color="auto"/>
                        <w:left w:val="none" w:sz="0" w:space="0" w:color="auto"/>
                        <w:bottom w:val="none" w:sz="0" w:space="0" w:color="auto"/>
                        <w:right w:val="none" w:sz="0" w:space="0" w:color="auto"/>
                      </w:divBdr>
                    </w:div>
                  </w:divsChild>
                </w:div>
                <w:div w:id="1137721616">
                  <w:marLeft w:val="0"/>
                  <w:marRight w:val="0"/>
                  <w:marTop w:val="0"/>
                  <w:marBottom w:val="0"/>
                  <w:divBdr>
                    <w:top w:val="none" w:sz="0" w:space="0" w:color="auto"/>
                    <w:left w:val="none" w:sz="0" w:space="0" w:color="auto"/>
                    <w:bottom w:val="none" w:sz="0" w:space="0" w:color="auto"/>
                    <w:right w:val="none" w:sz="0" w:space="0" w:color="auto"/>
                  </w:divBdr>
                  <w:divsChild>
                    <w:div w:id="600334154">
                      <w:marLeft w:val="0"/>
                      <w:marRight w:val="0"/>
                      <w:marTop w:val="0"/>
                      <w:marBottom w:val="0"/>
                      <w:divBdr>
                        <w:top w:val="none" w:sz="0" w:space="0" w:color="auto"/>
                        <w:left w:val="none" w:sz="0" w:space="0" w:color="auto"/>
                        <w:bottom w:val="none" w:sz="0" w:space="0" w:color="auto"/>
                        <w:right w:val="none" w:sz="0" w:space="0" w:color="auto"/>
                      </w:divBdr>
                    </w:div>
                  </w:divsChild>
                </w:div>
                <w:div w:id="1212689685">
                  <w:marLeft w:val="0"/>
                  <w:marRight w:val="0"/>
                  <w:marTop w:val="0"/>
                  <w:marBottom w:val="0"/>
                  <w:divBdr>
                    <w:top w:val="none" w:sz="0" w:space="0" w:color="auto"/>
                    <w:left w:val="none" w:sz="0" w:space="0" w:color="auto"/>
                    <w:bottom w:val="none" w:sz="0" w:space="0" w:color="auto"/>
                    <w:right w:val="none" w:sz="0" w:space="0" w:color="auto"/>
                  </w:divBdr>
                  <w:divsChild>
                    <w:div w:id="948242084">
                      <w:marLeft w:val="0"/>
                      <w:marRight w:val="0"/>
                      <w:marTop w:val="0"/>
                      <w:marBottom w:val="0"/>
                      <w:divBdr>
                        <w:top w:val="none" w:sz="0" w:space="0" w:color="auto"/>
                        <w:left w:val="none" w:sz="0" w:space="0" w:color="auto"/>
                        <w:bottom w:val="none" w:sz="0" w:space="0" w:color="auto"/>
                        <w:right w:val="none" w:sz="0" w:space="0" w:color="auto"/>
                      </w:divBdr>
                    </w:div>
                  </w:divsChild>
                </w:div>
                <w:div w:id="1250505813">
                  <w:marLeft w:val="0"/>
                  <w:marRight w:val="0"/>
                  <w:marTop w:val="0"/>
                  <w:marBottom w:val="0"/>
                  <w:divBdr>
                    <w:top w:val="none" w:sz="0" w:space="0" w:color="auto"/>
                    <w:left w:val="none" w:sz="0" w:space="0" w:color="auto"/>
                    <w:bottom w:val="none" w:sz="0" w:space="0" w:color="auto"/>
                    <w:right w:val="none" w:sz="0" w:space="0" w:color="auto"/>
                  </w:divBdr>
                  <w:divsChild>
                    <w:div w:id="1049573999">
                      <w:marLeft w:val="0"/>
                      <w:marRight w:val="0"/>
                      <w:marTop w:val="0"/>
                      <w:marBottom w:val="0"/>
                      <w:divBdr>
                        <w:top w:val="none" w:sz="0" w:space="0" w:color="auto"/>
                        <w:left w:val="none" w:sz="0" w:space="0" w:color="auto"/>
                        <w:bottom w:val="none" w:sz="0" w:space="0" w:color="auto"/>
                        <w:right w:val="none" w:sz="0" w:space="0" w:color="auto"/>
                      </w:divBdr>
                    </w:div>
                  </w:divsChild>
                </w:div>
                <w:div w:id="1281110822">
                  <w:marLeft w:val="0"/>
                  <w:marRight w:val="0"/>
                  <w:marTop w:val="0"/>
                  <w:marBottom w:val="0"/>
                  <w:divBdr>
                    <w:top w:val="none" w:sz="0" w:space="0" w:color="auto"/>
                    <w:left w:val="none" w:sz="0" w:space="0" w:color="auto"/>
                    <w:bottom w:val="none" w:sz="0" w:space="0" w:color="auto"/>
                    <w:right w:val="none" w:sz="0" w:space="0" w:color="auto"/>
                  </w:divBdr>
                  <w:divsChild>
                    <w:div w:id="1598950716">
                      <w:marLeft w:val="0"/>
                      <w:marRight w:val="0"/>
                      <w:marTop w:val="0"/>
                      <w:marBottom w:val="0"/>
                      <w:divBdr>
                        <w:top w:val="none" w:sz="0" w:space="0" w:color="auto"/>
                        <w:left w:val="none" w:sz="0" w:space="0" w:color="auto"/>
                        <w:bottom w:val="none" w:sz="0" w:space="0" w:color="auto"/>
                        <w:right w:val="none" w:sz="0" w:space="0" w:color="auto"/>
                      </w:divBdr>
                    </w:div>
                  </w:divsChild>
                </w:div>
                <w:div w:id="1285234408">
                  <w:marLeft w:val="0"/>
                  <w:marRight w:val="0"/>
                  <w:marTop w:val="0"/>
                  <w:marBottom w:val="0"/>
                  <w:divBdr>
                    <w:top w:val="none" w:sz="0" w:space="0" w:color="auto"/>
                    <w:left w:val="none" w:sz="0" w:space="0" w:color="auto"/>
                    <w:bottom w:val="none" w:sz="0" w:space="0" w:color="auto"/>
                    <w:right w:val="none" w:sz="0" w:space="0" w:color="auto"/>
                  </w:divBdr>
                  <w:divsChild>
                    <w:div w:id="1394813273">
                      <w:marLeft w:val="0"/>
                      <w:marRight w:val="0"/>
                      <w:marTop w:val="0"/>
                      <w:marBottom w:val="0"/>
                      <w:divBdr>
                        <w:top w:val="none" w:sz="0" w:space="0" w:color="auto"/>
                        <w:left w:val="none" w:sz="0" w:space="0" w:color="auto"/>
                        <w:bottom w:val="none" w:sz="0" w:space="0" w:color="auto"/>
                        <w:right w:val="none" w:sz="0" w:space="0" w:color="auto"/>
                      </w:divBdr>
                    </w:div>
                  </w:divsChild>
                </w:div>
                <w:div w:id="1312828446">
                  <w:marLeft w:val="0"/>
                  <w:marRight w:val="0"/>
                  <w:marTop w:val="0"/>
                  <w:marBottom w:val="0"/>
                  <w:divBdr>
                    <w:top w:val="none" w:sz="0" w:space="0" w:color="auto"/>
                    <w:left w:val="none" w:sz="0" w:space="0" w:color="auto"/>
                    <w:bottom w:val="none" w:sz="0" w:space="0" w:color="auto"/>
                    <w:right w:val="none" w:sz="0" w:space="0" w:color="auto"/>
                  </w:divBdr>
                  <w:divsChild>
                    <w:div w:id="1069810667">
                      <w:marLeft w:val="0"/>
                      <w:marRight w:val="0"/>
                      <w:marTop w:val="0"/>
                      <w:marBottom w:val="0"/>
                      <w:divBdr>
                        <w:top w:val="none" w:sz="0" w:space="0" w:color="auto"/>
                        <w:left w:val="none" w:sz="0" w:space="0" w:color="auto"/>
                        <w:bottom w:val="none" w:sz="0" w:space="0" w:color="auto"/>
                        <w:right w:val="none" w:sz="0" w:space="0" w:color="auto"/>
                      </w:divBdr>
                    </w:div>
                  </w:divsChild>
                </w:div>
                <w:div w:id="1322738824">
                  <w:marLeft w:val="0"/>
                  <w:marRight w:val="0"/>
                  <w:marTop w:val="0"/>
                  <w:marBottom w:val="0"/>
                  <w:divBdr>
                    <w:top w:val="none" w:sz="0" w:space="0" w:color="auto"/>
                    <w:left w:val="none" w:sz="0" w:space="0" w:color="auto"/>
                    <w:bottom w:val="none" w:sz="0" w:space="0" w:color="auto"/>
                    <w:right w:val="none" w:sz="0" w:space="0" w:color="auto"/>
                  </w:divBdr>
                  <w:divsChild>
                    <w:div w:id="184291811">
                      <w:marLeft w:val="0"/>
                      <w:marRight w:val="0"/>
                      <w:marTop w:val="0"/>
                      <w:marBottom w:val="0"/>
                      <w:divBdr>
                        <w:top w:val="none" w:sz="0" w:space="0" w:color="auto"/>
                        <w:left w:val="none" w:sz="0" w:space="0" w:color="auto"/>
                        <w:bottom w:val="none" w:sz="0" w:space="0" w:color="auto"/>
                        <w:right w:val="none" w:sz="0" w:space="0" w:color="auto"/>
                      </w:divBdr>
                    </w:div>
                  </w:divsChild>
                </w:div>
                <w:div w:id="1331366257">
                  <w:marLeft w:val="0"/>
                  <w:marRight w:val="0"/>
                  <w:marTop w:val="0"/>
                  <w:marBottom w:val="0"/>
                  <w:divBdr>
                    <w:top w:val="none" w:sz="0" w:space="0" w:color="auto"/>
                    <w:left w:val="none" w:sz="0" w:space="0" w:color="auto"/>
                    <w:bottom w:val="none" w:sz="0" w:space="0" w:color="auto"/>
                    <w:right w:val="none" w:sz="0" w:space="0" w:color="auto"/>
                  </w:divBdr>
                  <w:divsChild>
                    <w:div w:id="142966141">
                      <w:marLeft w:val="0"/>
                      <w:marRight w:val="0"/>
                      <w:marTop w:val="0"/>
                      <w:marBottom w:val="0"/>
                      <w:divBdr>
                        <w:top w:val="none" w:sz="0" w:space="0" w:color="auto"/>
                        <w:left w:val="none" w:sz="0" w:space="0" w:color="auto"/>
                        <w:bottom w:val="none" w:sz="0" w:space="0" w:color="auto"/>
                        <w:right w:val="none" w:sz="0" w:space="0" w:color="auto"/>
                      </w:divBdr>
                    </w:div>
                  </w:divsChild>
                </w:div>
                <w:div w:id="1649819970">
                  <w:marLeft w:val="0"/>
                  <w:marRight w:val="0"/>
                  <w:marTop w:val="0"/>
                  <w:marBottom w:val="0"/>
                  <w:divBdr>
                    <w:top w:val="none" w:sz="0" w:space="0" w:color="auto"/>
                    <w:left w:val="none" w:sz="0" w:space="0" w:color="auto"/>
                    <w:bottom w:val="none" w:sz="0" w:space="0" w:color="auto"/>
                    <w:right w:val="none" w:sz="0" w:space="0" w:color="auto"/>
                  </w:divBdr>
                  <w:divsChild>
                    <w:div w:id="773987329">
                      <w:marLeft w:val="0"/>
                      <w:marRight w:val="0"/>
                      <w:marTop w:val="0"/>
                      <w:marBottom w:val="0"/>
                      <w:divBdr>
                        <w:top w:val="none" w:sz="0" w:space="0" w:color="auto"/>
                        <w:left w:val="none" w:sz="0" w:space="0" w:color="auto"/>
                        <w:bottom w:val="none" w:sz="0" w:space="0" w:color="auto"/>
                        <w:right w:val="none" w:sz="0" w:space="0" w:color="auto"/>
                      </w:divBdr>
                    </w:div>
                  </w:divsChild>
                </w:div>
                <w:div w:id="1921475317">
                  <w:marLeft w:val="0"/>
                  <w:marRight w:val="0"/>
                  <w:marTop w:val="0"/>
                  <w:marBottom w:val="0"/>
                  <w:divBdr>
                    <w:top w:val="none" w:sz="0" w:space="0" w:color="auto"/>
                    <w:left w:val="none" w:sz="0" w:space="0" w:color="auto"/>
                    <w:bottom w:val="none" w:sz="0" w:space="0" w:color="auto"/>
                    <w:right w:val="none" w:sz="0" w:space="0" w:color="auto"/>
                  </w:divBdr>
                  <w:divsChild>
                    <w:div w:id="1627656343">
                      <w:marLeft w:val="0"/>
                      <w:marRight w:val="0"/>
                      <w:marTop w:val="0"/>
                      <w:marBottom w:val="0"/>
                      <w:divBdr>
                        <w:top w:val="none" w:sz="0" w:space="0" w:color="auto"/>
                        <w:left w:val="none" w:sz="0" w:space="0" w:color="auto"/>
                        <w:bottom w:val="none" w:sz="0" w:space="0" w:color="auto"/>
                        <w:right w:val="none" w:sz="0" w:space="0" w:color="auto"/>
                      </w:divBdr>
                    </w:div>
                  </w:divsChild>
                </w:div>
                <w:div w:id="1941137481">
                  <w:marLeft w:val="0"/>
                  <w:marRight w:val="0"/>
                  <w:marTop w:val="0"/>
                  <w:marBottom w:val="0"/>
                  <w:divBdr>
                    <w:top w:val="none" w:sz="0" w:space="0" w:color="auto"/>
                    <w:left w:val="none" w:sz="0" w:space="0" w:color="auto"/>
                    <w:bottom w:val="none" w:sz="0" w:space="0" w:color="auto"/>
                    <w:right w:val="none" w:sz="0" w:space="0" w:color="auto"/>
                  </w:divBdr>
                  <w:divsChild>
                    <w:div w:id="1421826104">
                      <w:marLeft w:val="0"/>
                      <w:marRight w:val="0"/>
                      <w:marTop w:val="0"/>
                      <w:marBottom w:val="0"/>
                      <w:divBdr>
                        <w:top w:val="none" w:sz="0" w:space="0" w:color="auto"/>
                        <w:left w:val="none" w:sz="0" w:space="0" w:color="auto"/>
                        <w:bottom w:val="none" w:sz="0" w:space="0" w:color="auto"/>
                        <w:right w:val="none" w:sz="0" w:space="0" w:color="auto"/>
                      </w:divBdr>
                    </w:div>
                  </w:divsChild>
                </w:div>
                <w:div w:id="1945654137">
                  <w:marLeft w:val="0"/>
                  <w:marRight w:val="0"/>
                  <w:marTop w:val="0"/>
                  <w:marBottom w:val="0"/>
                  <w:divBdr>
                    <w:top w:val="none" w:sz="0" w:space="0" w:color="auto"/>
                    <w:left w:val="none" w:sz="0" w:space="0" w:color="auto"/>
                    <w:bottom w:val="none" w:sz="0" w:space="0" w:color="auto"/>
                    <w:right w:val="none" w:sz="0" w:space="0" w:color="auto"/>
                  </w:divBdr>
                  <w:divsChild>
                    <w:div w:id="1236089713">
                      <w:marLeft w:val="0"/>
                      <w:marRight w:val="0"/>
                      <w:marTop w:val="0"/>
                      <w:marBottom w:val="0"/>
                      <w:divBdr>
                        <w:top w:val="none" w:sz="0" w:space="0" w:color="auto"/>
                        <w:left w:val="none" w:sz="0" w:space="0" w:color="auto"/>
                        <w:bottom w:val="none" w:sz="0" w:space="0" w:color="auto"/>
                        <w:right w:val="none" w:sz="0" w:space="0" w:color="auto"/>
                      </w:divBdr>
                    </w:div>
                  </w:divsChild>
                </w:div>
                <w:div w:id="2091808959">
                  <w:marLeft w:val="0"/>
                  <w:marRight w:val="0"/>
                  <w:marTop w:val="0"/>
                  <w:marBottom w:val="0"/>
                  <w:divBdr>
                    <w:top w:val="none" w:sz="0" w:space="0" w:color="auto"/>
                    <w:left w:val="none" w:sz="0" w:space="0" w:color="auto"/>
                    <w:bottom w:val="none" w:sz="0" w:space="0" w:color="auto"/>
                    <w:right w:val="none" w:sz="0" w:space="0" w:color="auto"/>
                  </w:divBdr>
                  <w:divsChild>
                    <w:div w:id="576476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857379">
          <w:marLeft w:val="0"/>
          <w:marRight w:val="0"/>
          <w:marTop w:val="0"/>
          <w:marBottom w:val="0"/>
          <w:divBdr>
            <w:top w:val="none" w:sz="0" w:space="0" w:color="auto"/>
            <w:left w:val="none" w:sz="0" w:space="0" w:color="auto"/>
            <w:bottom w:val="none" w:sz="0" w:space="0" w:color="auto"/>
            <w:right w:val="none" w:sz="0" w:space="0" w:color="auto"/>
          </w:divBdr>
          <w:divsChild>
            <w:div w:id="1673408986">
              <w:marLeft w:val="-75"/>
              <w:marRight w:val="0"/>
              <w:marTop w:val="30"/>
              <w:marBottom w:val="30"/>
              <w:divBdr>
                <w:top w:val="none" w:sz="0" w:space="0" w:color="auto"/>
                <w:left w:val="none" w:sz="0" w:space="0" w:color="auto"/>
                <w:bottom w:val="none" w:sz="0" w:space="0" w:color="auto"/>
                <w:right w:val="none" w:sz="0" w:space="0" w:color="auto"/>
              </w:divBdr>
              <w:divsChild>
                <w:div w:id="168296695">
                  <w:marLeft w:val="0"/>
                  <w:marRight w:val="0"/>
                  <w:marTop w:val="0"/>
                  <w:marBottom w:val="0"/>
                  <w:divBdr>
                    <w:top w:val="none" w:sz="0" w:space="0" w:color="auto"/>
                    <w:left w:val="none" w:sz="0" w:space="0" w:color="auto"/>
                    <w:bottom w:val="none" w:sz="0" w:space="0" w:color="auto"/>
                    <w:right w:val="none" w:sz="0" w:space="0" w:color="auto"/>
                  </w:divBdr>
                  <w:divsChild>
                    <w:div w:id="466358016">
                      <w:marLeft w:val="0"/>
                      <w:marRight w:val="0"/>
                      <w:marTop w:val="0"/>
                      <w:marBottom w:val="0"/>
                      <w:divBdr>
                        <w:top w:val="none" w:sz="0" w:space="0" w:color="auto"/>
                        <w:left w:val="none" w:sz="0" w:space="0" w:color="auto"/>
                        <w:bottom w:val="none" w:sz="0" w:space="0" w:color="auto"/>
                        <w:right w:val="none" w:sz="0" w:space="0" w:color="auto"/>
                      </w:divBdr>
                    </w:div>
                  </w:divsChild>
                </w:div>
                <w:div w:id="186451018">
                  <w:marLeft w:val="0"/>
                  <w:marRight w:val="0"/>
                  <w:marTop w:val="0"/>
                  <w:marBottom w:val="0"/>
                  <w:divBdr>
                    <w:top w:val="none" w:sz="0" w:space="0" w:color="auto"/>
                    <w:left w:val="none" w:sz="0" w:space="0" w:color="auto"/>
                    <w:bottom w:val="none" w:sz="0" w:space="0" w:color="auto"/>
                    <w:right w:val="none" w:sz="0" w:space="0" w:color="auto"/>
                  </w:divBdr>
                  <w:divsChild>
                    <w:div w:id="182091418">
                      <w:marLeft w:val="0"/>
                      <w:marRight w:val="0"/>
                      <w:marTop w:val="0"/>
                      <w:marBottom w:val="0"/>
                      <w:divBdr>
                        <w:top w:val="none" w:sz="0" w:space="0" w:color="auto"/>
                        <w:left w:val="none" w:sz="0" w:space="0" w:color="auto"/>
                        <w:bottom w:val="none" w:sz="0" w:space="0" w:color="auto"/>
                        <w:right w:val="none" w:sz="0" w:space="0" w:color="auto"/>
                      </w:divBdr>
                    </w:div>
                  </w:divsChild>
                </w:div>
                <w:div w:id="270628576">
                  <w:marLeft w:val="0"/>
                  <w:marRight w:val="0"/>
                  <w:marTop w:val="0"/>
                  <w:marBottom w:val="0"/>
                  <w:divBdr>
                    <w:top w:val="none" w:sz="0" w:space="0" w:color="auto"/>
                    <w:left w:val="none" w:sz="0" w:space="0" w:color="auto"/>
                    <w:bottom w:val="none" w:sz="0" w:space="0" w:color="auto"/>
                    <w:right w:val="none" w:sz="0" w:space="0" w:color="auto"/>
                  </w:divBdr>
                  <w:divsChild>
                    <w:div w:id="151872536">
                      <w:marLeft w:val="0"/>
                      <w:marRight w:val="0"/>
                      <w:marTop w:val="0"/>
                      <w:marBottom w:val="0"/>
                      <w:divBdr>
                        <w:top w:val="none" w:sz="0" w:space="0" w:color="auto"/>
                        <w:left w:val="none" w:sz="0" w:space="0" w:color="auto"/>
                        <w:bottom w:val="none" w:sz="0" w:space="0" w:color="auto"/>
                        <w:right w:val="none" w:sz="0" w:space="0" w:color="auto"/>
                      </w:divBdr>
                    </w:div>
                  </w:divsChild>
                </w:div>
                <w:div w:id="532766826">
                  <w:marLeft w:val="0"/>
                  <w:marRight w:val="0"/>
                  <w:marTop w:val="0"/>
                  <w:marBottom w:val="0"/>
                  <w:divBdr>
                    <w:top w:val="none" w:sz="0" w:space="0" w:color="auto"/>
                    <w:left w:val="none" w:sz="0" w:space="0" w:color="auto"/>
                    <w:bottom w:val="none" w:sz="0" w:space="0" w:color="auto"/>
                    <w:right w:val="none" w:sz="0" w:space="0" w:color="auto"/>
                  </w:divBdr>
                  <w:divsChild>
                    <w:div w:id="1556620335">
                      <w:marLeft w:val="0"/>
                      <w:marRight w:val="0"/>
                      <w:marTop w:val="0"/>
                      <w:marBottom w:val="0"/>
                      <w:divBdr>
                        <w:top w:val="none" w:sz="0" w:space="0" w:color="auto"/>
                        <w:left w:val="none" w:sz="0" w:space="0" w:color="auto"/>
                        <w:bottom w:val="none" w:sz="0" w:space="0" w:color="auto"/>
                        <w:right w:val="none" w:sz="0" w:space="0" w:color="auto"/>
                      </w:divBdr>
                    </w:div>
                  </w:divsChild>
                </w:div>
                <w:div w:id="763385082">
                  <w:marLeft w:val="0"/>
                  <w:marRight w:val="0"/>
                  <w:marTop w:val="0"/>
                  <w:marBottom w:val="0"/>
                  <w:divBdr>
                    <w:top w:val="none" w:sz="0" w:space="0" w:color="auto"/>
                    <w:left w:val="none" w:sz="0" w:space="0" w:color="auto"/>
                    <w:bottom w:val="none" w:sz="0" w:space="0" w:color="auto"/>
                    <w:right w:val="none" w:sz="0" w:space="0" w:color="auto"/>
                  </w:divBdr>
                  <w:divsChild>
                    <w:div w:id="1863781091">
                      <w:marLeft w:val="0"/>
                      <w:marRight w:val="0"/>
                      <w:marTop w:val="0"/>
                      <w:marBottom w:val="0"/>
                      <w:divBdr>
                        <w:top w:val="none" w:sz="0" w:space="0" w:color="auto"/>
                        <w:left w:val="none" w:sz="0" w:space="0" w:color="auto"/>
                        <w:bottom w:val="none" w:sz="0" w:space="0" w:color="auto"/>
                        <w:right w:val="none" w:sz="0" w:space="0" w:color="auto"/>
                      </w:divBdr>
                    </w:div>
                  </w:divsChild>
                </w:div>
                <w:div w:id="797530813">
                  <w:marLeft w:val="0"/>
                  <w:marRight w:val="0"/>
                  <w:marTop w:val="0"/>
                  <w:marBottom w:val="0"/>
                  <w:divBdr>
                    <w:top w:val="none" w:sz="0" w:space="0" w:color="auto"/>
                    <w:left w:val="none" w:sz="0" w:space="0" w:color="auto"/>
                    <w:bottom w:val="none" w:sz="0" w:space="0" w:color="auto"/>
                    <w:right w:val="none" w:sz="0" w:space="0" w:color="auto"/>
                  </w:divBdr>
                  <w:divsChild>
                    <w:div w:id="1989090504">
                      <w:marLeft w:val="0"/>
                      <w:marRight w:val="0"/>
                      <w:marTop w:val="0"/>
                      <w:marBottom w:val="0"/>
                      <w:divBdr>
                        <w:top w:val="none" w:sz="0" w:space="0" w:color="auto"/>
                        <w:left w:val="none" w:sz="0" w:space="0" w:color="auto"/>
                        <w:bottom w:val="none" w:sz="0" w:space="0" w:color="auto"/>
                        <w:right w:val="none" w:sz="0" w:space="0" w:color="auto"/>
                      </w:divBdr>
                    </w:div>
                  </w:divsChild>
                </w:div>
                <w:div w:id="945817450">
                  <w:marLeft w:val="0"/>
                  <w:marRight w:val="0"/>
                  <w:marTop w:val="0"/>
                  <w:marBottom w:val="0"/>
                  <w:divBdr>
                    <w:top w:val="none" w:sz="0" w:space="0" w:color="auto"/>
                    <w:left w:val="none" w:sz="0" w:space="0" w:color="auto"/>
                    <w:bottom w:val="none" w:sz="0" w:space="0" w:color="auto"/>
                    <w:right w:val="none" w:sz="0" w:space="0" w:color="auto"/>
                  </w:divBdr>
                  <w:divsChild>
                    <w:div w:id="857934403">
                      <w:marLeft w:val="0"/>
                      <w:marRight w:val="0"/>
                      <w:marTop w:val="0"/>
                      <w:marBottom w:val="0"/>
                      <w:divBdr>
                        <w:top w:val="none" w:sz="0" w:space="0" w:color="auto"/>
                        <w:left w:val="none" w:sz="0" w:space="0" w:color="auto"/>
                        <w:bottom w:val="none" w:sz="0" w:space="0" w:color="auto"/>
                        <w:right w:val="none" w:sz="0" w:space="0" w:color="auto"/>
                      </w:divBdr>
                    </w:div>
                  </w:divsChild>
                </w:div>
                <w:div w:id="960649209">
                  <w:marLeft w:val="0"/>
                  <w:marRight w:val="0"/>
                  <w:marTop w:val="0"/>
                  <w:marBottom w:val="0"/>
                  <w:divBdr>
                    <w:top w:val="none" w:sz="0" w:space="0" w:color="auto"/>
                    <w:left w:val="none" w:sz="0" w:space="0" w:color="auto"/>
                    <w:bottom w:val="none" w:sz="0" w:space="0" w:color="auto"/>
                    <w:right w:val="none" w:sz="0" w:space="0" w:color="auto"/>
                  </w:divBdr>
                  <w:divsChild>
                    <w:div w:id="1413769802">
                      <w:marLeft w:val="0"/>
                      <w:marRight w:val="0"/>
                      <w:marTop w:val="0"/>
                      <w:marBottom w:val="0"/>
                      <w:divBdr>
                        <w:top w:val="none" w:sz="0" w:space="0" w:color="auto"/>
                        <w:left w:val="none" w:sz="0" w:space="0" w:color="auto"/>
                        <w:bottom w:val="none" w:sz="0" w:space="0" w:color="auto"/>
                        <w:right w:val="none" w:sz="0" w:space="0" w:color="auto"/>
                      </w:divBdr>
                    </w:div>
                  </w:divsChild>
                </w:div>
                <w:div w:id="1052923986">
                  <w:marLeft w:val="0"/>
                  <w:marRight w:val="0"/>
                  <w:marTop w:val="0"/>
                  <w:marBottom w:val="0"/>
                  <w:divBdr>
                    <w:top w:val="none" w:sz="0" w:space="0" w:color="auto"/>
                    <w:left w:val="none" w:sz="0" w:space="0" w:color="auto"/>
                    <w:bottom w:val="none" w:sz="0" w:space="0" w:color="auto"/>
                    <w:right w:val="none" w:sz="0" w:space="0" w:color="auto"/>
                  </w:divBdr>
                  <w:divsChild>
                    <w:div w:id="1196891099">
                      <w:marLeft w:val="0"/>
                      <w:marRight w:val="0"/>
                      <w:marTop w:val="0"/>
                      <w:marBottom w:val="0"/>
                      <w:divBdr>
                        <w:top w:val="none" w:sz="0" w:space="0" w:color="auto"/>
                        <w:left w:val="none" w:sz="0" w:space="0" w:color="auto"/>
                        <w:bottom w:val="none" w:sz="0" w:space="0" w:color="auto"/>
                        <w:right w:val="none" w:sz="0" w:space="0" w:color="auto"/>
                      </w:divBdr>
                    </w:div>
                  </w:divsChild>
                </w:div>
                <w:div w:id="1110734725">
                  <w:marLeft w:val="0"/>
                  <w:marRight w:val="0"/>
                  <w:marTop w:val="0"/>
                  <w:marBottom w:val="0"/>
                  <w:divBdr>
                    <w:top w:val="none" w:sz="0" w:space="0" w:color="auto"/>
                    <w:left w:val="none" w:sz="0" w:space="0" w:color="auto"/>
                    <w:bottom w:val="none" w:sz="0" w:space="0" w:color="auto"/>
                    <w:right w:val="none" w:sz="0" w:space="0" w:color="auto"/>
                  </w:divBdr>
                  <w:divsChild>
                    <w:div w:id="1084912416">
                      <w:marLeft w:val="0"/>
                      <w:marRight w:val="0"/>
                      <w:marTop w:val="0"/>
                      <w:marBottom w:val="0"/>
                      <w:divBdr>
                        <w:top w:val="none" w:sz="0" w:space="0" w:color="auto"/>
                        <w:left w:val="none" w:sz="0" w:space="0" w:color="auto"/>
                        <w:bottom w:val="none" w:sz="0" w:space="0" w:color="auto"/>
                        <w:right w:val="none" w:sz="0" w:space="0" w:color="auto"/>
                      </w:divBdr>
                    </w:div>
                  </w:divsChild>
                </w:div>
                <w:div w:id="1151866612">
                  <w:marLeft w:val="0"/>
                  <w:marRight w:val="0"/>
                  <w:marTop w:val="0"/>
                  <w:marBottom w:val="0"/>
                  <w:divBdr>
                    <w:top w:val="none" w:sz="0" w:space="0" w:color="auto"/>
                    <w:left w:val="none" w:sz="0" w:space="0" w:color="auto"/>
                    <w:bottom w:val="none" w:sz="0" w:space="0" w:color="auto"/>
                    <w:right w:val="none" w:sz="0" w:space="0" w:color="auto"/>
                  </w:divBdr>
                  <w:divsChild>
                    <w:div w:id="400447532">
                      <w:marLeft w:val="0"/>
                      <w:marRight w:val="0"/>
                      <w:marTop w:val="0"/>
                      <w:marBottom w:val="0"/>
                      <w:divBdr>
                        <w:top w:val="none" w:sz="0" w:space="0" w:color="auto"/>
                        <w:left w:val="none" w:sz="0" w:space="0" w:color="auto"/>
                        <w:bottom w:val="none" w:sz="0" w:space="0" w:color="auto"/>
                        <w:right w:val="none" w:sz="0" w:space="0" w:color="auto"/>
                      </w:divBdr>
                    </w:div>
                  </w:divsChild>
                </w:div>
                <w:div w:id="1152792615">
                  <w:marLeft w:val="0"/>
                  <w:marRight w:val="0"/>
                  <w:marTop w:val="0"/>
                  <w:marBottom w:val="0"/>
                  <w:divBdr>
                    <w:top w:val="none" w:sz="0" w:space="0" w:color="auto"/>
                    <w:left w:val="none" w:sz="0" w:space="0" w:color="auto"/>
                    <w:bottom w:val="none" w:sz="0" w:space="0" w:color="auto"/>
                    <w:right w:val="none" w:sz="0" w:space="0" w:color="auto"/>
                  </w:divBdr>
                  <w:divsChild>
                    <w:div w:id="135420916">
                      <w:marLeft w:val="0"/>
                      <w:marRight w:val="0"/>
                      <w:marTop w:val="0"/>
                      <w:marBottom w:val="0"/>
                      <w:divBdr>
                        <w:top w:val="none" w:sz="0" w:space="0" w:color="auto"/>
                        <w:left w:val="none" w:sz="0" w:space="0" w:color="auto"/>
                        <w:bottom w:val="none" w:sz="0" w:space="0" w:color="auto"/>
                        <w:right w:val="none" w:sz="0" w:space="0" w:color="auto"/>
                      </w:divBdr>
                    </w:div>
                  </w:divsChild>
                </w:div>
                <w:div w:id="1179849996">
                  <w:marLeft w:val="0"/>
                  <w:marRight w:val="0"/>
                  <w:marTop w:val="0"/>
                  <w:marBottom w:val="0"/>
                  <w:divBdr>
                    <w:top w:val="none" w:sz="0" w:space="0" w:color="auto"/>
                    <w:left w:val="none" w:sz="0" w:space="0" w:color="auto"/>
                    <w:bottom w:val="none" w:sz="0" w:space="0" w:color="auto"/>
                    <w:right w:val="none" w:sz="0" w:space="0" w:color="auto"/>
                  </w:divBdr>
                  <w:divsChild>
                    <w:div w:id="1112893649">
                      <w:marLeft w:val="0"/>
                      <w:marRight w:val="0"/>
                      <w:marTop w:val="0"/>
                      <w:marBottom w:val="0"/>
                      <w:divBdr>
                        <w:top w:val="none" w:sz="0" w:space="0" w:color="auto"/>
                        <w:left w:val="none" w:sz="0" w:space="0" w:color="auto"/>
                        <w:bottom w:val="none" w:sz="0" w:space="0" w:color="auto"/>
                        <w:right w:val="none" w:sz="0" w:space="0" w:color="auto"/>
                      </w:divBdr>
                    </w:div>
                  </w:divsChild>
                </w:div>
                <w:div w:id="1277952674">
                  <w:marLeft w:val="0"/>
                  <w:marRight w:val="0"/>
                  <w:marTop w:val="0"/>
                  <w:marBottom w:val="0"/>
                  <w:divBdr>
                    <w:top w:val="none" w:sz="0" w:space="0" w:color="auto"/>
                    <w:left w:val="none" w:sz="0" w:space="0" w:color="auto"/>
                    <w:bottom w:val="none" w:sz="0" w:space="0" w:color="auto"/>
                    <w:right w:val="none" w:sz="0" w:space="0" w:color="auto"/>
                  </w:divBdr>
                  <w:divsChild>
                    <w:div w:id="1852138265">
                      <w:marLeft w:val="0"/>
                      <w:marRight w:val="0"/>
                      <w:marTop w:val="0"/>
                      <w:marBottom w:val="0"/>
                      <w:divBdr>
                        <w:top w:val="none" w:sz="0" w:space="0" w:color="auto"/>
                        <w:left w:val="none" w:sz="0" w:space="0" w:color="auto"/>
                        <w:bottom w:val="none" w:sz="0" w:space="0" w:color="auto"/>
                        <w:right w:val="none" w:sz="0" w:space="0" w:color="auto"/>
                      </w:divBdr>
                    </w:div>
                  </w:divsChild>
                </w:div>
                <w:div w:id="1371032312">
                  <w:marLeft w:val="0"/>
                  <w:marRight w:val="0"/>
                  <w:marTop w:val="0"/>
                  <w:marBottom w:val="0"/>
                  <w:divBdr>
                    <w:top w:val="none" w:sz="0" w:space="0" w:color="auto"/>
                    <w:left w:val="none" w:sz="0" w:space="0" w:color="auto"/>
                    <w:bottom w:val="none" w:sz="0" w:space="0" w:color="auto"/>
                    <w:right w:val="none" w:sz="0" w:space="0" w:color="auto"/>
                  </w:divBdr>
                  <w:divsChild>
                    <w:div w:id="442460276">
                      <w:marLeft w:val="0"/>
                      <w:marRight w:val="0"/>
                      <w:marTop w:val="0"/>
                      <w:marBottom w:val="0"/>
                      <w:divBdr>
                        <w:top w:val="none" w:sz="0" w:space="0" w:color="auto"/>
                        <w:left w:val="none" w:sz="0" w:space="0" w:color="auto"/>
                        <w:bottom w:val="none" w:sz="0" w:space="0" w:color="auto"/>
                        <w:right w:val="none" w:sz="0" w:space="0" w:color="auto"/>
                      </w:divBdr>
                    </w:div>
                  </w:divsChild>
                </w:div>
                <w:div w:id="1472364506">
                  <w:marLeft w:val="0"/>
                  <w:marRight w:val="0"/>
                  <w:marTop w:val="0"/>
                  <w:marBottom w:val="0"/>
                  <w:divBdr>
                    <w:top w:val="none" w:sz="0" w:space="0" w:color="auto"/>
                    <w:left w:val="none" w:sz="0" w:space="0" w:color="auto"/>
                    <w:bottom w:val="none" w:sz="0" w:space="0" w:color="auto"/>
                    <w:right w:val="none" w:sz="0" w:space="0" w:color="auto"/>
                  </w:divBdr>
                  <w:divsChild>
                    <w:div w:id="2114789274">
                      <w:marLeft w:val="0"/>
                      <w:marRight w:val="0"/>
                      <w:marTop w:val="0"/>
                      <w:marBottom w:val="0"/>
                      <w:divBdr>
                        <w:top w:val="none" w:sz="0" w:space="0" w:color="auto"/>
                        <w:left w:val="none" w:sz="0" w:space="0" w:color="auto"/>
                        <w:bottom w:val="none" w:sz="0" w:space="0" w:color="auto"/>
                        <w:right w:val="none" w:sz="0" w:space="0" w:color="auto"/>
                      </w:divBdr>
                    </w:div>
                  </w:divsChild>
                </w:div>
                <w:div w:id="1539392332">
                  <w:marLeft w:val="0"/>
                  <w:marRight w:val="0"/>
                  <w:marTop w:val="0"/>
                  <w:marBottom w:val="0"/>
                  <w:divBdr>
                    <w:top w:val="none" w:sz="0" w:space="0" w:color="auto"/>
                    <w:left w:val="none" w:sz="0" w:space="0" w:color="auto"/>
                    <w:bottom w:val="none" w:sz="0" w:space="0" w:color="auto"/>
                    <w:right w:val="none" w:sz="0" w:space="0" w:color="auto"/>
                  </w:divBdr>
                  <w:divsChild>
                    <w:div w:id="327365558">
                      <w:marLeft w:val="0"/>
                      <w:marRight w:val="0"/>
                      <w:marTop w:val="0"/>
                      <w:marBottom w:val="0"/>
                      <w:divBdr>
                        <w:top w:val="none" w:sz="0" w:space="0" w:color="auto"/>
                        <w:left w:val="none" w:sz="0" w:space="0" w:color="auto"/>
                        <w:bottom w:val="none" w:sz="0" w:space="0" w:color="auto"/>
                        <w:right w:val="none" w:sz="0" w:space="0" w:color="auto"/>
                      </w:divBdr>
                    </w:div>
                  </w:divsChild>
                </w:div>
                <w:div w:id="1548757593">
                  <w:marLeft w:val="0"/>
                  <w:marRight w:val="0"/>
                  <w:marTop w:val="0"/>
                  <w:marBottom w:val="0"/>
                  <w:divBdr>
                    <w:top w:val="none" w:sz="0" w:space="0" w:color="auto"/>
                    <w:left w:val="none" w:sz="0" w:space="0" w:color="auto"/>
                    <w:bottom w:val="none" w:sz="0" w:space="0" w:color="auto"/>
                    <w:right w:val="none" w:sz="0" w:space="0" w:color="auto"/>
                  </w:divBdr>
                  <w:divsChild>
                    <w:div w:id="139882209">
                      <w:marLeft w:val="0"/>
                      <w:marRight w:val="0"/>
                      <w:marTop w:val="0"/>
                      <w:marBottom w:val="0"/>
                      <w:divBdr>
                        <w:top w:val="none" w:sz="0" w:space="0" w:color="auto"/>
                        <w:left w:val="none" w:sz="0" w:space="0" w:color="auto"/>
                        <w:bottom w:val="none" w:sz="0" w:space="0" w:color="auto"/>
                        <w:right w:val="none" w:sz="0" w:space="0" w:color="auto"/>
                      </w:divBdr>
                    </w:div>
                  </w:divsChild>
                </w:div>
                <w:div w:id="1562400409">
                  <w:marLeft w:val="0"/>
                  <w:marRight w:val="0"/>
                  <w:marTop w:val="0"/>
                  <w:marBottom w:val="0"/>
                  <w:divBdr>
                    <w:top w:val="none" w:sz="0" w:space="0" w:color="auto"/>
                    <w:left w:val="none" w:sz="0" w:space="0" w:color="auto"/>
                    <w:bottom w:val="none" w:sz="0" w:space="0" w:color="auto"/>
                    <w:right w:val="none" w:sz="0" w:space="0" w:color="auto"/>
                  </w:divBdr>
                  <w:divsChild>
                    <w:div w:id="165899951">
                      <w:marLeft w:val="0"/>
                      <w:marRight w:val="0"/>
                      <w:marTop w:val="0"/>
                      <w:marBottom w:val="0"/>
                      <w:divBdr>
                        <w:top w:val="none" w:sz="0" w:space="0" w:color="auto"/>
                        <w:left w:val="none" w:sz="0" w:space="0" w:color="auto"/>
                        <w:bottom w:val="none" w:sz="0" w:space="0" w:color="auto"/>
                        <w:right w:val="none" w:sz="0" w:space="0" w:color="auto"/>
                      </w:divBdr>
                    </w:div>
                  </w:divsChild>
                </w:div>
                <w:div w:id="1603998590">
                  <w:marLeft w:val="0"/>
                  <w:marRight w:val="0"/>
                  <w:marTop w:val="0"/>
                  <w:marBottom w:val="0"/>
                  <w:divBdr>
                    <w:top w:val="none" w:sz="0" w:space="0" w:color="auto"/>
                    <w:left w:val="none" w:sz="0" w:space="0" w:color="auto"/>
                    <w:bottom w:val="none" w:sz="0" w:space="0" w:color="auto"/>
                    <w:right w:val="none" w:sz="0" w:space="0" w:color="auto"/>
                  </w:divBdr>
                  <w:divsChild>
                    <w:div w:id="1750688590">
                      <w:marLeft w:val="0"/>
                      <w:marRight w:val="0"/>
                      <w:marTop w:val="0"/>
                      <w:marBottom w:val="0"/>
                      <w:divBdr>
                        <w:top w:val="none" w:sz="0" w:space="0" w:color="auto"/>
                        <w:left w:val="none" w:sz="0" w:space="0" w:color="auto"/>
                        <w:bottom w:val="none" w:sz="0" w:space="0" w:color="auto"/>
                        <w:right w:val="none" w:sz="0" w:space="0" w:color="auto"/>
                      </w:divBdr>
                    </w:div>
                  </w:divsChild>
                </w:div>
                <w:div w:id="1765883159">
                  <w:marLeft w:val="0"/>
                  <w:marRight w:val="0"/>
                  <w:marTop w:val="0"/>
                  <w:marBottom w:val="0"/>
                  <w:divBdr>
                    <w:top w:val="none" w:sz="0" w:space="0" w:color="auto"/>
                    <w:left w:val="none" w:sz="0" w:space="0" w:color="auto"/>
                    <w:bottom w:val="none" w:sz="0" w:space="0" w:color="auto"/>
                    <w:right w:val="none" w:sz="0" w:space="0" w:color="auto"/>
                  </w:divBdr>
                  <w:divsChild>
                    <w:div w:id="452747844">
                      <w:marLeft w:val="0"/>
                      <w:marRight w:val="0"/>
                      <w:marTop w:val="0"/>
                      <w:marBottom w:val="0"/>
                      <w:divBdr>
                        <w:top w:val="none" w:sz="0" w:space="0" w:color="auto"/>
                        <w:left w:val="none" w:sz="0" w:space="0" w:color="auto"/>
                        <w:bottom w:val="none" w:sz="0" w:space="0" w:color="auto"/>
                        <w:right w:val="none" w:sz="0" w:space="0" w:color="auto"/>
                      </w:divBdr>
                    </w:div>
                  </w:divsChild>
                </w:div>
                <w:div w:id="1846937156">
                  <w:marLeft w:val="0"/>
                  <w:marRight w:val="0"/>
                  <w:marTop w:val="0"/>
                  <w:marBottom w:val="0"/>
                  <w:divBdr>
                    <w:top w:val="none" w:sz="0" w:space="0" w:color="auto"/>
                    <w:left w:val="none" w:sz="0" w:space="0" w:color="auto"/>
                    <w:bottom w:val="none" w:sz="0" w:space="0" w:color="auto"/>
                    <w:right w:val="none" w:sz="0" w:space="0" w:color="auto"/>
                  </w:divBdr>
                  <w:divsChild>
                    <w:div w:id="900406650">
                      <w:marLeft w:val="0"/>
                      <w:marRight w:val="0"/>
                      <w:marTop w:val="0"/>
                      <w:marBottom w:val="0"/>
                      <w:divBdr>
                        <w:top w:val="none" w:sz="0" w:space="0" w:color="auto"/>
                        <w:left w:val="none" w:sz="0" w:space="0" w:color="auto"/>
                        <w:bottom w:val="none" w:sz="0" w:space="0" w:color="auto"/>
                        <w:right w:val="none" w:sz="0" w:space="0" w:color="auto"/>
                      </w:divBdr>
                    </w:div>
                  </w:divsChild>
                </w:div>
                <w:div w:id="1855337498">
                  <w:marLeft w:val="0"/>
                  <w:marRight w:val="0"/>
                  <w:marTop w:val="0"/>
                  <w:marBottom w:val="0"/>
                  <w:divBdr>
                    <w:top w:val="none" w:sz="0" w:space="0" w:color="auto"/>
                    <w:left w:val="none" w:sz="0" w:space="0" w:color="auto"/>
                    <w:bottom w:val="none" w:sz="0" w:space="0" w:color="auto"/>
                    <w:right w:val="none" w:sz="0" w:space="0" w:color="auto"/>
                  </w:divBdr>
                  <w:divsChild>
                    <w:div w:id="1296640713">
                      <w:marLeft w:val="0"/>
                      <w:marRight w:val="0"/>
                      <w:marTop w:val="0"/>
                      <w:marBottom w:val="0"/>
                      <w:divBdr>
                        <w:top w:val="none" w:sz="0" w:space="0" w:color="auto"/>
                        <w:left w:val="none" w:sz="0" w:space="0" w:color="auto"/>
                        <w:bottom w:val="none" w:sz="0" w:space="0" w:color="auto"/>
                        <w:right w:val="none" w:sz="0" w:space="0" w:color="auto"/>
                      </w:divBdr>
                    </w:div>
                  </w:divsChild>
                </w:div>
                <w:div w:id="1949966866">
                  <w:marLeft w:val="0"/>
                  <w:marRight w:val="0"/>
                  <w:marTop w:val="0"/>
                  <w:marBottom w:val="0"/>
                  <w:divBdr>
                    <w:top w:val="none" w:sz="0" w:space="0" w:color="auto"/>
                    <w:left w:val="none" w:sz="0" w:space="0" w:color="auto"/>
                    <w:bottom w:val="none" w:sz="0" w:space="0" w:color="auto"/>
                    <w:right w:val="none" w:sz="0" w:space="0" w:color="auto"/>
                  </w:divBdr>
                  <w:divsChild>
                    <w:div w:id="1087964714">
                      <w:marLeft w:val="0"/>
                      <w:marRight w:val="0"/>
                      <w:marTop w:val="0"/>
                      <w:marBottom w:val="0"/>
                      <w:divBdr>
                        <w:top w:val="none" w:sz="0" w:space="0" w:color="auto"/>
                        <w:left w:val="none" w:sz="0" w:space="0" w:color="auto"/>
                        <w:bottom w:val="none" w:sz="0" w:space="0" w:color="auto"/>
                        <w:right w:val="none" w:sz="0" w:space="0" w:color="auto"/>
                      </w:divBdr>
                    </w:div>
                  </w:divsChild>
                </w:div>
                <w:div w:id="2068794940">
                  <w:marLeft w:val="0"/>
                  <w:marRight w:val="0"/>
                  <w:marTop w:val="0"/>
                  <w:marBottom w:val="0"/>
                  <w:divBdr>
                    <w:top w:val="none" w:sz="0" w:space="0" w:color="auto"/>
                    <w:left w:val="none" w:sz="0" w:space="0" w:color="auto"/>
                    <w:bottom w:val="none" w:sz="0" w:space="0" w:color="auto"/>
                    <w:right w:val="none" w:sz="0" w:space="0" w:color="auto"/>
                  </w:divBdr>
                  <w:divsChild>
                    <w:div w:id="266691674">
                      <w:marLeft w:val="0"/>
                      <w:marRight w:val="0"/>
                      <w:marTop w:val="0"/>
                      <w:marBottom w:val="0"/>
                      <w:divBdr>
                        <w:top w:val="none" w:sz="0" w:space="0" w:color="auto"/>
                        <w:left w:val="none" w:sz="0" w:space="0" w:color="auto"/>
                        <w:bottom w:val="none" w:sz="0" w:space="0" w:color="auto"/>
                        <w:right w:val="none" w:sz="0" w:space="0" w:color="auto"/>
                      </w:divBdr>
                    </w:div>
                  </w:divsChild>
                </w:div>
                <w:div w:id="2121299119">
                  <w:marLeft w:val="0"/>
                  <w:marRight w:val="0"/>
                  <w:marTop w:val="0"/>
                  <w:marBottom w:val="0"/>
                  <w:divBdr>
                    <w:top w:val="none" w:sz="0" w:space="0" w:color="auto"/>
                    <w:left w:val="none" w:sz="0" w:space="0" w:color="auto"/>
                    <w:bottom w:val="none" w:sz="0" w:space="0" w:color="auto"/>
                    <w:right w:val="none" w:sz="0" w:space="0" w:color="auto"/>
                  </w:divBdr>
                  <w:divsChild>
                    <w:div w:id="1593124793">
                      <w:marLeft w:val="0"/>
                      <w:marRight w:val="0"/>
                      <w:marTop w:val="0"/>
                      <w:marBottom w:val="0"/>
                      <w:divBdr>
                        <w:top w:val="none" w:sz="0" w:space="0" w:color="auto"/>
                        <w:left w:val="none" w:sz="0" w:space="0" w:color="auto"/>
                        <w:bottom w:val="none" w:sz="0" w:space="0" w:color="auto"/>
                        <w:right w:val="none" w:sz="0" w:space="0" w:color="auto"/>
                      </w:divBdr>
                    </w:div>
                  </w:divsChild>
                </w:div>
                <w:div w:id="2129464168">
                  <w:marLeft w:val="0"/>
                  <w:marRight w:val="0"/>
                  <w:marTop w:val="0"/>
                  <w:marBottom w:val="0"/>
                  <w:divBdr>
                    <w:top w:val="none" w:sz="0" w:space="0" w:color="auto"/>
                    <w:left w:val="none" w:sz="0" w:space="0" w:color="auto"/>
                    <w:bottom w:val="none" w:sz="0" w:space="0" w:color="auto"/>
                    <w:right w:val="none" w:sz="0" w:space="0" w:color="auto"/>
                  </w:divBdr>
                  <w:divsChild>
                    <w:div w:id="1605766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4457239">
          <w:marLeft w:val="0"/>
          <w:marRight w:val="0"/>
          <w:marTop w:val="0"/>
          <w:marBottom w:val="0"/>
          <w:divBdr>
            <w:top w:val="none" w:sz="0" w:space="0" w:color="auto"/>
            <w:left w:val="none" w:sz="0" w:space="0" w:color="auto"/>
            <w:bottom w:val="none" w:sz="0" w:space="0" w:color="auto"/>
            <w:right w:val="none" w:sz="0" w:space="0" w:color="auto"/>
          </w:divBdr>
        </w:div>
        <w:div w:id="665867689">
          <w:marLeft w:val="0"/>
          <w:marRight w:val="0"/>
          <w:marTop w:val="0"/>
          <w:marBottom w:val="0"/>
          <w:divBdr>
            <w:top w:val="none" w:sz="0" w:space="0" w:color="auto"/>
            <w:left w:val="none" w:sz="0" w:space="0" w:color="auto"/>
            <w:bottom w:val="none" w:sz="0" w:space="0" w:color="auto"/>
            <w:right w:val="none" w:sz="0" w:space="0" w:color="auto"/>
          </w:divBdr>
          <w:divsChild>
            <w:div w:id="392385459">
              <w:marLeft w:val="-75"/>
              <w:marRight w:val="0"/>
              <w:marTop w:val="30"/>
              <w:marBottom w:val="30"/>
              <w:divBdr>
                <w:top w:val="none" w:sz="0" w:space="0" w:color="auto"/>
                <w:left w:val="none" w:sz="0" w:space="0" w:color="auto"/>
                <w:bottom w:val="none" w:sz="0" w:space="0" w:color="auto"/>
                <w:right w:val="none" w:sz="0" w:space="0" w:color="auto"/>
              </w:divBdr>
              <w:divsChild>
                <w:div w:id="81994929">
                  <w:marLeft w:val="0"/>
                  <w:marRight w:val="0"/>
                  <w:marTop w:val="0"/>
                  <w:marBottom w:val="0"/>
                  <w:divBdr>
                    <w:top w:val="none" w:sz="0" w:space="0" w:color="auto"/>
                    <w:left w:val="none" w:sz="0" w:space="0" w:color="auto"/>
                    <w:bottom w:val="none" w:sz="0" w:space="0" w:color="auto"/>
                    <w:right w:val="none" w:sz="0" w:space="0" w:color="auto"/>
                  </w:divBdr>
                  <w:divsChild>
                    <w:div w:id="589241176">
                      <w:marLeft w:val="0"/>
                      <w:marRight w:val="0"/>
                      <w:marTop w:val="0"/>
                      <w:marBottom w:val="0"/>
                      <w:divBdr>
                        <w:top w:val="none" w:sz="0" w:space="0" w:color="auto"/>
                        <w:left w:val="none" w:sz="0" w:space="0" w:color="auto"/>
                        <w:bottom w:val="none" w:sz="0" w:space="0" w:color="auto"/>
                        <w:right w:val="none" w:sz="0" w:space="0" w:color="auto"/>
                      </w:divBdr>
                    </w:div>
                  </w:divsChild>
                </w:div>
                <w:div w:id="114523573">
                  <w:marLeft w:val="0"/>
                  <w:marRight w:val="0"/>
                  <w:marTop w:val="0"/>
                  <w:marBottom w:val="0"/>
                  <w:divBdr>
                    <w:top w:val="none" w:sz="0" w:space="0" w:color="auto"/>
                    <w:left w:val="none" w:sz="0" w:space="0" w:color="auto"/>
                    <w:bottom w:val="none" w:sz="0" w:space="0" w:color="auto"/>
                    <w:right w:val="none" w:sz="0" w:space="0" w:color="auto"/>
                  </w:divBdr>
                  <w:divsChild>
                    <w:div w:id="1366440537">
                      <w:marLeft w:val="0"/>
                      <w:marRight w:val="0"/>
                      <w:marTop w:val="0"/>
                      <w:marBottom w:val="0"/>
                      <w:divBdr>
                        <w:top w:val="none" w:sz="0" w:space="0" w:color="auto"/>
                        <w:left w:val="none" w:sz="0" w:space="0" w:color="auto"/>
                        <w:bottom w:val="none" w:sz="0" w:space="0" w:color="auto"/>
                        <w:right w:val="none" w:sz="0" w:space="0" w:color="auto"/>
                      </w:divBdr>
                    </w:div>
                  </w:divsChild>
                </w:div>
                <w:div w:id="267353993">
                  <w:marLeft w:val="0"/>
                  <w:marRight w:val="0"/>
                  <w:marTop w:val="0"/>
                  <w:marBottom w:val="0"/>
                  <w:divBdr>
                    <w:top w:val="none" w:sz="0" w:space="0" w:color="auto"/>
                    <w:left w:val="none" w:sz="0" w:space="0" w:color="auto"/>
                    <w:bottom w:val="none" w:sz="0" w:space="0" w:color="auto"/>
                    <w:right w:val="none" w:sz="0" w:space="0" w:color="auto"/>
                  </w:divBdr>
                  <w:divsChild>
                    <w:div w:id="1669597548">
                      <w:marLeft w:val="0"/>
                      <w:marRight w:val="0"/>
                      <w:marTop w:val="0"/>
                      <w:marBottom w:val="0"/>
                      <w:divBdr>
                        <w:top w:val="none" w:sz="0" w:space="0" w:color="auto"/>
                        <w:left w:val="none" w:sz="0" w:space="0" w:color="auto"/>
                        <w:bottom w:val="none" w:sz="0" w:space="0" w:color="auto"/>
                        <w:right w:val="none" w:sz="0" w:space="0" w:color="auto"/>
                      </w:divBdr>
                    </w:div>
                  </w:divsChild>
                </w:div>
                <w:div w:id="428429559">
                  <w:marLeft w:val="0"/>
                  <w:marRight w:val="0"/>
                  <w:marTop w:val="0"/>
                  <w:marBottom w:val="0"/>
                  <w:divBdr>
                    <w:top w:val="none" w:sz="0" w:space="0" w:color="auto"/>
                    <w:left w:val="none" w:sz="0" w:space="0" w:color="auto"/>
                    <w:bottom w:val="none" w:sz="0" w:space="0" w:color="auto"/>
                    <w:right w:val="none" w:sz="0" w:space="0" w:color="auto"/>
                  </w:divBdr>
                  <w:divsChild>
                    <w:div w:id="1938558911">
                      <w:marLeft w:val="0"/>
                      <w:marRight w:val="0"/>
                      <w:marTop w:val="0"/>
                      <w:marBottom w:val="0"/>
                      <w:divBdr>
                        <w:top w:val="none" w:sz="0" w:space="0" w:color="auto"/>
                        <w:left w:val="none" w:sz="0" w:space="0" w:color="auto"/>
                        <w:bottom w:val="none" w:sz="0" w:space="0" w:color="auto"/>
                        <w:right w:val="none" w:sz="0" w:space="0" w:color="auto"/>
                      </w:divBdr>
                    </w:div>
                  </w:divsChild>
                </w:div>
                <w:div w:id="499934400">
                  <w:marLeft w:val="0"/>
                  <w:marRight w:val="0"/>
                  <w:marTop w:val="0"/>
                  <w:marBottom w:val="0"/>
                  <w:divBdr>
                    <w:top w:val="none" w:sz="0" w:space="0" w:color="auto"/>
                    <w:left w:val="none" w:sz="0" w:space="0" w:color="auto"/>
                    <w:bottom w:val="none" w:sz="0" w:space="0" w:color="auto"/>
                    <w:right w:val="none" w:sz="0" w:space="0" w:color="auto"/>
                  </w:divBdr>
                  <w:divsChild>
                    <w:div w:id="579024840">
                      <w:marLeft w:val="0"/>
                      <w:marRight w:val="0"/>
                      <w:marTop w:val="0"/>
                      <w:marBottom w:val="0"/>
                      <w:divBdr>
                        <w:top w:val="none" w:sz="0" w:space="0" w:color="auto"/>
                        <w:left w:val="none" w:sz="0" w:space="0" w:color="auto"/>
                        <w:bottom w:val="none" w:sz="0" w:space="0" w:color="auto"/>
                        <w:right w:val="none" w:sz="0" w:space="0" w:color="auto"/>
                      </w:divBdr>
                    </w:div>
                  </w:divsChild>
                </w:div>
                <w:div w:id="551230046">
                  <w:marLeft w:val="0"/>
                  <w:marRight w:val="0"/>
                  <w:marTop w:val="0"/>
                  <w:marBottom w:val="0"/>
                  <w:divBdr>
                    <w:top w:val="none" w:sz="0" w:space="0" w:color="auto"/>
                    <w:left w:val="none" w:sz="0" w:space="0" w:color="auto"/>
                    <w:bottom w:val="none" w:sz="0" w:space="0" w:color="auto"/>
                    <w:right w:val="none" w:sz="0" w:space="0" w:color="auto"/>
                  </w:divBdr>
                  <w:divsChild>
                    <w:div w:id="1012076115">
                      <w:marLeft w:val="0"/>
                      <w:marRight w:val="0"/>
                      <w:marTop w:val="0"/>
                      <w:marBottom w:val="0"/>
                      <w:divBdr>
                        <w:top w:val="none" w:sz="0" w:space="0" w:color="auto"/>
                        <w:left w:val="none" w:sz="0" w:space="0" w:color="auto"/>
                        <w:bottom w:val="none" w:sz="0" w:space="0" w:color="auto"/>
                        <w:right w:val="none" w:sz="0" w:space="0" w:color="auto"/>
                      </w:divBdr>
                    </w:div>
                  </w:divsChild>
                </w:div>
                <w:div w:id="603000647">
                  <w:marLeft w:val="0"/>
                  <w:marRight w:val="0"/>
                  <w:marTop w:val="0"/>
                  <w:marBottom w:val="0"/>
                  <w:divBdr>
                    <w:top w:val="none" w:sz="0" w:space="0" w:color="auto"/>
                    <w:left w:val="none" w:sz="0" w:space="0" w:color="auto"/>
                    <w:bottom w:val="none" w:sz="0" w:space="0" w:color="auto"/>
                    <w:right w:val="none" w:sz="0" w:space="0" w:color="auto"/>
                  </w:divBdr>
                  <w:divsChild>
                    <w:div w:id="899242718">
                      <w:marLeft w:val="0"/>
                      <w:marRight w:val="0"/>
                      <w:marTop w:val="0"/>
                      <w:marBottom w:val="0"/>
                      <w:divBdr>
                        <w:top w:val="none" w:sz="0" w:space="0" w:color="auto"/>
                        <w:left w:val="none" w:sz="0" w:space="0" w:color="auto"/>
                        <w:bottom w:val="none" w:sz="0" w:space="0" w:color="auto"/>
                        <w:right w:val="none" w:sz="0" w:space="0" w:color="auto"/>
                      </w:divBdr>
                    </w:div>
                  </w:divsChild>
                </w:div>
                <w:div w:id="824005965">
                  <w:marLeft w:val="0"/>
                  <w:marRight w:val="0"/>
                  <w:marTop w:val="0"/>
                  <w:marBottom w:val="0"/>
                  <w:divBdr>
                    <w:top w:val="none" w:sz="0" w:space="0" w:color="auto"/>
                    <w:left w:val="none" w:sz="0" w:space="0" w:color="auto"/>
                    <w:bottom w:val="none" w:sz="0" w:space="0" w:color="auto"/>
                    <w:right w:val="none" w:sz="0" w:space="0" w:color="auto"/>
                  </w:divBdr>
                  <w:divsChild>
                    <w:div w:id="33433447">
                      <w:marLeft w:val="0"/>
                      <w:marRight w:val="0"/>
                      <w:marTop w:val="0"/>
                      <w:marBottom w:val="0"/>
                      <w:divBdr>
                        <w:top w:val="none" w:sz="0" w:space="0" w:color="auto"/>
                        <w:left w:val="none" w:sz="0" w:space="0" w:color="auto"/>
                        <w:bottom w:val="none" w:sz="0" w:space="0" w:color="auto"/>
                        <w:right w:val="none" w:sz="0" w:space="0" w:color="auto"/>
                      </w:divBdr>
                    </w:div>
                  </w:divsChild>
                </w:div>
                <w:div w:id="857160628">
                  <w:marLeft w:val="0"/>
                  <w:marRight w:val="0"/>
                  <w:marTop w:val="0"/>
                  <w:marBottom w:val="0"/>
                  <w:divBdr>
                    <w:top w:val="none" w:sz="0" w:space="0" w:color="auto"/>
                    <w:left w:val="none" w:sz="0" w:space="0" w:color="auto"/>
                    <w:bottom w:val="none" w:sz="0" w:space="0" w:color="auto"/>
                    <w:right w:val="none" w:sz="0" w:space="0" w:color="auto"/>
                  </w:divBdr>
                  <w:divsChild>
                    <w:div w:id="141850924">
                      <w:marLeft w:val="0"/>
                      <w:marRight w:val="0"/>
                      <w:marTop w:val="0"/>
                      <w:marBottom w:val="0"/>
                      <w:divBdr>
                        <w:top w:val="none" w:sz="0" w:space="0" w:color="auto"/>
                        <w:left w:val="none" w:sz="0" w:space="0" w:color="auto"/>
                        <w:bottom w:val="none" w:sz="0" w:space="0" w:color="auto"/>
                        <w:right w:val="none" w:sz="0" w:space="0" w:color="auto"/>
                      </w:divBdr>
                    </w:div>
                  </w:divsChild>
                </w:div>
                <w:div w:id="900558184">
                  <w:marLeft w:val="0"/>
                  <w:marRight w:val="0"/>
                  <w:marTop w:val="0"/>
                  <w:marBottom w:val="0"/>
                  <w:divBdr>
                    <w:top w:val="none" w:sz="0" w:space="0" w:color="auto"/>
                    <w:left w:val="none" w:sz="0" w:space="0" w:color="auto"/>
                    <w:bottom w:val="none" w:sz="0" w:space="0" w:color="auto"/>
                    <w:right w:val="none" w:sz="0" w:space="0" w:color="auto"/>
                  </w:divBdr>
                  <w:divsChild>
                    <w:div w:id="389766245">
                      <w:marLeft w:val="0"/>
                      <w:marRight w:val="0"/>
                      <w:marTop w:val="0"/>
                      <w:marBottom w:val="0"/>
                      <w:divBdr>
                        <w:top w:val="none" w:sz="0" w:space="0" w:color="auto"/>
                        <w:left w:val="none" w:sz="0" w:space="0" w:color="auto"/>
                        <w:bottom w:val="none" w:sz="0" w:space="0" w:color="auto"/>
                        <w:right w:val="none" w:sz="0" w:space="0" w:color="auto"/>
                      </w:divBdr>
                    </w:div>
                  </w:divsChild>
                </w:div>
                <w:div w:id="913051577">
                  <w:marLeft w:val="0"/>
                  <w:marRight w:val="0"/>
                  <w:marTop w:val="0"/>
                  <w:marBottom w:val="0"/>
                  <w:divBdr>
                    <w:top w:val="none" w:sz="0" w:space="0" w:color="auto"/>
                    <w:left w:val="none" w:sz="0" w:space="0" w:color="auto"/>
                    <w:bottom w:val="none" w:sz="0" w:space="0" w:color="auto"/>
                    <w:right w:val="none" w:sz="0" w:space="0" w:color="auto"/>
                  </w:divBdr>
                  <w:divsChild>
                    <w:div w:id="2062556443">
                      <w:marLeft w:val="0"/>
                      <w:marRight w:val="0"/>
                      <w:marTop w:val="0"/>
                      <w:marBottom w:val="0"/>
                      <w:divBdr>
                        <w:top w:val="none" w:sz="0" w:space="0" w:color="auto"/>
                        <w:left w:val="none" w:sz="0" w:space="0" w:color="auto"/>
                        <w:bottom w:val="none" w:sz="0" w:space="0" w:color="auto"/>
                        <w:right w:val="none" w:sz="0" w:space="0" w:color="auto"/>
                      </w:divBdr>
                    </w:div>
                  </w:divsChild>
                </w:div>
                <w:div w:id="918099972">
                  <w:marLeft w:val="0"/>
                  <w:marRight w:val="0"/>
                  <w:marTop w:val="0"/>
                  <w:marBottom w:val="0"/>
                  <w:divBdr>
                    <w:top w:val="none" w:sz="0" w:space="0" w:color="auto"/>
                    <w:left w:val="none" w:sz="0" w:space="0" w:color="auto"/>
                    <w:bottom w:val="none" w:sz="0" w:space="0" w:color="auto"/>
                    <w:right w:val="none" w:sz="0" w:space="0" w:color="auto"/>
                  </w:divBdr>
                  <w:divsChild>
                    <w:div w:id="257522047">
                      <w:marLeft w:val="0"/>
                      <w:marRight w:val="0"/>
                      <w:marTop w:val="0"/>
                      <w:marBottom w:val="0"/>
                      <w:divBdr>
                        <w:top w:val="none" w:sz="0" w:space="0" w:color="auto"/>
                        <w:left w:val="none" w:sz="0" w:space="0" w:color="auto"/>
                        <w:bottom w:val="none" w:sz="0" w:space="0" w:color="auto"/>
                        <w:right w:val="none" w:sz="0" w:space="0" w:color="auto"/>
                      </w:divBdr>
                    </w:div>
                  </w:divsChild>
                </w:div>
                <w:div w:id="1148130333">
                  <w:marLeft w:val="0"/>
                  <w:marRight w:val="0"/>
                  <w:marTop w:val="0"/>
                  <w:marBottom w:val="0"/>
                  <w:divBdr>
                    <w:top w:val="none" w:sz="0" w:space="0" w:color="auto"/>
                    <w:left w:val="none" w:sz="0" w:space="0" w:color="auto"/>
                    <w:bottom w:val="none" w:sz="0" w:space="0" w:color="auto"/>
                    <w:right w:val="none" w:sz="0" w:space="0" w:color="auto"/>
                  </w:divBdr>
                  <w:divsChild>
                    <w:div w:id="86578242">
                      <w:marLeft w:val="0"/>
                      <w:marRight w:val="0"/>
                      <w:marTop w:val="0"/>
                      <w:marBottom w:val="0"/>
                      <w:divBdr>
                        <w:top w:val="none" w:sz="0" w:space="0" w:color="auto"/>
                        <w:left w:val="none" w:sz="0" w:space="0" w:color="auto"/>
                        <w:bottom w:val="none" w:sz="0" w:space="0" w:color="auto"/>
                        <w:right w:val="none" w:sz="0" w:space="0" w:color="auto"/>
                      </w:divBdr>
                    </w:div>
                  </w:divsChild>
                </w:div>
                <w:div w:id="1222444647">
                  <w:marLeft w:val="0"/>
                  <w:marRight w:val="0"/>
                  <w:marTop w:val="0"/>
                  <w:marBottom w:val="0"/>
                  <w:divBdr>
                    <w:top w:val="none" w:sz="0" w:space="0" w:color="auto"/>
                    <w:left w:val="none" w:sz="0" w:space="0" w:color="auto"/>
                    <w:bottom w:val="none" w:sz="0" w:space="0" w:color="auto"/>
                    <w:right w:val="none" w:sz="0" w:space="0" w:color="auto"/>
                  </w:divBdr>
                  <w:divsChild>
                    <w:div w:id="775096402">
                      <w:marLeft w:val="0"/>
                      <w:marRight w:val="0"/>
                      <w:marTop w:val="0"/>
                      <w:marBottom w:val="0"/>
                      <w:divBdr>
                        <w:top w:val="none" w:sz="0" w:space="0" w:color="auto"/>
                        <w:left w:val="none" w:sz="0" w:space="0" w:color="auto"/>
                        <w:bottom w:val="none" w:sz="0" w:space="0" w:color="auto"/>
                        <w:right w:val="none" w:sz="0" w:space="0" w:color="auto"/>
                      </w:divBdr>
                    </w:div>
                  </w:divsChild>
                </w:div>
                <w:div w:id="1302342698">
                  <w:marLeft w:val="0"/>
                  <w:marRight w:val="0"/>
                  <w:marTop w:val="0"/>
                  <w:marBottom w:val="0"/>
                  <w:divBdr>
                    <w:top w:val="none" w:sz="0" w:space="0" w:color="auto"/>
                    <w:left w:val="none" w:sz="0" w:space="0" w:color="auto"/>
                    <w:bottom w:val="none" w:sz="0" w:space="0" w:color="auto"/>
                    <w:right w:val="none" w:sz="0" w:space="0" w:color="auto"/>
                  </w:divBdr>
                  <w:divsChild>
                    <w:div w:id="819926663">
                      <w:marLeft w:val="0"/>
                      <w:marRight w:val="0"/>
                      <w:marTop w:val="0"/>
                      <w:marBottom w:val="0"/>
                      <w:divBdr>
                        <w:top w:val="none" w:sz="0" w:space="0" w:color="auto"/>
                        <w:left w:val="none" w:sz="0" w:space="0" w:color="auto"/>
                        <w:bottom w:val="none" w:sz="0" w:space="0" w:color="auto"/>
                        <w:right w:val="none" w:sz="0" w:space="0" w:color="auto"/>
                      </w:divBdr>
                    </w:div>
                  </w:divsChild>
                </w:div>
                <w:div w:id="1621449157">
                  <w:marLeft w:val="0"/>
                  <w:marRight w:val="0"/>
                  <w:marTop w:val="0"/>
                  <w:marBottom w:val="0"/>
                  <w:divBdr>
                    <w:top w:val="none" w:sz="0" w:space="0" w:color="auto"/>
                    <w:left w:val="none" w:sz="0" w:space="0" w:color="auto"/>
                    <w:bottom w:val="none" w:sz="0" w:space="0" w:color="auto"/>
                    <w:right w:val="none" w:sz="0" w:space="0" w:color="auto"/>
                  </w:divBdr>
                  <w:divsChild>
                    <w:div w:id="1736539754">
                      <w:marLeft w:val="0"/>
                      <w:marRight w:val="0"/>
                      <w:marTop w:val="0"/>
                      <w:marBottom w:val="0"/>
                      <w:divBdr>
                        <w:top w:val="none" w:sz="0" w:space="0" w:color="auto"/>
                        <w:left w:val="none" w:sz="0" w:space="0" w:color="auto"/>
                        <w:bottom w:val="none" w:sz="0" w:space="0" w:color="auto"/>
                        <w:right w:val="none" w:sz="0" w:space="0" w:color="auto"/>
                      </w:divBdr>
                    </w:div>
                  </w:divsChild>
                </w:div>
                <w:div w:id="1635713849">
                  <w:marLeft w:val="0"/>
                  <w:marRight w:val="0"/>
                  <w:marTop w:val="0"/>
                  <w:marBottom w:val="0"/>
                  <w:divBdr>
                    <w:top w:val="none" w:sz="0" w:space="0" w:color="auto"/>
                    <w:left w:val="none" w:sz="0" w:space="0" w:color="auto"/>
                    <w:bottom w:val="none" w:sz="0" w:space="0" w:color="auto"/>
                    <w:right w:val="none" w:sz="0" w:space="0" w:color="auto"/>
                  </w:divBdr>
                  <w:divsChild>
                    <w:div w:id="506793223">
                      <w:marLeft w:val="0"/>
                      <w:marRight w:val="0"/>
                      <w:marTop w:val="0"/>
                      <w:marBottom w:val="0"/>
                      <w:divBdr>
                        <w:top w:val="none" w:sz="0" w:space="0" w:color="auto"/>
                        <w:left w:val="none" w:sz="0" w:space="0" w:color="auto"/>
                        <w:bottom w:val="none" w:sz="0" w:space="0" w:color="auto"/>
                        <w:right w:val="none" w:sz="0" w:space="0" w:color="auto"/>
                      </w:divBdr>
                    </w:div>
                  </w:divsChild>
                </w:div>
                <w:div w:id="1646931225">
                  <w:marLeft w:val="0"/>
                  <w:marRight w:val="0"/>
                  <w:marTop w:val="0"/>
                  <w:marBottom w:val="0"/>
                  <w:divBdr>
                    <w:top w:val="none" w:sz="0" w:space="0" w:color="auto"/>
                    <w:left w:val="none" w:sz="0" w:space="0" w:color="auto"/>
                    <w:bottom w:val="none" w:sz="0" w:space="0" w:color="auto"/>
                    <w:right w:val="none" w:sz="0" w:space="0" w:color="auto"/>
                  </w:divBdr>
                  <w:divsChild>
                    <w:div w:id="1817869513">
                      <w:marLeft w:val="0"/>
                      <w:marRight w:val="0"/>
                      <w:marTop w:val="0"/>
                      <w:marBottom w:val="0"/>
                      <w:divBdr>
                        <w:top w:val="none" w:sz="0" w:space="0" w:color="auto"/>
                        <w:left w:val="none" w:sz="0" w:space="0" w:color="auto"/>
                        <w:bottom w:val="none" w:sz="0" w:space="0" w:color="auto"/>
                        <w:right w:val="none" w:sz="0" w:space="0" w:color="auto"/>
                      </w:divBdr>
                    </w:div>
                  </w:divsChild>
                </w:div>
                <w:div w:id="1656300607">
                  <w:marLeft w:val="0"/>
                  <w:marRight w:val="0"/>
                  <w:marTop w:val="0"/>
                  <w:marBottom w:val="0"/>
                  <w:divBdr>
                    <w:top w:val="none" w:sz="0" w:space="0" w:color="auto"/>
                    <w:left w:val="none" w:sz="0" w:space="0" w:color="auto"/>
                    <w:bottom w:val="none" w:sz="0" w:space="0" w:color="auto"/>
                    <w:right w:val="none" w:sz="0" w:space="0" w:color="auto"/>
                  </w:divBdr>
                  <w:divsChild>
                    <w:div w:id="1676030315">
                      <w:marLeft w:val="0"/>
                      <w:marRight w:val="0"/>
                      <w:marTop w:val="0"/>
                      <w:marBottom w:val="0"/>
                      <w:divBdr>
                        <w:top w:val="none" w:sz="0" w:space="0" w:color="auto"/>
                        <w:left w:val="none" w:sz="0" w:space="0" w:color="auto"/>
                        <w:bottom w:val="none" w:sz="0" w:space="0" w:color="auto"/>
                        <w:right w:val="none" w:sz="0" w:space="0" w:color="auto"/>
                      </w:divBdr>
                    </w:div>
                  </w:divsChild>
                </w:div>
                <w:div w:id="1681351042">
                  <w:marLeft w:val="0"/>
                  <w:marRight w:val="0"/>
                  <w:marTop w:val="0"/>
                  <w:marBottom w:val="0"/>
                  <w:divBdr>
                    <w:top w:val="none" w:sz="0" w:space="0" w:color="auto"/>
                    <w:left w:val="none" w:sz="0" w:space="0" w:color="auto"/>
                    <w:bottom w:val="none" w:sz="0" w:space="0" w:color="auto"/>
                    <w:right w:val="none" w:sz="0" w:space="0" w:color="auto"/>
                  </w:divBdr>
                  <w:divsChild>
                    <w:div w:id="861675071">
                      <w:marLeft w:val="0"/>
                      <w:marRight w:val="0"/>
                      <w:marTop w:val="0"/>
                      <w:marBottom w:val="0"/>
                      <w:divBdr>
                        <w:top w:val="none" w:sz="0" w:space="0" w:color="auto"/>
                        <w:left w:val="none" w:sz="0" w:space="0" w:color="auto"/>
                        <w:bottom w:val="none" w:sz="0" w:space="0" w:color="auto"/>
                        <w:right w:val="none" w:sz="0" w:space="0" w:color="auto"/>
                      </w:divBdr>
                    </w:div>
                  </w:divsChild>
                </w:div>
                <w:div w:id="1712194841">
                  <w:marLeft w:val="0"/>
                  <w:marRight w:val="0"/>
                  <w:marTop w:val="0"/>
                  <w:marBottom w:val="0"/>
                  <w:divBdr>
                    <w:top w:val="none" w:sz="0" w:space="0" w:color="auto"/>
                    <w:left w:val="none" w:sz="0" w:space="0" w:color="auto"/>
                    <w:bottom w:val="none" w:sz="0" w:space="0" w:color="auto"/>
                    <w:right w:val="none" w:sz="0" w:space="0" w:color="auto"/>
                  </w:divBdr>
                  <w:divsChild>
                    <w:div w:id="129054780">
                      <w:marLeft w:val="0"/>
                      <w:marRight w:val="0"/>
                      <w:marTop w:val="0"/>
                      <w:marBottom w:val="0"/>
                      <w:divBdr>
                        <w:top w:val="none" w:sz="0" w:space="0" w:color="auto"/>
                        <w:left w:val="none" w:sz="0" w:space="0" w:color="auto"/>
                        <w:bottom w:val="none" w:sz="0" w:space="0" w:color="auto"/>
                        <w:right w:val="none" w:sz="0" w:space="0" w:color="auto"/>
                      </w:divBdr>
                    </w:div>
                  </w:divsChild>
                </w:div>
                <w:div w:id="1754888416">
                  <w:marLeft w:val="0"/>
                  <w:marRight w:val="0"/>
                  <w:marTop w:val="0"/>
                  <w:marBottom w:val="0"/>
                  <w:divBdr>
                    <w:top w:val="none" w:sz="0" w:space="0" w:color="auto"/>
                    <w:left w:val="none" w:sz="0" w:space="0" w:color="auto"/>
                    <w:bottom w:val="none" w:sz="0" w:space="0" w:color="auto"/>
                    <w:right w:val="none" w:sz="0" w:space="0" w:color="auto"/>
                  </w:divBdr>
                  <w:divsChild>
                    <w:div w:id="637564559">
                      <w:marLeft w:val="0"/>
                      <w:marRight w:val="0"/>
                      <w:marTop w:val="0"/>
                      <w:marBottom w:val="0"/>
                      <w:divBdr>
                        <w:top w:val="none" w:sz="0" w:space="0" w:color="auto"/>
                        <w:left w:val="none" w:sz="0" w:space="0" w:color="auto"/>
                        <w:bottom w:val="none" w:sz="0" w:space="0" w:color="auto"/>
                        <w:right w:val="none" w:sz="0" w:space="0" w:color="auto"/>
                      </w:divBdr>
                    </w:div>
                  </w:divsChild>
                </w:div>
                <w:div w:id="1806699858">
                  <w:marLeft w:val="0"/>
                  <w:marRight w:val="0"/>
                  <w:marTop w:val="0"/>
                  <w:marBottom w:val="0"/>
                  <w:divBdr>
                    <w:top w:val="none" w:sz="0" w:space="0" w:color="auto"/>
                    <w:left w:val="none" w:sz="0" w:space="0" w:color="auto"/>
                    <w:bottom w:val="none" w:sz="0" w:space="0" w:color="auto"/>
                    <w:right w:val="none" w:sz="0" w:space="0" w:color="auto"/>
                  </w:divBdr>
                  <w:divsChild>
                    <w:div w:id="492835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1570647">
          <w:marLeft w:val="0"/>
          <w:marRight w:val="0"/>
          <w:marTop w:val="0"/>
          <w:marBottom w:val="0"/>
          <w:divBdr>
            <w:top w:val="none" w:sz="0" w:space="0" w:color="auto"/>
            <w:left w:val="none" w:sz="0" w:space="0" w:color="auto"/>
            <w:bottom w:val="none" w:sz="0" w:space="0" w:color="auto"/>
            <w:right w:val="none" w:sz="0" w:space="0" w:color="auto"/>
          </w:divBdr>
        </w:div>
        <w:div w:id="1325279262">
          <w:marLeft w:val="0"/>
          <w:marRight w:val="0"/>
          <w:marTop w:val="0"/>
          <w:marBottom w:val="0"/>
          <w:divBdr>
            <w:top w:val="none" w:sz="0" w:space="0" w:color="auto"/>
            <w:left w:val="none" w:sz="0" w:space="0" w:color="auto"/>
            <w:bottom w:val="none" w:sz="0" w:space="0" w:color="auto"/>
            <w:right w:val="none" w:sz="0" w:space="0" w:color="auto"/>
          </w:divBdr>
          <w:divsChild>
            <w:div w:id="329797499">
              <w:marLeft w:val="0"/>
              <w:marRight w:val="0"/>
              <w:marTop w:val="0"/>
              <w:marBottom w:val="0"/>
              <w:divBdr>
                <w:top w:val="none" w:sz="0" w:space="0" w:color="auto"/>
                <w:left w:val="none" w:sz="0" w:space="0" w:color="auto"/>
                <w:bottom w:val="none" w:sz="0" w:space="0" w:color="auto"/>
                <w:right w:val="none" w:sz="0" w:space="0" w:color="auto"/>
              </w:divBdr>
            </w:div>
            <w:div w:id="762459735">
              <w:marLeft w:val="0"/>
              <w:marRight w:val="0"/>
              <w:marTop w:val="0"/>
              <w:marBottom w:val="0"/>
              <w:divBdr>
                <w:top w:val="none" w:sz="0" w:space="0" w:color="auto"/>
                <w:left w:val="none" w:sz="0" w:space="0" w:color="auto"/>
                <w:bottom w:val="none" w:sz="0" w:space="0" w:color="auto"/>
                <w:right w:val="none" w:sz="0" w:space="0" w:color="auto"/>
              </w:divBdr>
            </w:div>
            <w:div w:id="790057138">
              <w:marLeft w:val="0"/>
              <w:marRight w:val="0"/>
              <w:marTop w:val="0"/>
              <w:marBottom w:val="0"/>
              <w:divBdr>
                <w:top w:val="none" w:sz="0" w:space="0" w:color="auto"/>
                <w:left w:val="none" w:sz="0" w:space="0" w:color="auto"/>
                <w:bottom w:val="none" w:sz="0" w:space="0" w:color="auto"/>
                <w:right w:val="none" w:sz="0" w:space="0" w:color="auto"/>
              </w:divBdr>
            </w:div>
            <w:div w:id="1842086943">
              <w:marLeft w:val="0"/>
              <w:marRight w:val="0"/>
              <w:marTop w:val="0"/>
              <w:marBottom w:val="0"/>
              <w:divBdr>
                <w:top w:val="none" w:sz="0" w:space="0" w:color="auto"/>
                <w:left w:val="none" w:sz="0" w:space="0" w:color="auto"/>
                <w:bottom w:val="none" w:sz="0" w:space="0" w:color="auto"/>
                <w:right w:val="none" w:sz="0" w:space="0" w:color="auto"/>
              </w:divBdr>
            </w:div>
          </w:divsChild>
        </w:div>
        <w:div w:id="1660574164">
          <w:marLeft w:val="0"/>
          <w:marRight w:val="0"/>
          <w:marTop w:val="0"/>
          <w:marBottom w:val="0"/>
          <w:divBdr>
            <w:top w:val="none" w:sz="0" w:space="0" w:color="auto"/>
            <w:left w:val="none" w:sz="0" w:space="0" w:color="auto"/>
            <w:bottom w:val="none" w:sz="0" w:space="0" w:color="auto"/>
            <w:right w:val="none" w:sz="0" w:space="0" w:color="auto"/>
          </w:divBdr>
        </w:div>
        <w:div w:id="1736196081">
          <w:marLeft w:val="0"/>
          <w:marRight w:val="0"/>
          <w:marTop w:val="0"/>
          <w:marBottom w:val="0"/>
          <w:divBdr>
            <w:top w:val="none" w:sz="0" w:space="0" w:color="auto"/>
            <w:left w:val="none" w:sz="0" w:space="0" w:color="auto"/>
            <w:bottom w:val="none" w:sz="0" w:space="0" w:color="auto"/>
            <w:right w:val="none" w:sz="0" w:space="0" w:color="auto"/>
          </w:divBdr>
          <w:divsChild>
            <w:div w:id="1094397221">
              <w:marLeft w:val="-75"/>
              <w:marRight w:val="0"/>
              <w:marTop w:val="30"/>
              <w:marBottom w:val="30"/>
              <w:divBdr>
                <w:top w:val="none" w:sz="0" w:space="0" w:color="auto"/>
                <w:left w:val="none" w:sz="0" w:space="0" w:color="auto"/>
                <w:bottom w:val="none" w:sz="0" w:space="0" w:color="auto"/>
                <w:right w:val="none" w:sz="0" w:space="0" w:color="auto"/>
              </w:divBdr>
              <w:divsChild>
                <w:div w:id="127087953">
                  <w:marLeft w:val="0"/>
                  <w:marRight w:val="0"/>
                  <w:marTop w:val="0"/>
                  <w:marBottom w:val="0"/>
                  <w:divBdr>
                    <w:top w:val="none" w:sz="0" w:space="0" w:color="auto"/>
                    <w:left w:val="none" w:sz="0" w:space="0" w:color="auto"/>
                    <w:bottom w:val="none" w:sz="0" w:space="0" w:color="auto"/>
                    <w:right w:val="none" w:sz="0" w:space="0" w:color="auto"/>
                  </w:divBdr>
                  <w:divsChild>
                    <w:div w:id="667052637">
                      <w:marLeft w:val="0"/>
                      <w:marRight w:val="0"/>
                      <w:marTop w:val="0"/>
                      <w:marBottom w:val="0"/>
                      <w:divBdr>
                        <w:top w:val="none" w:sz="0" w:space="0" w:color="auto"/>
                        <w:left w:val="none" w:sz="0" w:space="0" w:color="auto"/>
                        <w:bottom w:val="none" w:sz="0" w:space="0" w:color="auto"/>
                        <w:right w:val="none" w:sz="0" w:space="0" w:color="auto"/>
                      </w:divBdr>
                    </w:div>
                  </w:divsChild>
                </w:div>
                <w:div w:id="239947300">
                  <w:marLeft w:val="0"/>
                  <w:marRight w:val="0"/>
                  <w:marTop w:val="0"/>
                  <w:marBottom w:val="0"/>
                  <w:divBdr>
                    <w:top w:val="none" w:sz="0" w:space="0" w:color="auto"/>
                    <w:left w:val="none" w:sz="0" w:space="0" w:color="auto"/>
                    <w:bottom w:val="none" w:sz="0" w:space="0" w:color="auto"/>
                    <w:right w:val="none" w:sz="0" w:space="0" w:color="auto"/>
                  </w:divBdr>
                  <w:divsChild>
                    <w:div w:id="1854219293">
                      <w:marLeft w:val="0"/>
                      <w:marRight w:val="0"/>
                      <w:marTop w:val="0"/>
                      <w:marBottom w:val="0"/>
                      <w:divBdr>
                        <w:top w:val="none" w:sz="0" w:space="0" w:color="auto"/>
                        <w:left w:val="none" w:sz="0" w:space="0" w:color="auto"/>
                        <w:bottom w:val="none" w:sz="0" w:space="0" w:color="auto"/>
                        <w:right w:val="none" w:sz="0" w:space="0" w:color="auto"/>
                      </w:divBdr>
                    </w:div>
                  </w:divsChild>
                </w:div>
                <w:div w:id="257368420">
                  <w:marLeft w:val="0"/>
                  <w:marRight w:val="0"/>
                  <w:marTop w:val="0"/>
                  <w:marBottom w:val="0"/>
                  <w:divBdr>
                    <w:top w:val="none" w:sz="0" w:space="0" w:color="auto"/>
                    <w:left w:val="none" w:sz="0" w:space="0" w:color="auto"/>
                    <w:bottom w:val="none" w:sz="0" w:space="0" w:color="auto"/>
                    <w:right w:val="none" w:sz="0" w:space="0" w:color="auto"/>
                  </w:divBdr>
                  <w:divsChild>
                    <w:div w:id="378280705">
                      <w:marLeft w:val="0"/>
                      <w:marRight w:val="0"/>
                      <w:marTop w:val="0"/>
                      <w:marBottom w:val="0"/>
                      <w:divBdr>
                        <w:top w:val="none" w:sz="0" w:space="0" w:color="auto"/>
                        <w:left w:val="none" w:sz="0" w:space="0" w:color="auto"/>
                        <w:bottom w:val="none" w:sz="0" w:space="0" w:color="auto"/>
                        <w:right w:val="none" w:sz="0" w:space="0" w:color="auto"/>
                      </w:divBdr>
                    </w:div>
                  </w:divsChild>
                </w:div>
                <w:div w:id="310401788">
                  <w:marLeft w:val="0"/>
                  <w:marRight w:val="0"/>
                  <w:marTop w:val="0"/>
                  <w:marBottom w:val="0"/>
                  <w:divBdr>
                    <w:top w:val="none" w:sz="0" w:space="0" w:color="auto"/>
                    <w:left w:val="none" w:sz="0" w:space="0" w:color="auto"/>
                    <w:bottom w:val="none" w:sz="0" w:space="0" w:color="auto"/>
                    <w:right w:val="none" w:sz="0" w:space="0" w:color="auto"/>
                  </w:divBdr>
                  <w:divsChild>
                    <w:div w:id="2134514337">
                      <w:marLeft w:val="0"/>
                      <w:marRight w:val="0"/>
                      <w:marTop w:val="0"/>
                      <w:marBottom w:val="0"/>
                      <w:divBdr>
                        <w:top w:val="none" w:sz="0" w:space="0" w:color="auto"/>
                        <w:left w:val="none" w:sz="0" w:space="0" w:color="auto"/>
                        <w:bottom w:val="none" w:sz="0" w:space="0" w:color="auto"/>
                        <w:right w:val="none" w:sz="0" w:space="0" w:color="auto"/>
                      </w:divBdr>
                    </w:div>
                  </w:divsChild>
                </w:div>
                <w:div w:id="362248484">
                  <w:marLeft w:val="0"/>
                  <w:marRight w:val="0"/>
                  <w:marTop w:val="0"/>
                  <w:marBottom w:val="0"/>
                  <w:divBdr>
                    <w:top w:val="none" w:sz="0" w:space="0" w:color="auto"/>
                    <w:left w:val="none" w:sz="0" w:space="0" w:color="auto"/>
                    <w:bottom w:val="none" w:sz="0" w:space="0" w:color="auto"/>
                    <w:right w:val="none" w:sz="0" w:space="0" w:color="auto"/>
                  </w:divBdr>
                  <w:divsChild>
                    <w:div w:id="1071393065">
                      <w:marLeft w:val="0"/>
                      <w:marRight w:val="0"/>
                      <w:marTop w:val="0"/>
                      <w:marBottom w:val="0"/>
                      <w:divBdr>
                        <w:top w:val="none" w:sz="0" w:space="0" w:color="auto"/>
                        <w:left w:val="none" w:sz="0" w:space="0" w:color="auto"/>
                        <w:bottom w:val="none" w:sz="0" w:space="0" w:color="auto"/>
                        <w:right w:val="none" w:sz="0" w:space="0" w:color="auto"/>
                      </w:divBdr>
                    </w:div>
                  </w:divsChild>
                </w:div>
                <w:div w:id="435977756">
                  <w:marLeft w:val="0"/>
                  <w:marRight w:val="0"/>
                  <w:marTop w:val="0"/>
                  <w:marBottom w:val="0"/>
                  <w:divBdr>
                    <w:top w:val="none" w:sz="0" w:space="0" w:color="auto"/>
                    <w:left w:val="none" w:sz="0" w:space="0" w:color="auto"/>
                    <w:bottom w:val="none" w:sz="0" w:space="0" w:color="auto"/>
                    <w:right w:val="none" w:sz="0" w:space="0" w:color="auto"/>
                  </w:divBdr>
                  <w:divsChild>
                    <w:div w:id="2113161305">
                      <w:marLeft w:val="0"/>
                      <w:marRight w:val="0"/>
                      <w:marTop w:val="0"/>
                      <w:marBottom w:val="0"/>
                      <w:divBdr>
                        <w:top w:val="none" w:sz="0" w:space="0" w:color="auto"/>
                        <w:left w:val="none" w:sz="0" w:space="0" w:color="auto"/>
                        <w:bottom w:val="none" w:sz="0" w:space="0" w:color="auto"/>
                        <w:right w:val="none" w:sz="0" w:space="0" w:color="auto"/>
                      </w:divBdr>
                    </w:div>
                  </w:divsChild>
                </w:div>
                <w:div w:id="601299365">
                  <w:marLeft w:val="0"/>
                  <w:marRight w:val="0"/>
                  <w:marTop w:val="0"/>
                  <w:marBottom w:val="0"/>
                  <w:divBdr>
                    <w:top w:val="none" w:sz="0" w:space="0" w:color="auto"/>
                    <w:left w:val="none" w:sz="0" w:space="0" w:color="auto"/>
                    <w:bottom w:val="none" w:sz="0" w:space="0" w:color="auto"/>
                    <w:right w:val="none" w:sz="0" w:space="0" w:color="auto"/>
                  </w:divBdr>
                  <w:divsChild>
                    <w:div w:id="201358059">
                      <w:marLeft w:val="0"/>
                      <w:marRight w:val="0"/>
                      <w:marTop w:val="0"/>
                      <w:marBottom w:val="0"/>
                      <w:divBdr>
                        <w:top w:val="none" w:sz="0" w:space="0" w:color="auto"/>
                        <w:left w:val="none" w:sz="0" w:space="0" w:color="auto"/>
                        <w:bottom w:val="none" w:sz="0" w:space="0" w:color="auto"/>
                        <w:right w:val="none" w:sz="0" w:space="0" w:color="auto"/>
                      </w:divBdr>
                    </w:div>
                  </w:divsChild>
                </w:div>
                <w:div w:id="637224067">
                  <w:marLeft w:val="0"/>
                  <w:marRight w:val="0"/>
                  <w:marTop w:val="0"/>
                  <w:marBottom w:val="0"/>
                  <w:divBdr>
                    <w:top w:val="none" w:sz="0" w:space="0" w:color="auto"/>
                    <w:left w:val="none" w:sz="0" w:space="0" w:color="auto"/>
                    <w:bottom w:val="none" w:sz="0" w:space="0" w:color="auto"/>
                    <w:right w:val="none" w:sz="0" w:space="0" w:color="auto"/>
                  </w:divBdr>
                  <w:divsChild>
                    <w:div w:id="933317698">
                      <w:marLeft w:val="0"/>
                      <w:marRight w:val="0"/>
                      <w:marTop w:val="0"/>
                      <w:marBottom w:val="0"/>
                      <w:divBdr>
                        <w:top w:val="none" w:sz="0" w:space="0" w:color="auto"/>
                        <w:left w:val="none" w:sz="0" w:space="0" w:color="auto"/>
                        <w:bottom w:val="none" w:sz="0" w:space="0" w:color="auto"/>
                        <w:right w:val="none" w:sz="0" w:space="0" w:color="auto"/>
                      </w:divBdr>
                    </w:div>
                  </w:divsChild>
                </w:div>
                <w:div w:id="651101802">
                  <w:marLeft w:val="0"/>
                  <w:marRight w:val="0"/>
                  <w:marTop w:val="0"/>
                  <w:marBottom w:val="0"/>
                  <w:divBdr>
                    <w:top w:val="none" w:sz="0" w:space="0" w:color="auto"/>
                    <w:left w:val="none" w:sz="0" w:space="0" w:color="auto"/>
                    <w:bottom w:val="none" w:sz="0" w:space="0" w:color="auto"/>
                    <w:right w:val="none" w:sz="0" w:space="0" w:color="auto"/>
                  </w:divBdr>
                  <w:divsChild>
                    <w:div w:id="726882077">
                      <w:marLeft w:val="0"/>
                      <w:marRight w:val="0"/>
                      <w:marTop w:val="0"/>
                      <w:marBottom w:val="0"/>
                      <w:divBdr>
                        <w:top w:val="none" w:sz="0" w:space="0" w:color="auto"/>
                        <w:left w:val="none" w:sz="0" w:space="0" w:color="auto"/>
                        <w:bottom w:val="none" w:sz="0" w:space="0" w:color="auto"/>
                        <w:right w:val="none" w:sz="0" w:space="0" w:color="auto"/>
                      </w:divBdr>
                    </w:div>
                  </w:divsChild>
                </w:div>
                <w:div w:id="679744251">
                  <w:marLeft w:val="0"/>
                  <w:marRight w:val="0"/>
                  <w:marTop w:val="0"/>
                  <w:marBottom w:val="0"/>
                  <w:divBdr>
                    <w:top w:val="none" w:sz="0" w:space="0" w:color="auto"/>
                    <w:left w:val="none" w:sz="0" w:space="0" w:color="auto"/>
                    <w:bottom w:val="none" w:sz="0" w:space="0" w:color="auto"/>
                    <w:right w:val="none" w:sz="0" w:space="0" w:color="auto"/>
                  </w:divBdr>
                  <w:divsChild>
                    <w:div w:id="1257129099">
                      <w:marLeft w:val="0"/>
                      <w:marRight w:val="0"/>
                      <w:marTop w:val="0"/>
                      <w:marBottom w:val="0"/>
                      <w:divBdr>
                        <w:top w:val="none" w:sz="0" w:space="0" w:color="auto"/>
                        <w:left w:val="none" w:sz="0" w:space="0" w:color="auto"/>
                        <w:bottom w:val="none" w:sz="0" w:space="0" w:color="auto"/>
                        <w:right w:val="none" w:sz="0" w:space="0" w:color="auto"/>
                      </w:divBdr>
                    </w:div>
                  </w:divsChild>
                </w:div>
                <w:div w:id="782192194">
                  <w:marLeft w:val="0"/>
                  <w:marRight w:val="0"/>
                  <w:marTop w:val="0"/>
                  <w:marBottom w:val="0"/>
                  <w:divBdr>
                    <w:top w:val="none" w:sz="0" w:space="0" w:color="auto"/>
                    <w:left w:val="none" w:sz="0" w:space="0" w:color="auto"/>
                    <w:bottom w:val="none" w:sz="0" w:space="0" w:color="auto"/>
                    <w:right w:val="none" w:sz="0" w:space="0" w:color="auto"/>
                  </w:divBdr>
                  <w:divsChild>
                    <w:div w:id="1272979709">
                      <w:marLeft w:val="0"/>
                      <w:marRight w:val="0"/>
                      <w:marTop w:val="0"/>
                      <w:marBottom w:val="0"/>
                      <w:divBdr>
                        <w:top w:val="none" w:sz="0" w:space="0" w:color="auto"/>
                        <w:left w:val="none" w:sz="0" w:space="0" w:color="auto"/>
                        <w:bottom w:val="none" w:sz="0" w:space="0" w:color="auto"/>
                        <w:right w:val="none" w:sz="0" w:space="0" w:color="auto"/>
                      </w:divBdr>
                    </w:div>
                  </w:divsChild>
                </w:div>
                <w:div w:id="784808711">
                  <w:marLeft w:val="0"/>
                  <w:marRight w:val="0"/>
                  <w:marTop w:val="0"/>
                  <w:marBottom w:val="0"/>
                  <w:divBdr>
                    <w:top w:val="none" w:sz="0" w:space="0" w:color="auto"/>
                    <w:left w:val="none" w:sz="0" w:space="0" w:color="auto"/>
                    <w:bottom w:val="none" w:sz="0" w:space="0" w:color="auto"/>
                    <w:right w:val="none" w:sz="0" w:space="0" w:color="auto"/>
                  </w:divBdr>
                  <w:divsChild>
                    <w:div w:id="1998725530">
                      <w:marLeft w:val="0"/>
                      <w:marRight w:val="0"/>
                      <w:marTop w:val="0"/>
                      <w:marBottom w:val="0"/>
                      <w:divBdr>
                        <w:top w:val="none" w:sz="0" w:space="0" w:color="auto"/>
                        <w:left w:val="none" w:sz="0" w:space="0" w:color="auto"/>
                        <w:bottom w:val="none" w:sz="0" w:space="0" w:color="auto"/>
                        <w:right w:val="none" w:sz="0" w:space="0" w:color="auto"/>
                      </w:divBdr>
                    </w:div>
                  </w:divsChild>
                </w:div>
                <w:div w:id="1080711800">
                  <w:marLeft w:val="0"/>
                  <w:marRight w:val="0"/>
                  <w:marTop w:val="0"/>
                  <w:marBottom w:val="0"/>
                  <w:divBdr>
                    <w:top w:val="none" w:sz="0" w:space="0" w:color="auto"/>
                    <w:left w:val="none" w:sz="0" w:space="0" w:color="auto"/>
                    <w:bottom w:val="none" w:sz="0" w:space="0" w:color="auto"/>
                    <w:right w:val="none" w:sz="0" w:space="0" w:color="auto"/>
                  </w:divBdr>
                  <w:divsChild>
                    <w:div w:id="676152353">
                      <w:marLeft w:val="0"/>
                      <w:marRight w:val="0"/>
                      <w:marTop w:val="0"/>
                      <w:marBottom w:val="0"/>
                      <w:divBdr>
                        <w:top w:val="none" w:sz="0" w:space="0" w:color="auto"/>
                        <w:left w:val="none" w:sz="0" w:space="0" w:color="auto"/>
                        <w:bottom w:val="none" w:sz="0" w:space="0" w:color="auto"/>
                        <w:right w:val="none" w:sz="0" w:space="0" w:color="auto"/>
                      </w:divBdr>
                    </w:div>
                  </w:divsChild>
                </w:div>
                <w:div w:id="1180201634">
                  <w:marLeft w:val="0"/>
                  <w:marRight w:val="0"/>
                  <w:marTop w:val="0"/>
                  <w:marBottom w:val="0"/>
                  <w:divBdr>
                    <w:top w:val="none" w:sz="0" w:space="0" w:color="auto"/>
                    <w:left w:val="none" w:sz="0" w:space="0" w:color="auto"/>
                    <w:bottom w:val="none" w:sz="0" w:space="0" w:color="auto"/>
                    <w:right w:val="none" w:sz="0" w:space="0" w:color="auto"/>
                  </w:divBdr>
                  <w:divsChild>
                    <w:div w:id="1981377005">
                      <w:marLeft w:val="0"/>
                      <w:marRight w:val="0"/>
                      <w:marTop w:val="0"/>
                      <w:marBottom w:val="0"/>
                      <w:divBdr>
                        <w:top w:val="none" w:sz="0" w:space="0" w:color="auto"/>
                        <w:left w:val="none" w:sz="0" w:space="0" w:color="auto"/>
                        <w:bottom w:val="none" w:sz="0" w:space="0" w:color="auto"/>
                        <w:right w:val="none" w:sz="0" w:space="0" w:color="auto"/>
                      </w:divBdr>
                    </w:div>
                  </w:divsChild>
                </w:div>
                <w:div w:id="1198935417">
                  <w:marLeft w:val="0"/>
                  <w:marRight w:val="0"/>
                  <w:marTop w:val="0"/>
                  <w:marBottom w:val="0"/>
                  <w:divBdr>
                    <w:top w:val="none" w:sz="0" w:space="0" w:color="auto"/>
                    <w:left w:val="none" w:sz="0" w:space="0" w:color="auto"/>
                    <w:bottom w:val="none" w:sz="0" w:space="0" w:color="auto"/>
                    <w:right w:val="none" w:sz="0" w:space="0" w:color="auto"/>
                  </w:divBdr>
                  <w:divsChild>
                    <w:div w:id="491874537">
                      <w:marLeft w:val="0"/>
                      <w:marRight w:val="0"/>
                      <w:marTop w:val="0"/>
                      <w:marBottom w:val="0"/>
                      <w:divBdr>
                        <w:top w:val="none" w:sz="0" w:space="0" w:color="auto"/>
                        <w:left w:val="none" w:sz="0" w:space="0" w:color="auto"/>
                        <w:bottom w:val="none" w:sz="0" w:space="0" w:color="auto"/>
                        <w:right w:val="none" w:sz="0" w:space="0" w:color="auto"/>
                      </w:divBdr>
                    </w:div>
                  </w:divsChild>
                </w:div>
                <w:div w:id="1335376351">
                  <w:marLeft w:val="0"/>
                  <w:marRight w:val="0"/>
                  <w:marTop w:val="0"/>
                  <w:marBottom w:val="0"/>
                  <w:divBdr>
                    <w:top w:val="none" w:sz="0" w:space="0" w:color="auto"/>
                    <w:left w:val="none" w:sz="0" w:space="0" w:color="auto"/>
                    <w:bottom w:val="none" w:sz="0" w:space="0" w:color="auto"/>
                    <w:right w:val="none" w:sz="0" w:space="0" w:color="auto"/>
                  </w:divBdr>
                  <w:divsChild>
                    <w:div w:id="23286218">
                      <w:marLeft w:val="0"/>
                      <w:marRight w:val="0"/>
                      <w:marTop w:val="0"/>
                      <w:marBottom w:val="0"/>
                      <w:divBdr>
                        <w:top w:val="none" w:sz="0" w:space="0" w:color="auto"/>
                        <w:left w:val="none" w:sz="0" w:space="0" w:color="auto"/>
                        <w:bottom w:val="none" w:sz="0" w:space="0" w:color="auto"/>
                        <w:right w:val="none" w:sz="0" w:space="0" w:color="auto"/>
                      </w:divBdr>
                    </w:div>
                  </w:divsChild>
                </w:div>
                <w:div w:id="1461458640">
                  <w:marLeft w:val="0"/>
                  <w:marRight w:val="0"/>
                  <w:marTop w:val="0"/>
                  <w:marBottom w:val="0"/>
                  <w:divBdr>
                    <w:top w:val="none" w:sz="0" w:space="0" w:color="auto"/>
                    <w:left w:val="none" w:sz="0" w:space="0" w:color="auto"/>
                    <w:bottom w:val="none" w:sz="0" w:space="0" w:color="auto"/>
                    <w:right w:val="none" w:sz="0" w:space="0" w:color="auto"/>
                  </w:divBdr>
                  <w:divsChild>
                    <w:div w:id="1763406088">
                      <w:marLeft w:val="0"/>
                      <w:marRight w:val="0"/>
                      <w:marTop w:val="0"/>
                      <w:marBottom w:val="0"/>
                      <w:divBdr>
                        <w:top w:val="none" w:sz="0" w:space="0" w:color="auto"/>
                        <w:left w:val="none" w:sz="0" w:space="0" w:color="auto"/>
                        <w:bottom w:val="none" w:sz="0" w:space="0" w:color="auto"/>
                        <w:right w:val="none" w:sz="0" w:space="0" w:color="auto"/>
                      </w:divBdr>
                    </w:div>
                  </w:divsChild>
                </w:div>
                <w:div w:id="1745684107">
                  <w:marLeft w:val="0"/>
                  <w:marRight w:val="0"/>
                  <w:marTop w:val="0"/>
                  <w:marBottom w:val="0"/>
                  <w:divBdr>
                    <w:top w:val="none" w:sz="0" w:space="0" w:color="auto"/>
                    <w:left w:val="none" w:sz="0" w:space="0" w:color="auto"/>
                    <w:bottom w:val="none" w:sz="0" w:space="0" w:color="auto"/>
                    <w:right w:val="none" w:sz="0" w:space="0" w:color="auto"/>
                  </w:divBdr>
                  <w:divsChild>
                    <w:div w:id="187333533">
                      <w:marLeft w:val="0"/>
                      <w:marRight w:val="0"/>
                      <w:marTop w:val="0"/>
                      <w:marBottom w:val="0"/>
                      <w:divBdr>
                        <w:top w:val="none" w:sz="0" w:space="0" w:color="auto"/>
                        <w:left w:val="none" w:sz="0" w:space="0" w:color="auto"/>
                        <w:bottom w:val="none" w:sz="0" w:space="0" w:color="auto"/>
                        <w:right w:val="none" w:sz="0" w:space="0" w:color="auto"/>
                      </w:divBdr>
                    </w:div>
                  </w:divsChild>
                </w:div>
                <w:div w:id="1784614666">
                  <w:marLeft w:val="0"/>
                  <w:marRight w:val="0"/>
                  <w:marTop w:val="0"/>
                  <w:marBottom w:val="0"/>
                  <w:divBdr>
                    <w:top w:val="none" w:sz="0" w:space="0" w:color="auto"/>
                    <w:left w:val="none" w:sz="0" w:space="0" w:color="auto"/>
                    <w:bottom w:val="none" w:sz="0" w:space="0" w:color="auto"/>
                    <w:right w:val="none" w:sz="0" w:space="0" w:color="auto"/>
                  </w:divBdr>
                  <w:divsChild>
                    <w:div w:id="611328665">
                      <w:marLeft w:val="0"/>
                      <w:marRight w:val="0"/>
                      <w:marTop w:val="0"/>
                      <w:marBottom w:val="0"/>
                      <w:divBdr>
                        <w:top w:val="none" w:sz="0" w:space="0" w:color="auto"/>
                        <w:left w:val="none" w:sz="0" w:space="0" w:color="auto"/>
                        <w:bottom w:val="none" w:sz="0" w:space="0" w:color="auto"/>
                        <w:right w:val="none" w:sz="0" w:space="0" w:color="auto"/>
                      </w:divBdr>
                    </w:div>
                  </w:divsChild>
                </w:div>
                <w:div w:id="1820994491">
                  <w:marLeft w:val="0"/>
                  <w:marRight w:val="0"/>
                  <w:marTop w:val="0"/>
                  <w:marBottom w:val="0"/>
                  <w:divBdr>
                    <w:top w:val="none" w:sz="0" w:space="0" w:color="auto"/>
                    <w:left w:val="none" w:sz="0" w:space="0" w:color="auto"/>
                    <w:bottom w:val="none" w:sz="0" w:space="0" w:color="auto"/>
                    <w:right w:val="none" w:sz="0" w:space="0" w:color="auto"/>
                  </w:divBdr>
                  <w:divsChild>
                    <w:div w:id="1553535720">
                      <w:marLeft w:val="0"/>
                      <w:marRight w:val="0"/>
                      <w:marTop w:val="0"/>
                      <w:marBottom w:val="0"/>
                      <w:divBdr>
                        <w:top w:val="none" w:sz="0" w:space="0" w:color="auto"/>
                        <w:left w:val="none" w:sz="0" w:space="0" w:color="auto"/>
                        <w:bottom w:val="none" w:sz="0" w:space="0" w:color="auto"/>
                        <w:right w:val="none" w:sz="0" w:space="0" w:color="auto"/>
                      </w:divBdr>
                    </w:div>
                  </w:divsChild>
                </w:div>
                <w:div w:id="1912766388">
                  <w:marLeft w:val="0"/>
                  <w:marRight w:val="0"/>
                  <w:marTop w:val="0"/>
                  <w:marBottom w:val="0"/>
                  <w:divBdr>
                    <w:top w:val="none" w:sz="0" w:space="0" w:color="auto"/>
                    <w:left w:val="none" w:sz="0" w:space="0" w:color="auto"/>
                    <w:bottom w:val="none" w:sz="0" w:space="0" w:color="auto"/>
                    <w:right w:val="none" w:sz="0" w:space="0" w:color="auto"/>
                  </w:divBdr>
                  <w:divsChild>
                    <w:div w:id="307368978">
                      <w:marLeft w:val="0"/>
                      <w:marRight w:val="0"/>
                      <w:marTop w:val="0"/>
                      <w:marBottom w:val="0"/>
                      <w:divBdr>
                        <w:top w:val="none" w:sz="0" w:space="0" w:color="auto"/>
                        <w:left w:val="none" w:sz="0" w:space="0" w:color="auto"/>
                        <w:bottom w:val="none" w:sz="0" w:space="0" w:color="auto"/>
                        <w:right w:val="none" w:sz="0" w:space="0" w:color="auto"/>
                      </w:divBdr>
                    </w:div>
                  </w:divsChild>
                </w:div>
                <w:div w:id="1999266523">
                  <w:marLeft w:val="0"/>
                  <w:marRight w:val="0"/>
                  <w:marTop w:val="0"/>
                  <w:marBottom w:val="0"/>
                  <w:divBdr>
                    <w:top w:val="none" w:sz="0" w:space="0" w:color="auto"/>
                    <w:left w:val="none" w:sz="0" w:space="0" w:color="auto"/>
                    <w:bottom w:val="none" w:sz="0" w:space="0" w:color="auto"/>
                    <w:right w:val="none" w:sz="0" w:space="0" w:color="auto"/>
                  </w:divBdr>
                  <w:divsChild>
                    <w:div w:id="254173841">
                      <w:marLeft w:val="0"/>
                      <w:marRight w:val="0"/>
                      <w:marTop w:val="0"/>
                      <w:marBottom w:val="0"/>
                      <w:divBdr>
                        <w:top w:val="none" w:sz="0" w:space="0" w:color="auto"/>
                        <w:left w:val="none" w:sz="0" w:space="0" w:color="auto"/>
                        <w:bottom w:val="none" w:sz="0" w:space="0" w:color="auto"/>
                        <w:right w:val="none" w:sz="0" w:space="0" w:color="auto"/>
                      </w:divBdr>
                    </w:div>
                  </w:divsChild>
                </w:div>
                <w:div w:id="2005936174">
                  <w:marLeft w:val="0"/>
                  <w:marRight w:val="0"/>
                  <w:marTop w:val="0"/>
                  <w:marBottom w:val="0"/>
                  <w:divBdr>
                    <w:top w:val="none" w:sz="0" w:space="0" w:color="auto"/>
                    <w:left w:val="none" w:sz="0" w:space="0" w:color="auto"/>
                    <w:bottom w:val="none" w:sz="0" w:space="0" w:color="auto"/>
                    <w:right w:val="none" w:sz="0" w:space="0" w:color="auto"/>
                  </w:divBdr>
                  <w:divsChild>
                    <w:div w:id="1200389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9117552">
          <w:marLeft w:val="0"/>
          <w:marRight w:val="0"/>
          <w:marTop w:val="0"/>
          <w:marBottom w:val="0"/>
          <w:divBdr>
            <w:top w:val="none" w:sz="0" w:space="0" w:color="auto"/>
            <w:left w:val="none" w:sz="0" w:space="0" w:color="auto"/>
            <w:bottom w:val="none" w:sz="0" w:space="0" w:color="auto"/>
            <w:right w:val="none" w:sz="0" w:space="0" w:color="auto"/>
          </w:divBdr>
        </w:div>
        <w:div w:id="1956862706">
          <w:marLeft w:val="0"/>
          <w:marRight w:val="0"/>
          <w:marTop w:val="0"/>
          <w:marBottom w:val="0"/>
          <w:divBdr>
            <w:top w:val="none" w:sz="0" w:space="0" w:color="auto"/>
            <w:left w:val="none" w:sz="0" w:space="0" w:color="auto"/>
            <w:bottom w:val="none" w:sz="0" w:space="0" w:color="auto"/>
            <w:right w:val="none" w:sz="0" w:space="0" w:color="auto"/>
          </w:divBdr>
        </w:div>
      </w:divsChild>
    </w:div>
    <w:div w:id="690958050">
      <w:bodyDiv w:val="1"/>
      <w:marLeft w:val="0"/>
      <w:marRight w:val="0"/>
      <w:marTop w:val="0"/>
      <w:marBottom w:val="0"/>
      <w:divBdr>
        <w:top w:val="none" w:sz="0" w:space="0" w:color="auto"/>
        <w:left w:val="none" w:sz="0" w:space="0" w:color="auto"/>
        <w:bottom w:val="none" w:sz="0" w:space="0" w:color="auto"/>
        <w:right w:val="none" w:sz="0" w:space="0" w:color="auto"/>
      </w:divBdr>
      <w:divsChild>
        <w:div w:id="47456646">
          <w:marLeft w:val="0"/>
          <w:marRight w:val="0"/>
          <w:marTop w:val="0"/>
          <w:marBottom w:val="0"/>
          <w:divBdr>
            <w:top w:val="none" w:sz="0" w:space="0" w:color="auto"/>
            <w:left w:val="none" w:sz="0" w:space="0" w:color="auto"/>
            <w:bottom w:val="none" w:sz="0" w:space="0" w:color="auto"/>
            <w:right w:val="none" w:sz="0" w:space="0" w:color="auto"/>
          </w:divBdr>
          <w:divsChild>
            <w:div w:id="508445305">
              <w:marLeft w:val="0"/>
              <w:marRight w:val="0"/>
              <w:marTop w:val="0"/>
              <w:marBottom w:val="0"/>
              <w:divBdr>
                <w:top w:val="none" w:sz="0" w:space="0" w:color="auto"/>
                <w:left w:val="none" w:sz="0" w:space="0" w:color="auto"/>
                <w:bottom w:val="none" w:sz="0" w:space="0" w:color="auto"/>
                <w:right w:val="none" w:sz="0" w:space="0" w:color="auto"/>
              </w:divBdr>
            </w:div>
            <w:div w:id="888760660">
              <w:marLeft w:val="0"/>
              <w:marRight w:val="0"/>
              <w:marTop w:val="0"/>
              <w:marBottom w:val="0"/>
              <w:divBdr>
                <w:top w:val="none" w:sz="0" w:space="0" w:color="auto"/>
                <w:left w:val="none" w:sz="0" w:space="0" w:color="auto"/>
                <w:bottom w:val="none" w:sz="0" w:space="0" w:color="auto"/>
                <w:right w:val="none" w:sz="0" w:space="0" w:color="auto"/>
              </w:divBdr>
            </w:div>
            <w:div w:id="1114013335">
              <w:marLeft w:val="0"/>
              <w:marRight w:val="0"/>
              <w:marTop w:val="0"/>
              <w:marBottom w:val="0"/>
              <w:divBdr>
                <w:top w:val="none" w:sz="0" w:space="0" w:color="auto"/>
                <w:left w:val="none" w:sz="0" w:space="0" w:color="auto"/>
                <w:bottom w:val="none" w:sz="0" w:space="0" w:color="auto"/>
                <w:right w:val="none" w:sz="0" w:space="0" w:color="auto"/>
              </w:divBdr>
            </w:div>
            <w:div w:id="1562865289">
              <w:marLeft w:val="0"/>
              <w:marRight w:val="0"/>
              <w:marTop w:val="0"/>
              <w:marBottom w:val="0"/>
              <w:divBdr>
                <w:top w:val="none" w:sz="0" w:space="0" w:color="auto"/>
                <w:left w:val="none" w:sz="0" w:space="0" w:color="auto"/>
                <w:bottom w:val="none" w:sz="0" w:space="0" w:color="auto"/>
                <w:right w:val="none" w:sz="0" w:space="0" w:color="auto"/>
              </w:divBdr>
            </w:div>
            <w:div w:id="1732846320">
              <w:marLeft w:val="0"/>
              <w:marRight w:val="0"/>
              <w:marTop w:val="0"/>
              <w:marBottom w:val="0"/>
              <w:divBdr>
                <w:top w:val="none" w:sz="0" w:space="0" w:color="auto"/>
                <w:left w:val="none" w:sz="0" w:space="0" w:color="auto"/>
                <w:bottom w:val="none" w:sz="0" w:space="0" w:color="auto"/>
                <w:right w:val="none" w:sz="0" w:space="0" w:color="auto"/>
              </w:divBdr>
            </w:div>
          </w:divsChild>
        </w:div>
        <w:div w:id="472453055">
          <w:marLeft w:val="0"/>
          <w:marRight w:val="0"/>
          <w:marTop w:val="0"/>
          <w:marBottom w:val="0"/>
          <w:divBdr>
            <w:top w:val="none" w:sz="0" w:space="0" w:color="auto"/>
            <w:left w:val="none" w:sz="0" w:space="0" w:color="auto"/>
            <w:bottom w:val="none" w:sz="0" w:space="0" w:color="auto"/>
            <w:right w:val="none" w:sz="0" w:space="0" w:color="auto"/>
          </w:divBdr>
        </w:div>
        <w:div w:id="548541314">
          <w:marLeft w:val="0"/>
          <w:marRight w:val="0"/>
          <w:marTop w:val="0"/>
          <w:marBottom w:val="0"/>
          <w:divBdr>
            <w:top w:val="none" w:sz="0" w:space="0" w:color="auto"/>
            <w:left w:val="none" w:sz="0" w:space="0" w:color="auto"/>
            <w:bottom w:val="none" w:sz="0" w:space="0" w:color="auto"/>
            <w:right w:val="none" w:sz="0" w:space="0" w:color="auto"/>
          </w:divBdr>
          <w:divsChild>
            <w:div w:id="1213149602">
              <w:marLeft w:val="0"/>
              <w:marRight w:val="0"/>
              <w:marTop w:val="0"/>
              <w:marBottom w:val="0"/>
              <w:divBdr>
                <w:top w:val="none" w:sz="0" w:space="0" w:color="auto"/>
                <w:left w:val="none" w:sz="0" w:space="0" w:color="auto"/>
                <w:bottom w:val="none" w:sz="0" w:space="0" w:color="auto"/>
                <w:right w:val="none" w:sz="0" w:space="0" w:color="auto"/>
              </w:divBdr>
            </w:div>
          </w:divsChild>
        </w:div>
        <w:div w:id="1235318902">
          <w:marLeft w:val="0"/>
          <w:marRight w:val="0"/>
          <w:marTop w:val="0"/>
          <w:marBottom w:val="0"/>
          <w:divBdr>
            <w:top w:val="none" w:sz="0" w:space="0" w:color="auto"/>
            <w:left w:val="none" w:sz="0" w:space="0" w:color="auto"/>
            <w:bottom w:val="none" w:sz="0" w:space="0" w:color="auto"/>
            <w:right w:val="none" w:sz="0" w:space="0" w:color="auto"/>
          </w:divBdr>
        </w:div>
      </w:divsChild>
    </w:div>
    <w:div w:id="696463301">
      <w:bodyDiv w:val="1"/>
      <w:marLeft w:val="0"/>
      <w:marRight w:val="0"/>
      <w:marTop w:val="0"/>
      <w:marBottom w:val="0"/>
      <w:divBdr>
        <w:top w:val="none" w:sz="0" w:space="0" w:color="auto"/>
        <w:left w:val="none" w:sz="0" w:space="0" w:color="auto"/>
        <w:bottom w:val="none" w:sz="0" w:space="0" w:color="auto"/>
        <w:right w:val="none" w:sz="0" w:space="0" w:color="auto"/>
      </w:divBdr>
    </w:div>
    <w:div w:id="752239862">
      <w:bodyDiv w:val="1"/>
      <w:marLeft w:val="0"/>
      <w:marRight w:val="0"/>
      <w:marTop w:val="0"/>
      <w:marBottom w:val="0"/>
      <w:divBdr>
        <w:top w:val="none" w:sz="0" w:space="0" w:color="auto"/>
        <w:left w:val="none" w:sz="0" w:space="0" w:color="auto"/>
        <w:bottom w:val="none" w:sz="0" w:space="0" w:color="auto"/>
        <w:right w:val="none" w:sz="0" w:space="0" w:color="auto"/>
      </w:divBdr>
    </w:div>
    <w:div w:id="1137181818">
      <w:bodyDiv w:val="1"/>
      <w:marLeft w:val="0"/>
      <w:marRight w:val="0"/>
      <w:marTop w:val="0"/>
      <w:marBottom w:val="0"/>
      <w:divBdr>
        <w:top w:val="none" w:sz="0" w:space="0" w:color="auto"/>
        <w:left w:val="none" w:sz="0" w:space="0" w:color="auto"/>
        <w:bottom w:val="none" w:sz="0" w:space="0" w:color="auto"/>
        <w:right w:val="none" w:sz="0" w:space="0" w:color="auto"/>
      </w:divBdr>
    </w:div>
    <w:div w:id="1541626984">
      <w:bodyDiv w:val="1"/>
      <w:marLeft w:val="0"/>
      <w:marRight w:val="0"/>
      <w:marTop w:val="0"/>
      <w:marBottom w:val="0"/>
      <w:divBdr>
        <w:top w:val="none" w:sz="0" w:space="0" w:color="auto"/>
        <w:left w:val="none" w:sz="0" w:space="0" w:color="auto"/>
        <w:bottom w:val="none" w:sz="0" w:space="0" w:color="auto"/>
        <w:right w:val="none" w:sz="0" w:space="0" w:color="auto"/>
      </w:divBdr>
    </w:div>
    <w:div w:id="1655986379">
      <w:bodyDiv w:val="1"/>
      <w:marLeft w:val="0"/>
      <w:marRight w:val="0"/>
      <w:marTop w:val="0"/>
      <w:marBottom w:val="0"/>
      <w:divBdr>
        <w:top w:val="none" w:sz="0" w:space="0" w:color="auto"/>
        <w:left w:val="none" w:sz="0" w:space="0" w:color="auto"/>
        <w:bottom w:val="none" w:sz="0" w:space="0" w:color="auto"/>
        <w:right w:val="none" w:sz="0" w:space="0" w:color="auto"/>
      </w:divBdr>
    </w:div>
    <w:div w:id="1879662956">
      <w:bodyDiv w:val="1"/>
      <w:marLeft w:val="0"/>
      <w:marRight w:val="0"/>
      <w:marTop w:val="0"/>
      <w:marBottom w:val="0"/>
      <w:divBdr>
        <w:top w:val="none" w:sz="0" w:space="0" w:color="auto"/>
        <w:left w:val="none" w:sz="0" w:space="0" w:color="auto"/>
        <w:bottom w:val="none" w:sz="0" w:space="0" w:color="auto"/>
        <w:right w:val="none" w:sz="0" w:space="0" w:color="auto"/>
      </w:divBdr>
    </w:div>
    <w:div w:id="1904289964">
      <w:bodyDiv w:val="1"/>
      <w:marLeft w:val="0"/>
      <w:marRight w:val="0"/>
      <w:marTop w:val="0"/>
      <w:marBottom w:val="0"/>
      <w:divBdr>
        <w:top w:val="none" w:sz="0" w:space="0" w:color="auto"/>
        <w:left w:val="none" w:sz="0" w:space="0" w:color="auto"/>
        <w:bottom w:val="none" w:sz="0" w:space="0" w:color="auto"/>
        <w:right w:val="none" w:sz="0" w:space="0" w:color="auto"/>
      </w:divBdr>
    </w:div>
    <w:div w:id="2049600424">
      <w:bodyDiv w:val="1"/>
      <w:marLeft w:val="0"/>
      <w:marRight w:val="0"/>
      <w:marTop w:val="0"/>
      <w:marBottom w:val="0"/>
      <w:divBdr>
        <w:top w:val="none" w:sz="0" w:space="0" w:color="auto"/>
        <w:left w:val="none" w:sz="0" w:space="0" w:color="auto"/>
        <w:bottom w:val="none" w:sz="0" w:space="0" w:color="auto"/>
        <w:right w:val="none" w:sz="0" w:space="0" w:color="auto"/>
      </w:divBdr>
      <w:divsChild>
        <w:div w:id="10639260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image" Target="media/image8.jpeg"/><Relationship Id="rId26" Type="http://schemas.openxmlformats.org/officeDocument/2006/relationships/image" Target="media/image16.emf"/><Relationship Id="rId39" Type="http://schemas.openxmlformats.org/officeDocument/2006/relationships/image" Target="media/image24.png"/><Relationship Id="rId21" Type="http://schemas.openxmlformats.org/officeDocument/2006/relationships/image" Target="media/image11.jpe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diagramColors" Target="diagrams/colors1.xml"/><Relationship Id="rId63" Type="http://schemas.openxmlformats.org/officeDocument/2006/relationships/image" Target="media/image43.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hyperlink" Target="mailto:therese.harris@puc.texas.gov" TargetMode="External"/><Relationship Id="rId41" Type="http://schemas.openxmlformats.org/officeDocument/2006/relationships/image" Target="media/image26.png"/><Relationship Id="rId54" Type="http://schemas.openxmlformats.org/officeDocument/2006/relationships/diagramQuickStyle" Target="diagrams/quickStyle1.xml"/><Relationship Id="rId62"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eader" Target="header1.xml"/><Relationship Id="rId32" Type="http://schemas.openxmlformats.org/officeDocument/2006/relationships/image" Target="media/image17.emf"/><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svg"/><Relationship Id="rId53" Type="http://schemas.openxmlformats.org/officeDocument/2006/relationships/diagramLayout" Target="diagrams/layout1.xml"/><Relationship Id="rId58" Type="http://schemas.openxmlformats.org/officeDocument/2006/relationships/image" Target="media/image38.pn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oter" Target="footer1.xml"/><Relationship Id="rId28" Type="http://schemas.openxmlformats.org/officeDocument/2006/relationships/footer" Target="footer4.xml"/><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37.png"/><Relationship Id="rId61" Type="http://schemas.openxmlformats.org/officeDocument/2006/relationships/image" Target="media/image41.png"/><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footer" Target="footer5.xml"/><Relationship Id="rId44" Type="http://schemas.openxmlformats.org/officeDocument/2006/relationships/image" Target="media/image29.png"/><Relationship Id="rId52" Type="http://schemas.openxmlformats.org/officeDocument/2006/relationships/diagramData" Target="diagrams/data1.xml"/><Relationship Id="rId60" Type="http://schemas.openxmlformats.org/officeDocument/2006/relationships/image" Target="media/image40.pn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image" Target="media/image12.jpeg"/><Relationship Id="rId27" Type="http://schemas.openxmlformats.org/officeDocument/2006/relationships/footer" Target="footer3.xml"/><Relationship Id="rId30" Type="http://schemas.openxmlformats.org/officeDocument/2006/relationships/hyperlink" Target="mailto:lark.lee@tetratech.com" TargetMode="External"/><Relationship Id="rId35" Type="http://schemas.openxmlformats.org/officeDocument/2006/relationships/image" Target="media/image20.png"/><Relationship Id="rId43" Type="http://schemas.openxmlformats.org/officeDocument/2006/relationships/image" Target="media/image28.svg"/><Relationship Id="rId48" Type="http://schemas.openxmlformats.org/officeDocument/2006/relationships/image" Target="media/image33.png"/><Relationship Id="rId56" Type="http://schemas.microsoft.com/office/2007/relationships/diagramDrawing" Target="diagrams/drawing1.xml"/><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6.png"/><Relationship Id="rId3" Type="http://schemas.openxmlformats.org/officeDocument/2006/relationships/customXml" Target="../customXml/item3.xml"/><Relationship Id="rId12" Type="http://schemas.openxmlformats.org/officeDocument/2006/relationships/image" Target="media/image2.jpg"/><Relationship Id="rId17" Type="http://schemas.openxmlformats.org/officeDocument/2006/relationships/image" Target="media/image7.jpeg"/><Relationship Id="rId25" Type="http://schemas.openxmlformats.org/officeDocument/2006/relationships/footer" Target="footer2.xml"/><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39.png"/></Relationships>
</file>

<file path=word/_rels/footer1.xml.rels><?xml version="1.0" encoding="UTF-8" standalone="yes"?>
<Relationships xmlns="http://schemas.openxmlformats.org/package/2006/relationships"><Relationship Id="rId2" Type="http://schemas.openxmlformats.org/officeDocument/2006/relationships/image" Target="media/image14.emf"/><Relationship Id="rId1" Type="http://schemas.openxmlformats.org/officeDocument/2006/relationships/image" Target="media/image13.jpeg"/></Relationships>
</file>

<file path=word/_rels/footer2.xml.rels><?xml version="1.0" encoding="UTF-8" standalone="yes"?>
<Relationships xmlns="http://schemas.openxmlformats.org/package/2006/relationships"><Relationship Id="rId1" Type="http://schemas.openxmlformats.org/officeDocument/2006/relationships/image" Target="media/image15.emf"/></Relationships>
</file>

<file path=word/_rels/footer3.xml.rels><?xml version="1.0" encoding="UTF-8" standalone="yes"?>
<Relationships xmlns="http://schemas.openxmlformats.org/package/2006/relationships"><Relationship Id="rId1" Type="http://schemas.openxmlformats.org/officeDocument/2006/relationships/image" Target="media/image15.emf"/></Relationships>
</file>

<file path=word/_rels/footer4.xml.rels><?xml version="1.0" encoding="UTF-8" standalone="yes"?>
<Relationships xmlns="http://schemas.openxmlformats.org/package/2006/relationships"><Relationship Id="rId1" Type="http://schemas.openxmlformats.org/officeDocument/2006/relationships/image" Target="media/image15.emf"/></Relationships>
</file>

<file path=word/_rels/footer5.xml.rels><?xml version="1.0" encoding="UTF-8" standalone="yes"?>
<Relationships xmlns="http://schemas.openxmlformats.org/package/2006/relationships"><Relationship Id="rId1" Type="http://schemas.openxmlformats.org/officeDocument/2006/relationships/image" Target="media/image15.emf"/></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7A047EE-CB4D-49AA-8018-A2E0264ABACF}" type="doc">
      <dgm:prSet loTypeId="urn:microsoft.com/office/officeart/2005/8/layout/venn1" loCatId="relationship" qsTypeId="urn:microsoft.com/office/officeart/2005/8/quickstyle/simple1" qsCatId="simple" csTypeId="urn:microsoft.com/office/officeart/2005/8/colors/accent1_2" csCatId="accent1" phldr="1"/>
      <dgm:spPr/>
    </dgm:pt>
    <dgm:pt modelId="{91D2B03B-CCEC-4930-865D-C5E291AC0E90}">
      <dgm:prSet phldrT="[Text]" custT="1"/>
      <dgm:spPr/>
      <dgm:t>
        <a:bodyPr/>
        <a:lstStyle/>
        <a:p>
          <a:r>
            <a:rPr lang="en-US" sz="1100">
              <a:latin typeface="Arial" panose="020B0604020202020204" pitchFamily="34" charset="0"/>
              <a:cs typeface="Arial" panose="020B0604020202020204" pitchFamily="34" charset="0"/>
            </a:rPr>
            <a:t>Scheduling Savings</a:t>
          </a:r>
        </a:p>
      </dgm:t>
    </dgm:pt>
    <dgm:pt modelId="{BACA0766-25C8-44C0-9C14-B1A2ED2CFD31}" type="parTrans" cxnId="{587C542F-BEF6-4527-8C8E-A16B36DEE559}">
      <dgm:prSet/>
      <dgm:spPr/>
      <dgm:t>
        <a:bodyPr/>
        <a:lstStyle/>
        <a:p>
          <a:endParaRPr lang="en-US"/>
        </a:p>
      </dgm:t>
    </dgm:pt>
    <dgm:pt modelId="{E90EEECA-061C-4054-B995-6C8B139D6857}" type="sibTrans" cxnId="{587C542F-BEF6-4527-8C8E-A16B36DEE559}">
      <dgm:prSet/>
      <dgm:spPr/>
      <dgm:t>
        <a:bodyPr/>
        <a:lstStyle/>
        <a:p>
          <a:endParaRPr lang="en-US"/>
        </a:p>
      </dgm:t>
    </dgm:pt>
    <dgm:pt modelId="{E64BAD9D-CB78-4850-BADB-07E5CEC5F3A8}">
      <dgm:prSet phldrT="[Text]" custT="1"/>
      <dgm:spPr/>
      <dgm:t>
        <a:bodyPr/>
        <a:lstStyle/>
        <a:p>
          <a:r>
            <a:rPr lang="en-US" sz="1100">
              <a:latin typeface="Arial" panose="020B0604020202020204" pitchFamily="34" charset="0"/>
              <a:cs typeface="Arial" panose="020B0604020202020204" pitchFamily="34" charset="0"/>
            </a:rPr>
            <a:t>Outside Air Optimization Savings</a:t>
          </a:r>
        </a:p>
      </dgm:t>
    </dgm:pt>
    <dgm:pt modelId="{BF3DBE37-A120-4DA9-9662-4ADC724BE172}" type="parTrans" cxnId="{38C509D4-7A97-411D-8B68-997CA7414972}">
      <dgm:prSet/>
      <dgm:spPr/>
      <dgm:t>
        <a:bodyPr/>
        <a:lstStyle/>
        <a:p>
          <a:endParaRPr lang="en-US"/>
        </a:p>
      </dgm:t>
    </dgm:pt>
    <dgm:pt modelId="{BC5F6664-98C5-48A1-BC46-CDAE71DC6CD6}" type="sibTrans" cxnId="{38C509D4-7A97-411D-8B68-997CA7414972}">
      <dgm:prSet/>
      <dgm:spPr/>
      <dgm:t>
        <a:bodyPr/>
        <a:lstStyle/>
        <a:p>
          <a:endParaRPr lang="en-US"/>
        </a:p>
      </dgm:t>
    </dgm:pt>
    <dgm:pt modelId="{9C4F570B-54B4-46F2-B830-82E5B7610078}" type="pres">
      <dgm:prSet presAssocID="{37A047EE-CB4D-49AA-8018-A2E0264ABACF}" presName="compositeShape" presStyleCnt="0">
        <dgm:presLayoutVars>
          <dgm:chMax val="7"/>
          <dgm:dir/>
          <dgm:resizeHandles val="exact"/>
        </dgm:presLayoutVars>
      </dgm:prSet>
      <dgm:spPr/>
    </dgm:pt>
    <dgm:pt modelId="{09ABAB02-8538-4B49-A3C4-7F8457E708AC}" type="pres">
      <dgm:prSet presAssocID="{91D2B03B-CCEC-4930-865D-C5E291AC0E90}" presName="circ1" presStyleLbl="vennNode1" presStyleIdx="0" presStyleCnt="2" custScaleX="77780" custScaleY="77755" custLinFactNeighborX="-6284" custLinFactNeighborY="-10283"/>
      <dgm:spPr/>
    </dgm:pt>
    <dgm:pt modelId="{D09F9B86-5C50-4DA6-9C5E-538160C7B5D7}" type="pres">
      <dgm:prSet presAssocID="{91D2B03B-CCEC-4930-865D-C5E291AC0E90}" presName="circ1Tx" presStyleLbl="revTx" presStyleIdx="0" presStyleCnt="0">
        <dgm:presLayoutVars>
          <dgm:chMax val="0"/>
          <dgm:chPref val="0"/>
          <dgm:bulletEnabled val="1"/>
        </dgm:presLayoutVars>
      </dgm:prSet>
      <dgm:spPr/>
    </dgm:pt>
    <dgm:pt modelId="{B9BBEF62-8B38-4B9A-9C2C-66CF258C981B}" type="pres">
      <dgm:prSet presAssocID="{E64BAD9D-CB78-4850-BADB-07E5CEC5F3A8}" presName="circ2" presStyleLbl="vennNode1" presStyleIdx="1" presStyleCnt="2" custScaleX="76347" custScaleY="76347" custLinFactNeighborX="-23468" custLinFactNeighborY="274"/>
      <dgm:spPr/>
    </dgm:pt>
    <dgm:pt modelId="{014A1FCE-CE79-46BD-96A2-E9127AAF58AA}" type="pres">
      <dgm:prSet presAssocID="{E64BAD9D-CB78-4850-BADB-07E5CEC5F3A8}" presName="circ2Tx" presStyleLbl="revTx" presStyleIdx="0" presStyleCnt="0">
        <dgm:presLayoutVars>
          <dgm:chMax val="0"/>
          <dgm:chPref val="0"/>
          <dgm:bulletEnabled val="1"/>
        </dgm:presLayoutVars>
      </dgm:prSet>
      <dgm:spPr/>
    </dgm:pt>
  </dgm:ptLst>
  <dgm:cxnLst>
    <dgm:cxn modelId="{5A1F9109-E389-4A9B-AEBF-18593B11A618}" type="presOf" srcId="{91D2B03B-CCEC-4930-865D-C5E291AC0E90}" destId="{09ABAB02-8538-4B49-A3C4-7F8457E708AC}" srcOrd="0" destOrd="0" presId="urn:microsoft.com/office/officeart/2005/8/layout/venn1"/>
    <dgm:cxn modelId="{587C542F-BEF6-4527-8C8E-A16B36DEE559}" srcId="{37A047EE-CB4D-49AA-8018-A2E0264ABACF}" destId="{91D2B03B-CCEC-4930-865D-C5E291AC0E90}" srcOrd="0" destOrd="0" parTransId="{BACA0766-25C8-44C0-9C14-B1A2ED2CFD31}" sibTransId="{E90EEECA-061C-4054-B995-6C8B139D6857}"/>
    <dgm:cxn modelId="{3F805036-DD28-419C-BEC2-DB3A542BF5C4}" type="presOf" srcId="{E64BAD9D-CB78-4850-BADB-07E5CEC5F3A8}" destId="{014A1FCE-CE79-46BD-96A2-E9127AAF58AA}" srcOrd="1" destOrd="0" presId="urn:microsoft.com/office/officeart/2005/8/layout/venn1"/>
    <dgm:cxn modelId="{2CA61C71-A236-4079-94CA-2998B3BCCFFF}" type="presOf" srcId="{37A047EE-CB4D-49AA-8018-A2E0264ABACF}" destId="{9C4F570B-54B4-46F2-B830-82E5B7610078}" srcOrd="0" destOrd="0" presId="urn:microsoft.com/office/officeart/2005/8/layout/venn1"/>
    <dgm:cxn modelId="{41419CA8-E8E1-425B-8733-E436DD984B6A}" type="presOf" srcId="{91D2B03B-CCEC-4930-865D-C5E291AC0E90}" destId="{D09F9B86-5C50-4DA6-9C5E-538160C7B5D7}" srcOrd="1" destOrd="0" presId="urn:microsoft.com/office/officeart/2005/8/layout/venn1"/>
    <dgm:cxn modelId="{AA63C5CE-B89B-4485-B590-9667637DB876}" type="presOf" srcId="{E64BAD9D-CB78-4850-BADB-07E5CEC5F3A8}" destId="{B9BBEF62-8B38-4B9A-9C2C-66CF258C981B}" srcOrd="0" destOrd="0" presId="urn:microsoft.com/office/officeart/2005/8/layout/venn1"/>
    <dgm:cxn modelId="{38C509D4-7A97-411D-8B68-997CA7414972}" srcId="{37A047EE-CB4D-49AA-8018-A2E0264ABACF}" destId="{E64BAD9D-CB78-4850-BADB-07E5CEC5F3A8}" srcOrd="1" destOrd="0" parTransId="{BF3DBE37-A120-4DA9-9662-4ADC724BE172}" sibTransId="{BC5F6664-98C5-48A1-BC46-CDAE71DC6CD6}"/>
    <dgm:cxn modelId="{60A2B527-3E15-49E2-83E4-EF98AD519141}" type="presParOf" srcId="{9C4F570B-54B4-46F2-B830-82E5B7610078}" destId="{09ABAB02-8538-4B49-A3C4-7F8457E708AC}" srcOrd="0" destOrd="0" presId="urn:microsoft.com/office/officeart/2005/8/layout/venn1"/>
    <dgm:cxn modelId="{2BD1D8E3-B7B3-42A9-A794-72D21E31DD2A}" type="presParOf" srcId="{9C4F570B-54B4-46F2-B830-82E5B7610078}" destId="{D09F9B86-5C50-4DA6-9C5E-538160C7B5D7}" srcOrd="1" destOrd="0" presId="urn:microsoft.com/office/officeart/2005/8/layout/venn1"/>
    <dgm:cxn modelId="{39044558-B8D6-46D0-AFF6-4B3FB1DD9DF1}" type="presParOf" srcId="{9C4F570B-54B4-46F2-B830-82E5B7610078}" destId="{B9BBEF62-8B38-4B9A-9C2C-66CF258C981B}" srcOrd="2" destOrd="0" presId="urn:microsoft.com/office/officeart/2005/8/layout/venn1"/>
    <dgm:cxn modelId="{390C77FA-D7F8-4857-B91F-3C76877C8D9A}" type="presParOf" srcId="{9C4F570B-54B4-46F2-B830-82E5B7610078}" destId="{014A1FCE-CE79-46BD-96A2-E9127AAF58AA}" srcOrd="3" destOrd="0" presId="urn:microsoft.com/office/officeart/2005/8/layout/venn1"/>
  </dgm:cxnLst>
  <dgm:bg/>
  <dgm:whole/>
  <dgm:extLst>
    <a:ext uri="http://schemas.microsoft.com/office/drawing/2008/diagram">
      <dsp:dataModelExt xmlns:dsp="http://schemas.microsoft.com/office/drawing/2008/diagram" relId="rId5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9ABAB02-8538-4B49-A3C4-7F8457E708AC}">
      <dsp:nvSpPr>
        <dsp:cNvPr id="0" name=""/>
        <dsp:cNvSpPr/>
      </dsp:nvSpPr>
      <dsp:spPr>
        <a:xfrm>
          <a:off x="180487" y="20714"/>
          <a:ext cx="1447602" cy="1447137"/>
        </a:xfrm>
        <a:prstGeom prst="ellipse">
          <a:avLst/>
        </a:prstGeom>
        <a:solidFill>
          <a:schemeClr val="accent1">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marL="0" lvl="0" indent="0" algn="ctr" defTabSz="488950">
            <a:lnSpc>
              <a:spcPct val="90000"/>
            </a:lnSpc>
            <a:spcBef>
              <a:spcPct val="0"/>
            </a:spcBef>
            <a:spcAft>
              <a:spcPct val="35000"/>
            </a:spcAft>
            <a:buNone/>
          </a:pPr>
          <a:r>
            <a:rPr lang="en-US" sz="1100" kern="1200">
              <a:latin typeface="Arial" panose="020B0604020202020204" pitchFamily="34" charset="0"/>
              <a:cs typeface="Arial" panose="020B0604020202020204" pitchFamily="34" charset="0"/>
            </a:rPr>
            <a:t>Scheduling Savings</a:t>
          </a:r>
        </a:p>
      </dsp:txBody>
      <dsp:txXfrm>
        <a:off x="382630" y="191362"/>
        <a:ext cx="834653" cy="1105840"/>
      </dsp:txXfrm>
    </dsp:sp>
    <dsp:sp modelId="{B9BBEF62-8B38-4B9A-9C2C-66CF258C981B}">
      <dsp:nvSpPr>
        <dsp:cNvPr id="0" name=""/>
        <dsp:cNvSpPr/>
      </dsp:nvSpPr>
      <dsp:spPr>
        <a:xfrm>
          <a:off x="1215371" y="230298"/>
          <a:ext cx="1420932" cy="1420932"/>
        </a:xfrm>
        <a:prstGeom prst="ellipse">
          <a:avLst/>
        </a:prstGeom>
        <a:solidFill>
          <a:schemeClr val="accent1">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marL="0" lvl="0" indent="0" algn="ctr" defTabSz="488950">
            <a:lnSpc>
              <a:spcPct val="90000"/>
            </a:lnSpc>
            <a:spcBef>
              <a:spcPct val="0"/>
            </a:spcBef>
            <a:spcAft>
              <a:spcPct val="35000"/>
            </a:spcAft>
            <a:buNone/>
          </a:pPr>
          <a:r>
            <a:rPr lang="en-US" sz="1100" kern="1200">
              <a:latin typeface="Arial" panose="020B0604020202020204" pitchFamily="34" charset="0"/>
              <a:cs typeface="Arial" panose="020B0604020202020204" pitchFamily="34" charset="0"/>
            </a:rPr>
            <a:t>Outside Air Optimization Savings</a:t>
          </a:r>
        </a:p>
      </dsp:txBody>
      <dsp:txXfrm>
        <a:off x="1618609" y="397856"/>
        <a:ext cx="819276" cy="1085815"/>
      </dsp:txXfrm>
    </dsp:sp>
  </dsp:spTree>
</dsp:drawing>
</file>

<file path=word/diagrams/layout1.xml><?xml version="1.0" encoding="utf-8"?>
<dgm:layoutDef xmlns:dgm="http://schemas.openxmlformats.org/drawingml/2006/diagram" xmlns:a="http://schemas.openxmlformats.org/drawingml/2006/main" uniqueId="urn:microsoft.com/office/officeart/2005/8/layout/venn1">
  <dgm:title val=""/>
  <dgm:desc val=""/>
  <dgm:catLst>
    <dgm:cat type="relationship" pri="28000"/>
    <dgm:cat type="convert" pri="19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Lst>
      <dgm:cxnLst>
        <dgm:cxn modelId="7" srcId="0" destId="1" srcOrd="0" destOrd="0"/>
        <dgm:cxn modelId="8" srcId="0" destId="2" srcOrd="1" destOrd="0"/>
        <dgm:cxn modelId="9" srcId="0" destId="3" srcOrd="2" destOrd="0"/>
        <dgm:cxn modelId="10" srcId="0" destId="4" srcOrd="3" destOrd="0"/>
      </dgm:cxnLst>
      <dgm:bg/>
      <dgm:whole/>
    </dgm:dataModel>
  </dgm:clrData>
  <dgm:layoutNode name="compositeShape">
    <dgm:varLst>
      <dgm:chMax val="7"/>
      <dgm:dir/>
      <dgm:resizeHandles val="exact"/>
    </dgm:varLst>
    <dgm:choose name="Name0">
      <dgm:if name="Name1" axis="ch" ptType="node" func="cnt" op="equ" val="1">
        <dgm:alg type="composite">
          <dgm:param type="ar" val="1"/>
        </dgm:alg>
      </dgm:if>
      <dgm:if name="Name2" axis="ch" ptType="node" func="cnt" op="equ" val="2">
        <dgm:alg type="composite">
          <dgm:param type="ar" val="1.792"/>
        </dgm:alg>
      </dgm:if>
      <dgm:if name="Name3" axis="ch" ptType="node" func="cnt" op="equ" val="3">
        <dgm:alg type="composite">
          <dgm:param type="ar" val="1"/>
        </dgm:alg>
      </dgm:if>
      <dgm:if name="Name4" axis="ch" ptType="node" func="cnt" op="equ" val="4">
        <dgm:alg type="composite">
          <dgm:param type="ar" val="1"/>
        </dgm:alg>
      </dgm:if>
      <dgm:if name="Name5" axis="ch" ptType="node" func="cnt" op="equ" val="5">
        <dgm:alg type="composite">
          <dgm:param type="ar" val="1.4"/>
        </dgm:alg>
      </dgm:if>
      <dgm:if name="Name6" axis="ch" ptType="node" func="cnt" op="equ" val="6">
        <dgm:alg type="composite">
          <dgm:param type="ar" val="1.285"/>
        </dgm:alg>
      </dgm:if>
      <dgm:if name="Name7" axis="ch" ptType="node" func="cnt" op="equ" val="7">
        <dgm:alg type="composite">
          <dgm:param type="ar" val="1.359"/>
        </dgm:alg>
      </dgm:if>
      <dgm:else name="Name8">
        <dgm:alg type="composite">
          <dgm:param type="ar" val="1.359"/>
        </dgm:alg>
      </dgm:else>
    </dgm:choose>
    <dgm:shape xmlns:r="http://schemas.openxmlformats.org/officeDocument/2006/relationships" r:blip="">
      <dgm:adjLst/>
    </dgm:shape>
    <dgm:presOf/>
    <dgm:choose name="Name9">
      <dgm:if name="Name10" axis="ch" ptType="node" func="cnt" op="equ" val="1">
        <dgm:constrLst>
          <dgm:constr type="ctrX" for="ch" forName="circ1TxSh" refType="w" fact="0.5"/>
          <dgm:constr type="ctrY" for="ch" forName="circ1TxSh" refType="h" fact="0.5"/>
          <dgm:constr type="w" for="ch" forName="circ1TxSh" refType="w"/>
          <dgm:constr type="h" for="ch" forName="circ1TxSh" refType="h"/>
          <dgm:constr type="primFontSz" for="ch" ptType="node" op="equ"/>
        </dgm:constrLst>
      </dgm:if>
      <dgm:if name="Name11" axis="ch" ptType="node" func="cnt" op="equ" val="2">
        <dgm:constrLst>
          <dgm:constr type="ctrX" for="ch" forName="circ1" refType="w" fact="0.3"/>
          <dgm:constr type="ctrY" for="ch" forName="circ1" refType="h" fact="0.5"/>
          <dgm:constr type="w" for="ch" forName="circ1" refType="w" fact="0.555"/>
          <dgm:constr type="h" for="ch" forName="circ1" refType="h" fact="0.99456"/>
          <dgm:constr type="l" for="ch" forName="circ1Tx" refType="w" fact="0.1"/>
          <dgm:constr type="t" for="ch" forName="circ1Tx" refType="h" fact="0.12"/>
          <dgm:constr type="w" for="ch" forName="circ1Tx" refType="w" fact="0.32"/>
          <dgm:constr type="h" for="ch" forName="circ1Tx" refType="h" fact="0.76"/>
          <dgm:constr type="ctrX" for="ch" forName="circ2" refType="w" fact="0.7"/>
          <dgm:constr type="ctrY" for="ch" forName="circ2" refType="h" fact="0.5"/>
          <dgm:constr type="w" for="ch" forName="circ2" refType="w" fact="0.555"/>
          <dgm:constr type="h" for="ch" forName="circ2" refType="h" fact="0.99456"/>
          <dgm:constr type="l" for="ch" forName="circ2Tx" refType="w" fact="0.58"/>
          <dgm:constr type="t" for="ch" forName="circ2Tx" refType="h" fact="0.12"/>
          <dgm:constr type="w" for="ch" forName="circ2Tx" refType="w" fact="0.32"/>
          <dgm:constr type="h" for="ch" forName="circ2Tx" refType="h" fact="0.76"/>
          <dgm:constr type="primFontSz" for="ch" ptType="node" op="equ"/>
        </dgm:constrLst>
      </dgm:if>
      <dgm:if name="Name12" axis="ch" ptType="node" func="cnt" op="equ" val="3">
        <dgm:constrLst>
          <dgm:constr type="ctrX" for="ch" forName="circ1" refType="w" fact="0.5"/>
          <dgm:constr type="ctrY" for="ch" forName="circ1" refType="w" fact="0.25"/>
          <dgm:constr type="w" for="ch" forName="circ1" refType="w" fact="0.6"/>
          <dgm:constr type="h" for="ch" forName="circ1" refType="h" fact="0.6"/>
          <dgm:constr type="l" for="ch" forName="circ1Tx" refType="w" fact="0.28"/>
          <dgm:constr type="t" for="ch" forName="circ1Tx" refType="h" fact="0.055"/>
          <dgm:constr type="w" for="ch" forName="circ1Tx" refType="w" fact="0.44"/>
          <dgm:constr type="h" for="ch" forName="circ1Tx" refType="h" fact="0.27"/>
          <dgm:constr type="ctrX" for="ch" forName="circ2" refType="w" fact="0.7165"/>
          <dgm:constr type="ctrY" for="ch" forName="circ2" refType="w" fact="0.625"/>
          <dgm:constr type="w" for="ch" forName="circ2" refType="w" fact="0.6"/>
          <dgm:constr type="h" for="ch" forName="circ2" refType="h" fact="0.6"/>
          <dgm:constr type="l" for="ch" forName="circ2Tx" refType="w" fact="0.6"/>
          <dgm:constr type="t" for="ch" forName="circ2Tx" refType="h" fact="0.48"/>
          <dgm:constr type="w" for="ch" forName="circ2Tx" refType="w" fact="0.36"/>
          <dgm:constr type="h" for="ch" forName="circ2Tx" refType="h" fact="0.33"/>
          <dgm:constr type="ctrX" for="ch" forName="circ3" refType="w" fact="0.2835"/>
          <dgm:constr type="ctrY" for="ch" forName="circ3" refType="w" fact="0.625"/>
          <dgm:constr type="w" for="ch" forName="circ3" refType="w" fact="0.6"/>
          <dgm:constr type="h" for="ch" forName="circ3" refType="h" fact="0.6"/>
          <dgm:constr type="l" for="ch" forName="circ3Tx" refType="w" fact="0.04"/>
          <dgm:constr type="t" for="ch" forName="circ3Tx" refType="h" fact="0.48"/>
          <dgm:constr type="w" for="ch" forName="circ3Tx" refType="w" fact="0.36"/>
          <dgm:constr type="h" for="ch" forName="circ3Tx" refType="h" fact="0.33"/>
          <dgm:constr type="primFontSz" for="ch" ptType="node" op="equ"/>
        </dgm:constrLst>
      </dgm:if>
      <dgm:if name="Name13" axis="ch" ptType="node" func="cnt" op="equ" val="4">
        <dgm:constrLst>
          <dgm:constr type="ctrX" for="ch" forName="circ1" refType="w" fact="0.5"/>
          <dgm:constr type="ctrY" for="ch" forName="circ1" refType="w" fact="0.27"/>
          <dgm:constr type="w" for="ch" forName="circ1" refType="w" fact="0.52"/>
          <dgm:constr type="h" for="ch" forName="circ1" refType="h" fact="0.52"/>
          <dgm:constr type="l" for="ch" forName="circ1Tx" refType="w" fact="0.3"/>
          <dgm:constr type="t" for="ch" forName="circ1Tx" refType="h" fact="0.08"/>
          <dgm:constr type="w" for="ch" forName="circ1Tx" refType="w" fact="0.4"/>
          <dgm:constr type="h" for="ch" forName="circ1Tx" refType="h" fact="0.165"/>
          <dgm:constr type="ctrX" for="ch" forName="circ2" refType="w" fact="0.73"/>
          <dgm:constr type="ctrY" for="ch" forName="circ2" refType="w" fact="0.5"/>
          <dgm:constr type="w" for="ch" forName="circ2" refType="w" fact="0.52"/>
          <dgm:constr type="h" for="ch" forName="circ2" refType="h" fact="0.52"/>
          <dgm:constr type="r" for="ch" forName="circ2Tx" refType="w" fact="0.95"/>
          <dgm:constr type="t" for="ch" forName="circ2Tx" refType="h" fact="0.3"/>
          <dgm:constr type="w" for="ch" forName="circ2Tx" refType="w" fact="0.2"/>
          <dgm:constr type="h" for="ch" forName="circ2Tx" refType="h" fact="0.4"/>
          <dgm:constr type="ctrX" for="ch" forName="circ3" refType="w" fact="0.5"/>
          <dgm:constr type="ctrY" for="ch" forName="circ3" refType="w" fact="0.73"/>
          <dgm:constr type="w" for="ch" forName="circ3" refType="w" fact="0.52"/>
          <dgm:constr type="h" for="ch" forName="circ3" refType="h" fact="0.52"/>
          <dgm:constr type="l" for="ch" forName="circ3Tx" refType="w" fact="0.3"/>
          <dgm:constr type="b" for="ch" forName="circ3Tx" refType="h" fact="0.92"/>
          <dgm:constr type="w" for="ch" forName="circ3Tx" refType="w" fact="0.4"/>
          <dgm:constr type="h" for="ch" forName="circ3Tx" refType="h" fact="0.165"/>
          <dgm:constr type="ctrX" for="ch" forName="circ4" refType="w" fact="0.27"/>
          <dgm:constr type="ctrY" for="ch" forName="circ4" refType="h" fact="0.5"/>
          <dgm:constr type="w" for="ch" forName="circ4" refType="w" fact="0.52"/>
          <dgm:constr type="h" for="ch" forName="circ4" refType="h" fact="0.52"/>
          <dgm:constr type="l" for="ch" forName="circ4Tx" refType="w" fact="0.05"/>
          <dgm:constr type="t" for="ch" forName="circ4Tx" refType="h" fact="0.3"/>
          <dgm:constr type="w" for="ch" forName="circ4Tx" refType="w" fact="0.2"/>
          <dgm:constr type="h" for="ch" forName="circ4Tx" refType="h" fact="0.4"/>
          <dgm:constr type="primFontSz" for="ch" ptType="node" op="equ"/>
        </dgm:constrLst>
      </dgm:if>
      <dgm:if name="Name14" axis="ch" ptType="node" func="cnt" op="equ" val="5">
        <dgm:constrLst>
          <dgm:constr type="ctrX" for="ch" forName="circ1" refType="w" fact="0.5"/>
          <dgm:constr type="ctrY" for="ch" forName="circ1" refType="h" fact="0.46"/>
          <dgm:constr type="w" for="ch" forName="circ1" refType="w" fact="0.25"/>
          <dgm:constr type="h" for="ch" forName="circ1" refType="h" fact="0.35"/>
          <dgm:constr type="l" for="ch" forName="circ1Tx" refType="w" fact="0.355"/>
          <dgm:constr type="t" for="ch" forName="circ1Tx"/>
          <dgm:constr type="w" for="ch" forName="circ1Tx" refType="w" fact="0.29"/>
          <dgm:constr type="h" for="ch" forName="circ1Tx" refType="h" fact="0.235"/>
          <dgm:constr type="ctrX" for="ch" forName="circ2" refType="w" fact="0.5951"/>
          <dgm:constr type="ctrY" for="ch" forName="circ2" refType="h" fact="0.5567"/>
          <dgm:constr type="w" for="ch" forName="circ2" refType="w" fact="0.25"/>
          <dgm:constr type="h" for="ch" forName="circ2" refType="h" fact="0.35"/>
          <dgm:constr type="l" for="ch" forName="circ2Tx" refType="w" fact="0.74"/>
          <dgm:constr type="t" for="ch" forName="circ2Tx" refType="h" fact="0.31"/>
          <dgm:constr type="w" for="ch" forName="circ2Tx" refType="w" fact="0.26"/>
          <dgm:constr type="h" for="ch" forName="circ2Tx" refType="h" fact="0.255"/>
          <dgm:constr type="ctrX" for="ch" forName="circ3" refType="w" fact="0.5588"/>
          <dgm:constr type="ctrY" for="ch" forName="circ3" refType="h" fact="0.7133"/>
          <dgm:constr type="w" for="ch" forName="circ3" refType="w" fact="0.25"/>
          <dgm:constr type="h" for="ch" forName="circ3" refType="h" fact="0.35"/>
          <dgm:constr type="l" for="ch" forName="circ3Tx" refType="w" fact="0.7"/>
          <dgm:constr type="t" for="ch" forName="circ3Tx" refType="h" fact="0.745"/>
          <dgm:constr type="w" for="ch" forName="circ3Tx" refType="w" fact="0.26"/>
          <dgm:constr type="h" for="ch" forName="circ3Tx" refType="h" fact="0.255"/>
          <dgm:constr type="ctrX" for="ch" forName="circ4" refType="w" fact="0.4412"/>
          <dgm:constr type="ctrY" for="ch" forName="circ4" refType="h" fact="0.7133"/>
          <dgm:constr type="w" for="ch" forName="circ4" refType="w" fact="0.25"/>
          <dgm:constr type="h" for="ch" forName="circ4" refType="h" fact="0.35"/>
          <dgm:constr type="l" for="ch" forName="circ4Tx" refType="w" fact="0.04"/>
          <dgm:constr type="t" for="ch" forName="circ4Tx" refType="h" fact="0.745"/>
          <dgm:constr type="w" for="ch" forName="circ4Tx" refType="w" fact="0.26"/>
          <dgm:constr type="h" for="ch" forName="circ4Tx" refType="h" fact="0.255"/>
          <dgm:constr type="ctrX" for="ch" forName="circ5" refType="w" fact="0.4049"/>
          <dgm:constr type="ctrY" for="ch" forName="circ5" refType="h" fact="0.5567"/>
          <dgm:constr type="w" for="ch" forName="circ5" refType="w" fact="0.25"/>
          <dgm:constr type="h" for="ch" forName="circ5" refType="h" fact="0.35"/>
          <dgm:constr type="l" for="ch" forName="circ5Tx"/>
          <dgm:constr type="t" for="ch" forName="circ5Tx" refType="h" fact="0.31"/>
          <dgm:constr type="w" for="ch" forName="circ5Tx" refType="w" fact="0.26"/>
          <dgm:constr type="h" for="ch" forName="circ5Tx" refType="h" fact="0.255"/>
          <dgm:constr type="primFontSz" for="ch" ptType="node" op="equ"/>
        </dgm:constrLst>
      </dgm:if>
      <dgm:if name="Name15" axis="ch" ptType="node" func="cnt" op="equ" val="6">
        <dgm:constrLst>
          <dgm:constr type="ctrX" for="ch" forName="circ1" refType="w" fact="0.5"/>
          <dgm:constr type="ctrY" for="ch" forName="circ1" refType="h" fact="0.3844"/>
          <dgm:constr type="w" for="ch" forName="circ1" refType="w" fact="0.24"/>
          <dgm:constr type="h" for="ch" forName="circ1" refType="h" fact="0.3084"/>
          <dgm:constr type="l" for="ch" forName="circ1Tx" refType="w" fact="0.35"/>
          <dgm:constr type="t" for="ch" forName="circ1Tx"/>
          <dgm:constr type="w" for="ch" forName="circ1Tx" refType="w" fact="0.3"/>
          <dgm:constr type="h" for="ch" forName="circ1Tx" refType="h" fact="0.21"/>
          <dgm:constr type="ctrX" for="ch" forName="circ2" refType="w" fact="0.5779"/>
          <dgm:constr type="ctrY" for="ch" forName="circ2" refType="h" fact="0.4422"/>
          <dgm:constr type="w" for="ch" forName="circ2" refType="w" fact="0.24"/>
          <dgm:constr type="h" for="ch" forName="circ2" refType="h" fact="0.3084"/>
          <dgm:constr type="l" for="ch" forName="circ2Tx" refType="w" fact="0.7157"/>
          <dgm:constr type="t" for="ch" forName="circ2Tx" refType="h" fact="0.2"/>
          <dgm:constr type="w" for="ch" forName="circ2Tx" refType="w" fact="0.2843"/>
          <dgm:constr type="h" for="ch" forName="circ2Tx" refType="h" fact="0.23"/>
          <dgm:constr type="ctrX" for="ch" forName="circ3" refType="w" fact="0.5779"/>
          <dgm:constr type="ctrY" for="ch" forName="circ3" refType="h" fact="0.5578"/>
          <dgm:constr type="w" for="ch" forName="circ3" refType="w" fact="0.24"/>
          <dgm:constr type="h" for="ch" forName="circ3" refType="h" fact="0.3084"/>
          <dgm:constr type="l" for="ch" forName="circ3Tx" refType="w" fact="0.7157"/>
          <dgm:constr type="t" for="ch" forName="circ3Tx" refType="h" fact="0.543"/>
          <dgm:constr type="w" for="ch" forName="circ3Tx" refType="w" fact="0.2843"/>
          <dgm:constr type="h" for="ch" forName="circ3Tx" refType="h" fact="0.257"/>
          <dgm:constr type="ctrX" for="ch" forName="circ4" refType="w" fact="0.5"/>
          <dgm:constr type="ctrY" for="ch" forName="circ4" refType="h" fact="0.6157"/>
          <dgm:constr type="w" for="ch" forName="circ4" refType="w" fact="0.24"/>
          <dgm:constr type="h" for="ch" forName="circ4" refType="h" fact="0.3084"/>
          <dgm:constr type="l" for="ch" forName="circ4Tx" refType="w" fact="0.35"/>
          <dgm:constr type="t" for="ch" forName="circ4Tx" refType="h" fact="0.79"/>
          <dgm:constr type="w" for="ch" forName="circ4Tx" refType="w" fact="0.3"/>
          <dgm:constr type="h" for="ch" forName="circ4Tx" refType="h" fact="0.21"/>
          <dgm:constr type="ctrX" for="ch" forName="circ5" refType="w" fact="0.4221"/>
          <dgm:constr type="ctrY" for="ch" forName="circ5" refType="h" fact="0.5578"/>
          <dgm:constr type="w" for="ch" forName="circ5" refType="w" fact="0.24"/>
          <dgm:constr type="h" for="ch" forName="circ5" refType="h" fact="0.3084"/>
          <dgm:constr type="l" for="ch" forName="circ5Tx" refType="w" fact="0"/>
          <dgm:constr type="t" for="ch" forName="circ5Tx" refType="h" fact="0.543"/>
          <dgm:constr type="w" for="ch" forName="circ5Tx" refType="w" fact="0.2843"/>
          <dgm:constr type="h" for="ch" forName="circ5Tx" refType="h" fact="0.257"/>
          <dgm:constr type="ctrX" for="ch" forName="circ6" refType="w" fact="0.4221"/>
          <dgm:constr type="ctrY" for="ch" forName="circ6" refType="h" fact="0.4422"/>
          <dgm:constr type="w" for="ch" forName="circ6" refType="w" fact="0.24"/>
          <dgm:constr type="h" for="ch" forName="circ6" refType="h" fact="0.3084"/>
          <dgm:constr type="l" for="ch" forName="circ6Tx" refType="w" fact="0"/>
          <dgm:constr type="t" for="ch" forName="circ6Tx" refType="h" fact="0.2"/>
          <dgm:constr type="w" for="ch" forName="circ6Tx" refType="w" fact="0.2843"/>
          <dgm:constr type="h" for="ch" forName="circ6Tx" refType="h" fact="0.257"/>
          <dgm:constr type="primFontSz" for="ch" ptType="node" op="equ"/>
        </dgm:constrLst>
      </dgm:if>
      <dgm:else name="Name16">
        <dgm:constrLst>
          <dgm:constr type="ctrX" for="ch" forName="circ1" refType="w" fact="0.5"/>
          <dgm:constr type="ctrY" for="ch" forName="circ1" refType="h" fact="0.4177"/>
          <dgm:constr type="w" for="ch" forName="circ1" refType="w" fact="0.24"/>
          <dgm:constr type="h" for="ch" forName="circ1" refType="h" fact="0.3262"/>
          <dgm:constr type="l" for="ch" forName="circ1Tx" refType="w" fact="0.3625"/>
          <dgm:constr type="t" for="ch" forName="circ1Tx"/>
          <dgm:constr type="w" for="ch" forName="circ1Tx" refType="w" fact="0.275"/>
          <dgm:constr type="h" for="ch" forName="circ1Tx" refType="h" fact="0.2"/>
          <dgm:constr type="ctrX" for="ch" forName="circ2" refType="w" fact="0.5704"/>
          <dgm:constr type="ctrY" for="ch" forName="circ2" refType="h" fact="0.4637"/>
          <dgm:constr type="w" for="ch" forName="circ2" refType="w" fact="0.24"/>
          <dgm:constr type="h" for="ch" forName="circ2" refType="h" fact="0.3262"/>
          <dgm:constr type="l" for="ch" forName="circ2Tx" refType="w" fact="0.72"/>
          <dgm:constr type="t" for="ch" forName="circ2Tx" refType="h" fact="0.19"/>
          <dgm:constr type="w" for="ch" forName="circ2Tx" refType="w" fact="0.26"/>
          <dgm:constr type="h" for="ch" forName="circ2Tx" refType="h" fact="0.22"/>
          <dgm:constr type="ctrX" for="ch" forName="circ3" refType="w" fact="0.5877"/>
          <dgm:constr type="ctrY" for="ch" forName="circ3" refType="h" fact="0.5672"/>
          <dgm:constr type="w" for="ch" forName="circ3" refType="w" fact="0.24"/>
          <dgm:constr type="h" for="ch" forName="circ3" refType="h" fact="0.3262"/>
          <dgm:constr type="l" for="ch" forName="circ3Tx" refType="w" fact="0.745"/>
          <dgm:constr type="t" for="ch" forName="circ3Tx" refType="h" fact="0.47"/>
          <dgm:constr type="w" for="ch" forName="circ3Tx" refType="w" fact="0.255"/>
          <dgm:constr type="h" for="ch" forName="circ3Tx" refType="h" fact="0.235"/>
          <dgm:constr type="ctrX" for="ch" forName="circ4" refType="w" fact="0.539"/>
          <dgm:constr type="ctrY" for="ch" forName="circ4" refType="h" fact="0.6502"/>
          <dgm:constr type="w" for="ch" forName="circ4" refType="w" fact="0.24"/>
          <dgm:constr type="h" for="ch" forName="circ4" refType="h" fact="0.3262"/>
          <dgm:constr type="l" for="ch" forName="circ4Tx" refType="w" fact="0.635"/>
          <dgm:constr type="t" for="ch" forName="circ4Tx" refType="h" fact="0.785"/>
          <dgm:constr type="w" for="ch" forName="circ4Tx" refType="w" fact="0.275"/>
          <dgm:constr type="h" for="ch" forName="circ4Tx" refType="h" fact="0.215"/>
          <dgm:constr type="ctrX" for="ch" forName="circ5" refType="w" fact="0.461"/>
          <dgm:constr type="ctrY" for="ch" forName="circ5" refType="h" fact="0.6502"/>
          <dgm:constr type="w" for="ch" forName="circ5" refType="w" fact="0.24"/>
          <dgm:constr type="h" for="ch" forName="circ5" refType="h" fact="0.3262"/>
          <dgm:constr type="l" for="ch" forName="circ5Tx" refType="w" fact="0.09"/>
          <dgm:constr type="t" for="ch" forName="circ5Tx" refType="h" fact="0.785"/>
          <dgm:constr type="w" for="ch" forName="circ5Tx" refType="w" fact="0.275"/>
          <dgm:constr type="h" for="ch" forName="circ5Tx" refType="h" fact="0.215"/>
          <dgm:constr type="ctrX" for="ch" forName="circ6" refType="w" fact="0.4123"/>
          <dgm:constr type="ctrY" for="ch" forName="circ6" refType="h" fact="0.5672"/>
          <dgm:constr type="w" for="ch" forName="circ6" refType="w" fact="0.24"/>
          <dgm:constr type="h" for="ch" forName="circ6" refType="h" fact="0.3262"/>
          <dgm:constr type="l" for="ch" forName="circ6Tx"/>
          <dgm:constr type="t" for="ch" forName="circ6Tx" refType="h" fact="0.47"/>
          <dgm:constr type="w" for="ch" forName="circ6Tx" refType="w" fact="0.255"/>
          <dgm:constr type="h" for="ch" forName="circ6Tx" refType="h" fact="0.235"/>
          <dgm:constr type="ctrX" for="ch" forName="circ7" refType="w" fact="0.4296"/>
          <dgm:constr type="ctrY" for="ch" forName="circ7" refType="h" fact="0.4637"/>
          <dgm:constr type="w" for="ch" forName="circ7" refType="w" fact="0.24"/>
          <dgm:constr type="h" for="ch" forName="circ7" refType="h" fact="0.3262"/>
          <dgm:constr type="l" for="ch" forName="circ7Tx" refType="w" fact="0.02"/>
          <dgm:constr type="t" for="ch" forName="circ7Tx" refType="h" fact="0.19"/>
          <dgm:constr type="w" for="ch" forName="circ7Tx" refType="w" fact="0.26"/>
          <dgm:constr type="h" for="ch" forName="circ7Tx" refType="h" fact="0.22"/>
          <dgm:constr type="primFontSz" for="ch" ptType="node" op="equ"/>
        </dgm:constrLst>
      </dgm:else>
    </dgm:choose>
    <dgm:ruleLst/>
    <dgm:forEach name="Name17" axis="ch" ptType="node" cnt="1">
      <dgm:choose name="Name18">
        <dgm:if name="Name19" axis="root ch" ptType="all node" func="cnt" op="equ" val="1">
          <dgm:layoutNode name="circ1TxSh" styleLbl="vennNode1">
            <dgm:alg type="tx">
              <dgm:param type="txAnchorHorzCh" val="ctr"/>
              <dgm:param type="txAnchorVertCh" val="mid"/>
            </dgm:alg>
            <dgm:shape xmlns:r="http://schemas.openxmlformats.org/officeDocument/2006/relationships" type="ellipse" r:blip="">
              <dgm:adjLst/>
            </dgm:shape>
            <dgm:choose name="Name20">
              <dgm:if name="Name21" func="var" arg="dir" op="equ" val="norm">
                <dgm:choose name="Name22">
                  <dgm:if name="Name23" axis="root ch" ptType="all node" func="cnt" op="lte" val="4">
                    <dgm:presOf axis="desOrSelf" ptType="node"/>
                  </dgm:if>
                  <dgm:else name="Name24">
                    <dgm:presOf/>
                  </dgm:else>
                </dgm:choose>
              </dgm:if>
              <dgm:else name="Name25">
                <dgm:choose name="Name26">
                  <dgm:if name="Name27" axis="root ch" ptType="all node" func="cnt" op="equ" val="2">
                    <dgm:presOf axis="root ch desOrSelf" ptType="all node node" st="1 2 1" cnt="1 1 0"/>
                  </dgm:if>
                  <dgm:else name="Name28">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if>
        <dgm:else name="Name29">
          <dgm:layoutNode name="circ1" styleLbl="vennNode1">
            <dgm:alg type="sp"/>
            <dgm:shape xmlns:r="http://schemas.openxmlformats.org/officeDocument/2006/relationships" type="ellipse" r:blip="">
              <dgm:adjLst/>
            </dgm:shape>
            <dgm:choose name="Name30">
              <dgm:if name="Name31" func="var" arg="dir" op="equ" val="norm">
                <dgm:choose name="Name32">
                  <dgm:if name="Name33" axis="root ch" ptType="all node" func="cnt" op="lte" val="4">
                    <dgm:presOf axis="desOrSelf" ptType="node"/>
                  </dgm:if>
                  <dgm:else name="Name34">
                    <dgm:presOf/>
                  </dgm:else>
                </dgm:choose>
              </dgm:if>
              <dgm:else name="Name35">
                <dgm:choose name="Name36">
                  <dgm:if name="Name37" axis="root ch" ptType="all node" func="cnt" op="equ" val="2">
                    <dgm:presOf axis="root ch desOrSelf" ptType="all node node" st="1 2 1" cnt="1 1 0"/>
                  </dgm:if>
                  <dgm:else name="Name38">
                    <dgm:choose name="Name39">
                      <dgm:if name="Name40" axis="root ch" ptType="all node" func="cnt" op="lte" val="4">
                        <dgm:presOf axis="desOrSelf" ptType="node"/>
                      </dgm:if>
                      <dgm:else name="Name41">
                        <dgm:presOf/>
                      </dgm:else>
                    </dgm:choose>
                  </dgm:else>
                </dgm:choose>
              </dgm:else>
            </dgm:choose>
            <dgm:constrLst/>
            <dgm:ruleLst/>
          </dgm:layoutNode>
          <dgm:layoutNode name="circ1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42">
              <dgm:if name="Name43" func="var" arg="dir" op="equ" val="norm">
                <dgm:presOf axis="desOrSelf" ptType="node"/>
              </dgm:if>
              <dgm:else name="Name44">
                <dgm:choose name="Name45">
                  <dgm:if name="Name46" axis="root ch" ptType="all node" func="cnt" op="equ" val="2">
                    <dgm:presOf axis="root ch desOrSelf" ptType="all node node" st="1 2 1" cnt="1 1 0"/>
                  </dgm:if>
                  <dgm:else name="Name47">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else>
      </dgm:choose>
    </dgm:forEach>
    <dgm:forEach name="Name48" axis="ch" ptType="node" st="2" cnt="1">
      <dgm:layoutNode name="circ2" styleLbl="vennNode1">
        <dgm:alg type="sp"/>
        <dgm:shape xmlns:r="http://schemas.openxmlformats.org/officeDocument/2006/relationships" type="ellipse" r:blip="">
          <dgm:adjLst/>
        </dgm:shape>
        <dgm:choose name="Name49">
          <dgm:if name="Name50" func="var" arg="dir" op="equ" val="norm">
            <dgm:choose name="Name51">
              <dgm:if name="Name52" axis="root ch" ptType="all node" func="cnt" op="lte" val="4">
                <dgm:presOf axis="desOrSelf" ptType="node"/>
              </dgm:if>
              <dgm:else name="Name53">
                <dgm:presOf/>
              </dgm:else>
            </dgm:choose>
          </dgm:if>
          <dgm:else name="Name54">
            <dgm:choose name="Name55">
              <dgm:if name="Name56" axis="root ch" ptType="all node" func="cnt" op="equ" val="2">
                <dgm:presOf axis="root ch desOrSelf" ptType="all node node" st="1 1 1" cnt="1 1 0"/>
              </dgm:if>
              <dgm:if name="Name57" axis="root ch" ptType="all node" func="cnt" op="equ" val="3">
                <dgm:presOf axis="root ch desOrSelf" ptType="all node node" st="1 3 1" cnt="1 1 0"/>
              </dgm:if>
              <dgm:if name="Name58" axis="root ch" ptType="all node" func="cnt" op="equ" val="4">
                <dgm:presOf axis="root ch desOrSelf" ptType="all node node" st="1 4 1" cnt="1 1 0"/>
              </dgm:if>
              <dgm:else name="Name59">
                <dgm:presOf/>
              </dgm:else>
            </dgm:choose>
          </dgm:else>
        </dgm:choose>
        <dgm:constrLst/>
        <dgm:ruleLst/>
      </dgm:layoutNode>
      <dgm:layoutNode name="circ2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60">
          <dgm:if name="Name61" func="var" arg="dir" op="equ" val="norm">
            <dgm:presOf axis="desOrSelf" ptType="node"/>
          </dgm:if>
          <dgm:else name="Name62">
            <dgm:choose name="Name63">
              <dgm:if name="Name64" axis="root ch" ptType="all node" func="cnt" op="equ" val="2">
                <dgm:presOf axis="root ch desOrSelf" ptType="all node node" st="1 1 1" cnt="1 1 0"/>
              </dgm:if>
              <dgm:if name="Name65" axis="root ch" ptType="all node" func="cnt" op="equ" val="3">
                <dgm:presOf axis="root ch desOrSelf" ptType="all node node" st="1 3 1" cnt="1 1 0"/>
              </dgm:if>
              <dgm:if name="Name66" axis="root ch" ptType="all node" func="cnt" op="equ" val="4">
                <dgm:presOf axis="root ch desOrSelf" ptType="all node node" st="1 4 1" cnt="1 1 0"/>
              </dgm:if>
              <dgm:if name="Name67" axis="root ch" ptType="all node" func="cnt" op="equ" val="5">
                <dgm:presOf axis="root ch desOrSelf" ptType="all node node" st="1 5 1" cnt="1 1 0"/>
              </dgm:if>
              <dgm:if name="Name68" axis="root ch" ptType="all node" func="cnt" op="equ" val="6">
                <dgm:presOf axis="root ch desOrSelf" ptType="all node node" st="1 6 1" cnt="1 1 0"/>
              </dgm:if>
              <dgm:else name="Name69">
                <dgm:presOf axis="root ch desOrSelf" ptType="all node node" st="1 7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70" axis="ch" ptType="node" st="3" cnt="1">
      <dgm:layoutNode name="circ3" styleLbl="vennNode1">
        <dgm:alg type="sp"/>
        <dgm:shape xmlns:r="http://schemas.openxmlformats.org/officeDocument/2006/relationships" type="ellipse" r:blip="">
          <dgm:adjLst/>
        </dgm:shape>
        <dgm:choose name="Name71">
          <dgm:if name="Name72" func="var" arg="dir" op="equ" val="norm">
            <dgm:choose name="Name73">
              <dgm:if name="Name74" axis="root ch" ptType="all node" func="cnt" op="lte" val="4">
                <dgm:presOf axis="desOrSelf" ptType="node"/>
              </dgm:if>
              <dgm:else name="Name75">
                <dgm:presOf/>
              </dgm:else>
            </dgm:choose>
          </dgm:if>
          <dgm:else name="Name76">
            <dgm:choose name="Name77">
              <dgm:if name="Name78" axis="root ch" ptType="all node" func="cnt" op="equ" val="3">
                <dgm:presOf axis="root ch desOrSelf" ptType="all node node" st="1 2 1" cnt="1 1 0"/>
              </dgm:if>
              <dgm:if name="Name79" axis="root ch" ptType="all node" func="cnt" op="equ" val="4">
                <dgm:presOf axis="root ch desOrSelf" ptType="all node node" st="1 3 1" cnt="1 1 0"/>
              </dgm:if>
              <dgm:else name="Name80">
                <dgm:presOf/>
              </dgm:else>
            </dgm:choose>
          </dgm:else>
        </dgm:choose>
        <dgm:constrLst/>
        <dgm:ruleLst/>
      </dgm:layoutNode>
      <dgm:layoutNode name="circ3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81">
          <dgm:if name="Name82" func="var" arg="dir" op="equ" val="norm">
            <dgm:presOf axis="desOrSelf" ptType="node"/>
          </dgm:if>
          <dgm:else name="Name83">
            <dgm:choose name="Name84">
              <dgm:if name="Name85" axis="root ch" ptType="all node" func="cnt" op="equ" val="3">
                <dgm:presOf axis="root ch desOrSelf" ptType="all node node" st="1 2 1" cnt="1 1 0"/>
              </dgm:if>
              <dgm:if name="Name86" axis="root ch" ptType="all node" func="cnt" op="equ" val="4">
                <dgm:presOf axis="root ch desOrSelf" ptType="all node node" st="1 3 1" cnt="1 1 0"/>
              </dgm:if>
              <dgm:if name="Name87" axis="root ch" ptType="all node" func="cnt" op="equ" val="5">
                <dgm:presOf axis="root ch desOrSelf" ptType="all node node" st="1 4 1" cnt="1 1 0"/>
              </dgm:if>
              <dgm:if name="Name88" axis="root ch" ptType="all node" func="cnt" op="equ" val="6">
                <dgm:presOf axis="root ch desOrSelf" ptType="all node node" st="1 5 1" cnt="1 1 0"/>
              </dgm:if>
              <dgm:else name="Name89">
                <dgm:presOf axis="root ch desOrSelf" ptType="all node node" st="1 6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90" axis="ch" ptType="node" st="4" cnt="1">
      <dgm:layoutNode name="circ4" styleLbl="vennNode1">
        <dgm:alg type="sp"/>
        <dgm:shape xmlns:r="http://schemas.openxmlformats.org/officeDocument/2006/relationships" type="ellipse" r:blip="">
          <dgm:adjLst/>
        </dgm:shape>
        <dgm:choose name="Name91">
          <dgm:if name="Name92" func="var" arg="dir" op="equ" val="norm">
            <dgm:choose name="Name93">
              <dgm:if name="Name94" axis="root ch" ptType="all node" func="cnt" op="lte" val="4">
                <dgm:presOf axis="desOrSelf" ptType="node"/>
              </dgm:if>
              <dgm:else name="Name95">
                <dgm:presOf/>
              </dgm:else>
            </dgm:choose>
          </dgm:if>
          <dgm:else name="Name96">
            <dgm:choose name="Name97">
              <dgm:if name="Name98" axis="root ch" ptType="all node" func="cnt" op="equ" val="4">
                <dgm:presOf axis="root ch desOrSelf" ptType="all node node" st="1 2 1" cnt="1 1 0"/>
              </dgm:if>
              <dgm:else name="Name99">
                <dgm:presOf/>
              </dgm:else>
            </dgm:choose>
          </dgm:else>
        </dgm:choose>
        <dgm:constrLst/>
        <dgm:ruleLst/>
      </dgm:layoutNode>
      <dgm:layoutNode name="circ4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0">
          <dgm:if name="Name101" func="var" arg="dir" op="equ" val="norm">
            <dgm:presOf axis="desOrSelf" ptType="node"/>
          </dgm:if>
          <dgm:else name="Name102">
            <dgm:choose name="Name103">
              <dgm:if name="Name104" axis="root ch" ptType="all node" func="cnt" op="equ" val="4">
                <dgm:presOf axis="root ch desOrSelf" ptType="all node node" st="1 2 1" cnt="1 1 0"/>
              </dgm:if>
              <dgm:if name="Name105" axis="root ch" ptType="all node" func="cnt" op="equ" val="5">
                <dgm:presOf axis="root ch desOrSelf" ptType="all node node" st="1 3 1" cnt="1 1 0"/>
              </dgm:if>
              <dgm:if name="Name106" axis="root ch" ptType="all node" func="cnt" op="equ" val="6">
                <dgm:presOf axis="root ch desOrSelf" ptType="all node node" st="1 4 1" cnt="1 1 0"/>
              </dgm:if>
              <dgm:else name="Name107">
                <dgm:presOf axis="root ch desOrSelf" ptType="all node node" st="1 5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08" axis="ch" ptType="node" st="5" cnt="1">
      <dgm:layoutNode name="circ5" styleLbl="vennNode1">
        <dgm:alg type="sp"/>
        <dgm:shape xmlns:r="http://schemas.openxmlformats.org/officeDocument/2006/relationships" type="ellipse" r:blip="">
          <dgm:adjLst/>
        </dgm:shape>
        <dgm:presOf/>
        <dgm:constrLst/>
        <dgm:ruleLst/>
      </dgm:layoutNode>
      <dgm:layoutNode name="circ5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9">
          <dgm:if name="Name110" func="var" arg="dir" op="equ" val="norm">
            <dgm:presOf axis="desOrSelf" ptType="node"/>
          </dgm:if>
          <dgm:else name="Name111">
            <dgm:choose name="Name112">
              <dgm:if name="Name113" axis="root ch" ptType="all node" func="cnt" op="equ" val="5">
                <dgm:presOf axis="root ch desOrSelf" ptType="all node node" st="1 2 1" cnt="1 1 0"/>
              </dgm:if>
              <dgm:if name="Name114" axis="root ch" ptType="all node" func="cnt" op="equ" val="6">
                <dgm:presOf axis="root ch desOrSelf" ptType="all node node" st="1 3 1" cnt="1 1 0"/>
              </dgm:if>
              <dgm:else name="Name115">
                <dgm:presOf axis="root ch desOrSelf" ptType="all node node" st="1 4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16" axis="ch" ptType="node" st="6" cnt="1">
      <dgm:layoutNode name="circ6" styleLbl="vennNode1">
        <dgm:alg type="sp"/>
        <dgm:shape xmlns:r="http://schemas.openxmlformats.org/officeDocument/2006/relationships" type="ellipse" r:blip="">
          <dgm:adjLst/>
        </dgm:shape>
        <dgm:presOf/>
        <dgm:constrLst/>
        <dgm:ruleLst/>
      </dgm:layoutNode>
      <dgm:layoutNode name="circ6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17">
          <dgm:if name="Name118" func="var" arg="dir" op="equ" val="norm">
            <dgm:presOf axis="desOrSelf" ptType="node"/>
          </dgm:if>
          <dgm:else name="Name119">
            <dgm:choose name="Name120">
              <dgm:if name="Name121" axis="root ch" ptType="all node" func="cnt" op="equ" val="6">
                <dgm:presOf axis="root ch desOrSelf" ptType="all node node" st="1 2 1" cnt="1 1 0"/>
              </dgm:if>
              <dgm:else name="Name122">
                <dgm:presOf axis="root ch desOrSelf" ptType="all node node" st="1 3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23" axis="ch" ptType="node" st="7" cnt="1">
      <dgm:layoutNode name="circ7" styleLbl="vennNode1">
        <dgm:alg type="sp"/>
        <dgm:shape xmlns:r="http://schemas.openxmlformats.org/officeDocument/2006/relationships" type="ellipse" r:blip="">
          <dgm:adjLst/>
        </dgm:shape>
        <dgm:presOf/>
        <dgm:constrLst/>
        <dgm:ruleLst/>
      </dgm:layoutNode>
      <dgm:layoutNode name="circ7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24">
          <dgm:if name="Name125" func="var" arg="dir" op="equ" val="norm">
            <dgm:presOf axis="desOrSelf" ptType="node"/>
          </dgm:if>
          <dgm:else name="Name126">
            <dgm:presOf axis="root ch desOrSelf" ptType="all node node" st="1 2 1" cnt="1 1 0"/>
          </dgm:else>
        </dgm:choose>
        <dgm:constrLst>
          <dgm:constr type="tMarg"/>
          <dgm:constr type="bMarg"/>
          <dgm:constr type="lMarg"/>
          <dgm:constr type="rMarg"/>
          <dgm:constr type="primFontSz" val="65"/>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TEST">
      <a:dk1>
        <a:srgbClr val="25408F"/>
      </a:dk1>
      <a:lt1>
        <a:srgbClr val="FFFFFF"/>
      </a:lt1>
      <a:dk2>
        <a:srgbClr val="BFBFBF"/>
      </a:dk2>
      <a:lt2>
        <a:srgbClr val="F3AB1D"/>
      </a:lt2>
      <a:accent1>
        <a:srgbClr val="25408F"/>
      </a:accent1>
      <a:accent2>
        <a:srgbClr val="BFBFBF"/>
      </a:accent2>
      <a:accent3>
        <a:srgbClr val="6BCDE9"/>
      </a:accent3>
      <a:accent4>
        <a:srgbClr val="8DC440"/>
      </a:accent4>
      <a:accent5>
        <a:srgbClr val="5B7F95"/>
      </a:accent5>
      <a:accent6>
        <a:srgbClr val="FFFFFF"/>
      </a:accent6>
      <a:hlink>
        <a:srgbClr val="79648C"/>
      </a:hlink>
      <a:folHlink>
        <a:srgbClr val="6C843A"/>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CHICAGO.XSL" StyleName="Chicago" Version="16"/>
</file>

<file path=customXml/item3.xml><?xml version="1.0" encoding="utf-8"?>
<ct:contentTypeSchema xmlns:ct="http://schemas.microsoft.com/office/2006/metadata/contentType" xmlns:ma="http://schemas.microsoft.com/office/2006/metadata/properties/metaAttributes" ct:_="" ma:_="" ma:contentTypeName="Document" ma:contentTypeID="0x01010092065AB26A77CA45A3E818E53881D1DA" ma:contentTypeVersion="10" ma:contentTypeDescription="Create a new document." ma:contentTypeScope="" ma:versionID="fcc99791d42fe739ade60bc00fdb2b4c">
  <xsd:schema xmlns:xsd="http://www.w3.org/2001/XMLSchema" xmlns:xs="http://www.w3.org/2001/XMLSchema" xmlns:p="http://schemas.microsoft.com/office/2006/metadata/properties" xmlns:ns3="17e9b9ee-b562-4c1f-baee-5771ab6132ba" targetNamespace="http://schemas.microsoft.com/office/2006/metadata/properties" ma:root="true" ma:fieldsID="c01da9217d97ffe2e0385369f919796f" ns3:_="">
    <xsd:import namespace="17e9b9ee-b562-4c1f-baee-5771ab6132ba"/>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e9b9ee-b562-4c1f-baee-5771ab6132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2548614-978E-4D07-A167-9ED915A4CB79}">
  <ds:schemaRefs>
    <ds:schemaRef ds:uri="http://schemas.microsoft.com/office/2006/metadata/properties"/>
    <ds:schemaRef ds:uri="http://purl.org/dc/terms/"/>
    <ds:schemaRef ds:uri="http://schemas.openxmlformats.org/package/2006/metadata/core-properties"/>
    <ds:schemaRef ds:uri="http://schemas.microsoft.com/office/2006/documentManagement/types"/>
    <ds:schemaRef ds:uri="17e9b9ee-b562-4c1f-baee-5771ab6132ba"/>
    <ds:schemaRef ds:uri="http://purl.org/dc/elements/1.1/"/>
    <ds:schemaRef ds:uri="http://schemas.microsoft.com/office/infopath/2007/PartnerControls"/>
    <ds:schemaRef ds:uri="http://www.w3.org/XML/1998/namespace"/>
    <ds:schemaRef ds:uri="http://purl.org/dc/dcmitype/"/>
  </ds:schemaRefs>
</ds:datastoreItem>
</file>

<file path=customXml/itemProps2.xml><?xml version="1.0" encoding="utf-8"?>
<ds:datastoreItem xmlns:ds="http://schemas.openxmlformats.org/officeDocument/2006/customXml" ds:itemID="{14BCAC4C-9387-4E78-A08E-D8B737368DEC}">
  <ds:schemaRefs>
    <ds:schemaRef ds:uri="http://schemas.openxmlformats.org/officeDocument/2006/bibliography"/>
  </ds:schemaRefs>
</ds:datastoreItem>
</file>

<file path=customXml/itemProps3.xml><?xml version="1.0" encoding="utf-8"?>
<ds:datastoreItem xmlns:ds="http://schemas.openxmlformats.org/officeDocument/2006/customXml" ds:itemID="{A9B0731F-27E2-4796-83AA-F56F537AEF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7e9b9ee-b562-4c1f-baee-5771ab6132b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8675AD9-E82D-4D83-B4E4-CE0D00F811F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83</Pages>
  <Words>26708</Words>
  <Characters>152241</Characters>
  <Application>Microsoft Office Word</Application>
  <DocSecurity>0</DocSecurity>
  <Lines>1268</Lines>
  <Paragraphs>357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178592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Meyer, Laura</dc:creator>
  <cp:keywords/>
  <dc:description/>
  <cp:lastModifiedBy>Lee, Lark</cp:lastModifiedBy>
  <cp:revision>2</cp:revision>
  <cp:lastPrinted>2020-11-10T05:04:00Z</cp:lastPrinted>
  <dcterms:created xsi:type="dcterms:W3CDTF">2021-09-23T19:35:00Z</dcterms:created>
  <dcterms:modified xsi:type="dcterms:W3CDTF">2021-09-23T19:35:00Z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0x01010092065AB26A77CA45A3E818E53881D1DA</vt:lpwstr>
  </property>
</Properties>
</file>